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35358" w14:textId="77777777" w:rsidR="009F4441" w:rsidRPr="00EA7F40" w:rsidRDefault="009F4441" w:rsidP="009F4441">
      <w:pPr>
        <w:pStyle w:val="Title"/>
        <w:bidi/>
        <w:rPr>
          <w:sz w:val="72"/>
          <w:szCs w:val="72"/>
          <w:rtl/>
        </w:rPr>
      </w:pPr>
      <w:r w:rsidRPr="00EA7F40">
        <w:rPr>
          <w:rFonts w:hint="cs"/>
          <w:sz w:val="72"/>
          <w:szCs w:val="72"/>
          <w:rtl/>
        </w:rPr>
        <w:t xml:space="preserve">עזר לצבי </w:t>
      </w:r>
    </w:p>
    <w:p w14:paraId="6151136F" w14:textId="0FEE9069" w:rsidR="009F4441" w:rsidRDefault="00AB1636" w:rsidP="009F4441">
      <w:pPr>
        <w:pStyle w:val="Subtitle"/>
        <w:rPr>
          <w:rtl/>
        </w:rPr>
      </w:pPr>
      <w:r>
        <w:rPr>
          <w:rFonts w:hint="cs"/>
          <w:rtl/>
        </w:rPr>
        <w:t>כוס של ברכה</w:t>
      </w:r>
    </w:p>
    <w:p w14:paraId="7E637990" w14:textId="64FC8D28" w:rsidR="009F4441" w:rsidRDefault="0006230A" w:rsidP="009F4441">
      <w:pPr>
        <w:pStyle w:val="Heading1"/>
        <w:rPr>
          <w:rtl/>
        </w:rPr>
      </w:pPr>
      <w:r>
        <w:rPr>
          <w:rFonts w:hint="cs"/>
          <w:rtl/>
        </w:rPr>
        <w:t xml:space="preserve">כוס של ברכה </w:t>
      </w:r>
      <w:r>
        <w:rPr>
          <w:rtl/>
        </w:rPr>
        <w:t>–</w:t>
      </w:r>
      <w:r>
        <w:rPr>
          <w:rFonts w:hint="cs"/>
          <w:rtl/>
        </w:rPr>
        <w:t xml:space="preserve"> שטיפה והדחה</w:t>
      </w:r>
    </w:p>
    <w:p w14:paraId="493B8D43" w14:textId="57532E11" w:rsidR="009F4441" w:rsidRDefault="0006230A" w:rsidP="009F4441">
      <w:pPr>
        <w:pStyle w:val="Heading2"/>
        <w:rPr>
          <w:rtl/>
        </w:rPr>
      </w:pPr>
      <w:r>
        <w:rPr>
          <w:rFonts w:hint="cs"/>
          <w:rtl/>
        </w:rPr>
        <w:t>ברכות נ:</w:t>
      </w:r>
    </w:p>
    <w:p w14:paraId="2D1B1F3D" w14:textId="68E6EBF0" w:rsidR="00171BE5" w:rsidRDefault="00171BE5" w:rsidP="00171BE5">
      <w:pPr>
        <w:pStyle w:val="Heading2"/>
        <w:rPr>
          <w:rtl/>
        </w:rPr>
      </w:pPr>
      <w:r>
        <w:rPr>
          <w:rtl/>
        </w:rPr>
        <w:t>של</w:t>
      </w:r>
      <w:r>
        <w:rPr>
          <w:rFonts w:hint="cs"/>
          <w:rtl/>
        </w:rPr>
        <w:t xml:space="preserve">חן ערוך אורח חיים </w:t>
      </w:r>
      <w:proofErr w:type="spellStart"/>
      <w:r>
        <w:rPr>
          <w:rFonts w:hint="cs"/>
          <w:rtl/>
        </w:rPr>
        <w:t>קפג:א</w:t>
      </w:r>
      <w:proofErr w:type="spellEnd"/>
    </w:p>
    <w:p w14:paraId="7DF650FE" w14:textId="6E297761" w:rsidR="00171BE5" w:rsidRPr="00171BE5" w:rsidRDefault="00C06633" w:rsidP="00171BE5">
      <w:r>
        <w:rPr>
          <w:rtl/>
        </w:rPr>
        <w:t>כוס של ברכה</w:t>
      </w:r>
      <w:r w:rsidR="00171BE5" w:rsidRPr="00171BE5">
        <w:rPr>
          <w:rtl/>
        </w:rPr>
        <w:t xml:space="preserve"> טעון הדחה מבפנים ושטיפה מבחו</w:t>
      </w:r>
      <w:r>
        <w:rPr>
          <w:rtl/>
        </w:rPr>
        <w:t xml:space="preserve">ץ; ואם הוא נקי ואין בו שיורי </w:t>
      </w:r>
      <w:r w:rsidR="00171BE5" w:rsidRPr="00171BE5">
        <w:rPr>
          <w:rtl/>
        </w:rPr>
        <w:t>כוסות, א"צ.</w:t>
      </w:r>
    </w:p>
    <w:p w14:paraId="64E38980" w14:textId="77777777" w:rsidR="005368C3" w:rsidRPr="00B77767" w:rsidRDefault="005368C3" w:rsidP="005368C3">
      <w:pPr>
        <w:pStyle w:val="Heading2"/>
        <w:rPr>
          <w:rtl/>
        </w:rPr>
      </w:pPr>
      <w:r>
        <w:rPr>
          <w:rFonts w:hint="cs"/>
          <w:rtl/>
        </w:rPr>
        <w:t>מגן אברהם ?הלכות שבת</w:t>
      </w:r>
    </w:p>
    <w:p w14:paraId="60737AD4" w14:textId="3049D51B" w:rsidR="0006230A" w:rsidRDefault="0006230A" w:rsidP="0006230A">
      <w:pPr>
        <w:pStyle w:val="Heading2"/>
        <w:rPr>
          <w:rtl/>
        </w:rPr>
      </w:pPr>
      <w:bookmarkStart w:id="0" w:name="_GoBack"/>
      <w:bookmarkEnd w:id="0"/>
      <w:r>
        <w:rPr>
          <w:rFonts w:hint="cs"/>
          <w:rtl/>
        </w:rPr>
        <w:t xml:space="preserve">כף החיים </w:t>
      </w:r>
      <w:proofErr w:type="spellStart"/>
      <w:r>
        <w:rPr>
          <w:rFonts w:hint="cs"/>
          <w:rtl/>
        </w:rPr>
        <w:t>קפג:</w:t>
      </w:r>
      <w:r w:rsidR="00B77767">
        <w:rPr>
          <w:rFonts w:hint="cs"/>
          <w:rtl/>
        </w:rPr>
        <w:t>ד</w:t>
      </w:r>
      <w:proofErr w:type="spellEnd"/>
      <w:r w:rsidR="00B77767">
        <w:rPr>
          <w:rFonts w:hint="cs"/>
          <w:rtl/>
        </w:rPr>
        <w:t xml:space="preserve"> ובהלכות שבת</w:t>
      </w:r>
      <w:r w:rsidR="00B77767">
        <w:rPr>
          <w:rStyle w:val="FootnoteReference"/>
          <w:rtl/>
        </w:rPr>
        <w:footnoteReference w:id="1"/>
      </w:r>
    </w:p>
    <w:p w14:paraId="39CE9430" w14:textId="4DC84337" w:rsidR="0006230A" w:rsidRDefault="0006230A" w:rsidP="0006230A">
      <w:pPr>
        <w:pStyle w:val="Heading1"/>
        <w:rPr>
          <w:rtl/>
        </w:rPr>
      </w:pPr>
      <w:r>
        <w:rPr>
          <w:rFonts w:hint="cs"/>
          <w:rtl/>
        </w:rPr>
        <w:t xml:space="preserve">כוס של ברכה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="00B961B0">
        <w:rPr>
          <w:rFonts w:hint="cs"/>
          <w:rtl/>
        </w:rPr>
        <w:t>חד פעמי</w:t>
      </w:r>
    </w:p>
    <w:p w14:paraId="4517DA24" w14:textId="77777777" w:rsidR="0006230A" w:rsidRDefault="0006230A" w:rsidP="0006230A">
      <w:pPr>
        <w:pStyle w:val="Heading2"/>
        <w:rPr>
          <w:rtl/>
        </w:rPr>
      </w:pPr>
      <w:r>
        <w:rPr>
          <w:rtl/>
        </w:rPr>
        <w:t>שו"ת אגרות משה אורח חיים חלק ג סימן לט</w:t>
      </w:r>
    </w:p>
    <w:p w14:paraId="2868B0C5" w14:textId="099C8348" w:rsidR="0006230A" w:rsidRDefault="0006230A" w:rsidP="0006230A">
      <w:pPr>
        <w:rPr>
          <w:rtl/>
        </w:rPr>
      </w:pPr>
      <w:r>
        <w:rPr>
          <w:rtl/>
        </w:rPr>
        <w:t xml:space="preserve">  </w:t>
      </w:r>
      <w:r>
        <w:rPr>
          <w:rtl/>
        </w:rPr>
        <w:t xml:space="preserve">בדבר כוסות מנייר אם כשר לקידוש י"ב ניסן תשכ"ח. מע"כ ידידי הנכבד מר ר' אריה ליב </w:t>
      </w:r>
      <w:proofErr w:type="spellStart"/>
      <w:r>
        <w:rPr>
          <w:rtl/>
        </w:rPr>
        <w:t>באבינס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שליט"א</w:t>
      </w:r>
      <w:proofErr w:type="spellEnd"/>
      <w:r>
        <w:rPr>
          <w:rtl/>
        </w:rPr>
        <w:t xml:space="preserve">.  </w:t>
      </w:r>
    </w:p>
    <w:p w14:paraId="05D39A3F" w14:textId="16C76E26" w:rsidR="0006230A" w:rsidRDefault="0006230A" w:rsidP="0006230A">
      <w:pPr>
        <w:rPr>
          <w:rtl/>
        </w:rPr>
      </w:pPr>
      <w:r>
        <w:rPr>
          <w:rtl/>
        </w:rPr>
        <w:t xml:space="preserve">  הנה בדבר כוס לקידוש אם </w:t>
      </w:r>
      <w:proofErr w:type="spellStart"/>
      <w:r>
        <w:rPr>
          <w:rtl/>
        </w:rPr>
        <w:t>רשאין</w:t>
      </w:r>
      <w:proofErr w:type="spellEnd"/>
      <w:r>
        <w:rPr>
          <w:rtl/>
        </w:rPr>
        <w:t xml:space="preserve"> לעשות על כוס שנעשה מנייר שהוא כלי רק לשעה ששמע אשר אסרתי, אמת הדבר </w:t>
      </w:r>
      <w:proofErr w:type="spellStart"/>
      <w:r>
        <w:rPr>
          <w:rtl/>
        </w:rPr>
        <w:t>דהא</w:t>
      </w:r>
      <w:proofErr w:type="spellEnd"/>
      <w:r>
        <w:rPr>
          <w:rtl/>
        </w:rPr>
        <w:t xml:space="preserve"> התוספות מפרשים בברכות דף נ' ד"ה מודים וכן בשבת דף ע"ו כתבו זה בד"ה כדי בשם בני </w:t>
      </w:r>
      <w:proofErr w:type="spellStart"/>
      <w:r>
        <w:rPr>
          <w:rtl/>
        </w:rPr>
        <w:t>נרבונא</w:t>
      </w:r>
      <w:proofErr w:type="spellEnd"/>
      <w:r>
        <w:rPr>
          <w:rtl/>
        </w:rPr>
        <w:t xml:space="preserve"> דחי שנאמר </w:t>
      </w:r>
      <w:proofErr w:type="spellStart"/>
      <w:r>
        <w:rPr>
          <w:rtl/>
        </w:rPr>
        <w:t>בהדברים</w:t>
      </w:r>
      <w:proofErr w:type="spellEnd"/>
      <w:r>
        <w:rPr>
          <w:rtl/>
        </w:rPr>
        <w:t xml:space="preserve"> הצריכים בכוס של ברכה הוא שיהיה הכוס גופו כלי שלם </w:t>
      </w:r>
      <w:proofErr w:type="spellStart"/>
      <w:r>
        <w:rPr>
          <w:rtl/>
        </w:rPr>
        <w:t>ואיפסק</w:t>
      </w:r>
      <w:proofErr w:type="spellEnd"/>
      <w:r>
        <w:rPr>
          <w:rtl/>
        </w:rPr>
        <w:t xml:space="preserve"> כן </w:t>
      </w:r>
      <w:proofErr w:type="spellStart"/>
      <w:r>
        <w:rPr>
          <w:rtl/>
        </w:rPr>
        <w:t>בש"ע</w:t>
      </w:r>
      <w:proofErr w:type="spellEnd"/>
      <w:r>
        <w:rPr>
          <w:rtl/>
        </w:rPr>
        <w:t xml:space="preserve"> /</w:t>
      </w:r>
      <w:proofErr w:type="spellStart"/>
      <w:r>
        <w:rPr>
          <w:rtl/>
        </w:rPr>
        <w:t>או"ח</w:t>
      </w:r>
      <w:proofErr w:type="spellEnd"/>
      <w:r>
        <w:rPr>
          <w:rtl/>
        </w:rPr>
        <w:t xml:space="preserve">/ סימן קפ"ג סעיף ג', וכתב </w:t>
      </w:r>
      <w:proofErr w:type="spellStart"/>
      <w:r>
        <w:rPr>
          <w:rtl/>
        </w:rPr>
        <w:t>המג"א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סק"ה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דאפילו</w:t>
      </w:r>
      <w:proofErr w:type="spellEnd"/>
      <w:r>
        <w:rPr>
          <w:rtl/>
        </w:rPr>
        <w:t xml:space="preserve"> נשבר רק בסיס שלמטה </w:t>
      </w:r>
      <w:proofErr w:type="spellStart"/>
      <w:r>
        <w:rPr>
          <w:rtl/>
        </w:rPr>
        <w:t>נמי</w:t>
      </w:r>
      <w:proofErr w:type="spellEnd"/>
      <w:r>
        <w:rPr>
          <w:rtl/>
        </w:rPr>
        <w:t xml:space="preserve"> פסול אף שגוף הכוס שלם, וכוס של קידוש טעון כל מה שטעון כוס של </w:t>
      </w:r>
      <w:proofErr w:type="spellStart"/>
      <w:r>
        <w:rPr>
          <w:rtl/>
        </w:rPr>
        <w:t>בהמ"ז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כדאיתא</w:t>
      </w:r>
      <w:proofErr w:type="spellEnd"/>
      <w:r>
        <w:rPr>
          <w:rtl/>
        </w:rPr>
        <w:t xml:space="preserve"> /</w:t>
      </w:r>
      <w:proofErr w:type="spellStart"/>
      <w:r>
        <w:rPr>
          <w:rtl/>
        </w:rPr>
        <w:t>או"ח</w:t>
      </w:r>
      <w:proofErr w:type="spellEnd"/>
      <w:r>
        <w:rPr>
          <w:rtl/>
        </w:rPr>
        <w:t xml:space="preserve">/ בסימן רע"א סעיף י', </w:t>
      </w:r>
      <w:proofErr w:type="spellStart"/>
      <w:r>
        <w:rPr>
          <w:rtl/>
        </w:rPr>
        <w:t>אלמא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דבעינן</w:t>
      </w:r>
      <w:proofErr w:type="spellEnd"/>
      <w:r>
        <w:rPr>
          <w:rtl/>
        </w:rPr>
        <w:t xml:space="preserve"> שיהא הכוס נאה שרק כוס כזה כשר </w:t>
      </w:r>
      <w:proofErr w:type="spellStart"/>
      <w:r>
        <w:rPr>
          <w:rtl/>
        </w:rPr>
        <w:t>לבהמ"ז</w:t>
      </w:r>
      <w:proofErr w:type="spellEnd"/>
      <w:r>
        <w:rPr>
          <w:rtl/>
        </w:rPr>
        <w:t xml:space="preserve"> ולקידוש, ורואה אני שכוס של נייר שהוא רק לשעה על פעם זה לבד הוא עוד גרוע </w:t>
      </w:r>
      <w:proofErr w:type="spellStart"/>
      <w:r>
        <w:rPr>
          <w:rtl/>
        </w:rPr>
        <w:t>דאין</w:t>
      </w:r>
      <w:proofErr w:type="spellEnd"/>
      <w:r>
        <w:rPr>
          <w:rtl/>
        </w:rPr>
        <w:t xml:space="preserve"> לו שום חשיבות </w:t>
      </w:r>
      <w:proofErr w:type="spellStart"/>
      <w:r>
        <w:rPr>
          <w:rtl/>
        </w:rPr>
        <w:t>שודאי</w:t>
      </w:r>
      <w:proofErr w:type="spellEnd"/>
      <w:r>
        <w:rPr>
          <w:rtl/>
        </w:rPr>
        <w:t xml:space="preserve"> אינו ראוי </w:t>
      </w:r>
      <w:proofErr w:type="spellStart"/>
      <w:r>
        <w:rPr>
          <w:rtl/>
        </w:rPr>
        <w:t>לבהמ"ז</w:t>
      </w:r>
      <w:proofErr w:type="spellEnd"/>
      <w:r>
        <w:rPr>
          <w:rtl/>
        </w:rPr>
        <w:t xml:space="preserve"> ולקידוש. אך </w:t>
      </w:r>
      <w:proofErr w:type="spellStart"/>
      <w:r>
        <w:rPr>
          <w:rtl/>
        </w:rPr>
        <w:t>כשליכא</w:t>
      </w:r>
      <w:proofErr w:type="spellEnd"/>
      <w:r>
        <w:rPr>
          <w:rtl/>
        </w:rPr>
        <w:t xml:space="preserve"> כוס אחר אולי יש להקל. ידידו </w:t>
      </w:r>
      <w:proofErr w:type="spellStart"/>
      <w:r>
        <w:rPr>
          <w:rtl/>
        </w:rPr>
        <w:t>המברכו</w:t>
      </w:r>
      <w:proofErr w:type="spellEnd"/>
      <w:r>
        <w:rPr>
          <w:rtl/>
        </w:rPr>
        <w:t xml:space="preserve"> בחג כשר ושמח, משה </w:t>
      </w:r>
      <w:proofErr w:type="spellStart"/>
      <w:r>
        <w:rPr>
          <w:rtl/>
        </w:rPr>
        <w:t>פיינשטיין</w:t>
      </w:r>
      <w:proofErr w:type="spellEnd"/>
      <w:r>
        <w:rPr>
          <w:rtl/>
        </w:rPr>
        <w:t xml:space="preserve">.    </w:t>
      </w:r>
      <w:r>
        <w:rPr>
          <w:rFonts w:hint="cs"/>
          <w:rtl/>
        </w:rPr>
        <w:t xml:space="preserve"> </w:t>
      </w:r>
    </w:p>
    <w:p w14:paraId="7BD9611F" w14:textId="08B994C8" w:rsidR="00B961B0" w:rsidRDefault="00E82060" w:rsidP="00B961B0">
      <w:pPr>
        <w:pStyle w:val="Heading2"/>
        <w:rPr>
          <w:rtl/>
        </w:rPr>
      </w:pPr>
      <w:hyperlink r:id="rId6" w:history="1">
        <w:r w:rsidR="00B961B0" w:rsidRPr="00E82060">
          <w:rPr>
            <w:rStyle w:val="Hyperlink"/>
            <w:rtl/>
          </w:rPr>
          <w:t>ש</w:t>
        </w:r>
        <w:r w:rsidR="00B961B0" w:rsidRPr="00E82060">
          <w:rPr>
            <w:rStyle w:val="Hyperlink"/>
            <w:rFonts w:hint="cs"/>
            <w:rtl/>
          </w:rPr>
          <w:t>מירת שבת כהלכתה</w:t>
        </w:r>
      </w:hyperlink>
      <w:r w:rsidR="00B961B0">
        <w:rPr>
          <w:rFonts w:hint="cs"/>
          <w:rtl/>
        </w:rPr>
        <w:t xml:space="preserve"> חלק ב פרק </w:t>
      </w:r>
      <w:proofErr w:type="spellStart"/>
      <w:r w:rsidR="00B961B0">
        <w:rPr>
          <w:rFonts w:hint="cs"/>
          <w:rtl/>
        </w:rPr>
        <w:t>מז</w:t>
      </w:r>
      <w:proofErr w:type="spellEnd"/>
      <w:r w:rsidR="00B961B0">
        <w:rPr>
          <w:rFonts w:hint="cs"/>
          <w:rtl/>
        </w:rPr>
        <w:t xml:space="preserve"> סעיף יא</w:t>
      </w:r>
    </w:p>
    <w:p w14:paraId="179AF15E" w14:textId="7886592F" w:rsidR="00B961B0" w:rsidRPr="00B961B0" w:rsidRDefault="00B961B0" w:rsidP="00B961B0">
      <w:r w:rsidRPr="00B961B0">
        <w:lastRenderedPageBreak/>
        <w:drawing>
          <wp:inline distT="0" distB="0" distL="0" distR="0" wp14:anchorId="55185EA1" wp14:editId="5F1B1A6A">
            <wp:extent cx="4593590" cy="651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0833"/>
                    <a:stretch/>
                  </pic:blipFill>
                  <pic:spPr bwMode="auto">
                    <a:xfrm>
                      <a:off x="0" y="0"/>
                      <a:ext cx="4593590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987EC" w14:textId="70C16A8E" w:rsidR="000C25FD" w:rsidRDefault="00A85E79" w:rsidP="00A85E79">
      <w:pPr>
        <w:pStyle w:val="Heading1"/>
        <w:rPr>
          <w:rtl/>
        </w:rPr>
      </w:pPr>
      <w:r>
        <w:rPr>
          <w:rFonts w:hint="cs"/>
          <w:rtl/>
        </w:rPr>
        <w:t xml:space="preserve">חלה </w:t>
      </w:r>
      <w:r>
        <w:rPr>
          <w:rtl/>
        </w:rPr>
        <w:t>–</w:t>
      </w:r>
      <w:r>
        <w:rPr>
          <w:rFonts w:hint="cs"/>
          <w:rtl/>
        </w:rPr>
        <w:t xml:space="preserve"> הפרשה למפרע</w:t>
      </w:r>
    </w:p>
    <w:p w14:paraId="4721BB41" w14:textId="3B8A17A1" w:rsidR="00A85E79" w:rsidRDefault="00A85E79" w:rsidP="00A85E79">
      <w:pPr>
        <w:pStyle w:val="Heading2"/>
        <w:rPr>
          <w:rtl/>
        </w:rPr>
      </w:pPr>
      <w:r>
        <w:rPr>
          <w:rFonts w:hint="cs"/>
          <w:rtl/>
        </w:rPr>
        <w:t xml:space="preserve">בכורות </w:t>
      </w:r>
      <w:proofErr w:type="spellStart"/>
      <w:r>
        <w:rPr>
          <w:rFonts w:hint="cs"/>
          <w:rtl/>
        </w:rPr>
        <w:t>כז</w:t>
      </w:r>
      <w:proofErr w:type="spellEnd"/>
    </w:p>
    <w:p w14:paraId="5683F219" w14:textId="67953ACB" w:rsidR="00D15F92" w:rsidRDefault="00D15F92" w:rsidP="00D15F92">
      <w:pPr>
        <w:pStyle w:val="Heading2"/>
        <w:rPr>
          <w:rtl/>
        </w:rPr>
      </w:pPr>
      <w:r>
        <w:rPr>
          <w:rFonts w:hint="cs"/>
          <w:rtl/>
        </w:rPr>
        <w:t>רש"י</w:t>
      </w:r>
    </w:p>
    <w:p w14:paraId="62FD7003" w14:textId="3EAA4BC0" w:rsidR="00D15F92" w:rsidRPr="00D15F92" w:rsidRDefault="00D15F92" w:rsidP="00D15F92">
      <w:pPr>
        <w:pStyle w:val="Heading2"/>
      </w:pPr>
      <w:r>
        <w:rPr>
          <w:rFonts w:hint="cs"/>
          <w:rtl/>
        </w:rPr>
        <w:t>תוספות פסחים</w:t>
      </w:r>
    </w:p>
    <w:p w14:paraId="1B0668C9" w14:textId="627D04D0" w:rsidR="00A85E79" w:rsidRDefault="000B1889" w:rsidP="00A85E79">
      <w:pPr>
        <w:pStyle w:val="Heading2"/>
        <w:rPr>
          <w:rtl/>
        </w:rPr>
      </w:pPr>
      <w:hyperlink r:id="rId8" w:history="1">
        <w:r w:rsidR="004A09EA" w:rsidRPr="000B1889">
          <w:rPr>
            <w:rStyle w:val="Hyperlink"/>
            <w:rFonts w:hint="cs"/>
            <w:rtl/>
          </w:rPr>
          <w:t>שמירת שבת כהלכתה</w:t>
        </w:r>
      </w:hyperlink>
      <w:r w:rsidR="004A09EA">
        <w:rPr>
          <w:rFonts w:hint="cs"/>
          <w:rtl/>
        </w:rPr>
        <w:t xml:space="preserve"> חלק א פרק יא סעיף </w:t>
      </w:r>
      <w:proofErr w:type="spellStart"/>
      <w:r w:rsidR="004A09EA">
        <w:rPr>
          <w:rFonts w:hint="cs"/>
          <w:rtl/>
        </w:rPr>
        <w:t>כט</w:t>
      </w:r>
      <w:proofErr w:type="spellEnd"/>
    </w:p>
    <w:p w14:paraId="397C6952" w14:textId="2C36DF49" w:rsidR="004A09EA" w:rsidRDefault="004A09EA" w:rsidP="004A09EA">
      <w:pPr>
        <w:rPr>
          <w:rtl/>
        </w:rPr>
      </w:pPr>
      <w:r w:rsidRPr="004A09EA">
        <w:lastRenderedPageBreak/>
        <w:drawing>
          <wp:inline distT="0" distB="0" distL="0" distR="0" wp14:anchorId="6AA9B10A" wp14:editId="699A8D59">
            <wp:extent cx="5351145" cy="53530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954" b="-1"/>
                    <a:stretch/>
                  </pic:blipFill>
                  <pic:spPr bwMode="auto">
                    <a:xfrm>
                      <a:off x="0" y="0"/>
                      <a:ext cx="535114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0C8CA" w14:textId="427C3B2F" w:rsidR="004A09EA" w:rsidRDefault="004A09EA" w:rsidP="004A09EA">
      <w:pPr>
        <w:rPr>
          <w:rtl/>
        </w:rPr>
      </w:pPr>
      <w:r w:rsidRPr="004A09EA">
        <w:lastRenderedPageBreak/>
        <w:drawing>
          <wp:inline distT="0" distB="0" distL="0" distR="0" wp14:anchorId="6DF21335" wp14:editId="7AD7D767">
            <wp:extent cx="53314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4B13" w14:textId="2F02DFF6" w:rsidR="005B3E7F" w:rsidRDefault="005B3E7F" w:rsidP="005B3E7F">
      <w:pPr>
        <w:pStyle w:val="Heading1"/>
        <w:rPr>
          <w:rtl/>
        </w:rPr>
      </w:pPr>
      <w:r>
        <w:rPr>
          <w:rFonts w:hint="cs"/>
          <w:rtl/>
        </w:rPr>
        <w:lastRenderedPageBreak/>
        <w:t xml:space="preserve">גרות </w:t>
      </w:r>
      <w:r>
        <w:rPr>
          <w:rtl/>
        </w:rPr>
        <w:t>–</w:t>
      </w:r>
      <w:r>
        <w:rPr>
          <w:rFonts w:hint="cs"/>
          <w:rtl/>
        </w:rPr>
        <w:t xml:space="preserve"> ברכת הטבילה</w:t>
      </w:r>
    </w:p>
    <w:p w14:paraId="5925041B" w14:textId="7A033D14" w:rsidR="00034062" w:rsidRDefault="00034062" w:rsidP="005B3E7F">
      <w:pPr>
        <w:pStyle w:val="Heading2"/>
        <w:rPr>
          <w:rtl/>
        </w:rPr>
      </w:pPr>
      <w:r>
        <w:rPr>
          <w:rFonts w:hint="cs"/>
          <w:rtl/>
        </w:rPr>
        <w:t>פסחים ז:</w:t>
      </w:r>
    </w:p>
    <w:p w14:paraId="43EB7D34" w14:textId="44C1A6A7" w:rsidR="00034062" w:rsidRDefault="00034062" w:rsidP="00034062">
      <w:pPr>
        <w:pStyle w:val="Heading2"/>
        <w:rPr>
          <w:rtl/>
        </w:rPr>
      </w:pPr>
      <w:r>
        <w:rPr>
          <w:rFonts w:hint="cs"/>
          <w:rtl/>
        </w:rPr>
        <w:t>ברכות נא.</w:t>
      </w:r>
    </w:p>
    <w:p w14:paraId="542337B9" w14:textId="30BA7B28" w:rsidR="00034062" w:rsidRDefault="00034062" w:rsidP="00034062">
      <w:pPr>
        <w:pStyle w:val="Heading2"/>
        <w:rPr>
          <w:rtl/>
        </w:rPr>
      </w:pPr>
      <w:r>
        <w:rPr>
          <w:rFonts w:hint="cs"/>
          <w:rtl/>
        </w:rPr>
        <w:t xml:space="preserve">רמב"ם הלכות ברכות </w:t>
      </w:r>
      <w:proofErr w:type="spellStart"/>
      <w:r>
        <w:rPr>
          <w:rFonts w:hint="cs"/>
          <w:rtl/>
        </w:rPr>
        <w:t>יא:ה</w:t>
      </w:r>
      <w:proofErr w:type="spellEnd"/>
    </w:p>
    <w:p w14:paraId="7D1368A5" w14:textId="0B52666F" w:rsidR="00034062" w:rsidRDefault="00034062" w:rsidP="00034062">
      <w:pPr>
        <w:pStyle w:val="Heading2"/>
        <w:rPr>
          <w:rtl/>
        </w:rPr>
      </w:pPr>
      <w:r>
        <w:rPr>
          <w:rFonts w:hint="cs"/>
          <w:rtl/>
        </w:rPr>
        <w:t>הגהות אשרי חולין פרק א סימן</w:t>
      </w:r>
    </w:p>
    <w:p w14:paraId="73307495" w14:textId="34046AA9" w:rsidR="00034062" w:rsidRDefault="00034062" w:rsidP="00034062">
      <w:pPr>
        <w:pStyle w:val="Heading2"/>
        <w:rPr>
          <w:rtl/>
        </w:rPr>
      </w:pPr>
      <w:proofErr w:type="spellStart"/>
      <w:r>
        <w:rPr>
          <w:rFonts w:hint="cs"/>
          <w:rtl/>
        </w:rPr>
        <w:t>ש"ך</w:t>
      </w:r>
      <w:proofErr w:type="spellEnd"/>
      <w:r>
        <w:rPr>
          <w:rFonts w:hint="cs"/>
          <w:rtl/>
        </w:rPr>
        <w:t xml:space="preserve"> יורה דעה </w:t>
      </w:r>
      <w:proofErr w:type="spellStart"/>
      <w:r>
        <w:rPr>
          <w:rFonts w:hint="cs"/>
          <w:rtl/>
        </w:rPr>
        <w:t>יט:ג</w:t>
      </w:r>
      <w:proofErr w:type="spellEnd"/>
    </w:p>
    <w:p w14:paraId="287C9C34" w14:textId="78E178D9" w:rsidR="00034062" w:rsidRPr="00034062" w:rsidRDefault="00034062" w:rsidP="00034062">
      <w:pPr>
        <w:pStyle w:val="Heading2"/>
      </w:pPr>
      <w:r>
        <w:rPr>
          <w:rFonts w:hint="cs"/>
          <w:rtl/>
        </w:rPr>
        <w:t xml:space="preserve">בעלי הנפש </w:t>
      </w:r>
      <w:proofErr w:type="spellStart"/>
      <w:r>
        <w:rPr>
          <w:rFonts w:hint="cs"/>
          <w:rtl/>
        </w:rPr>
        <w:t>לראב"ד</w:t>
      </w:r>
      <w:proofErr w:type="spellEnd"/>
      <w:r>
        <w:rPr>
          <w:rFonts w:hint="cs"/>
          <w:rtl/>
        </w:rPr>
        <w:t xml:space="preserve"> שער הטבילה</w:t>
      </w:r>
    </w:p>
    <w:p w14:paraId="1C56BDE1" w14:textId="5227BA5B" w:rsidR="005B3E7F" w:rsidRPr="005B3E7F" w:rsidRDefault="005B3E7F" w:rsidP="005B3E7F">
      <w:pPr>
        <w:pStyle w:val="Heading2"/>
        <w:rPr>
          <w:rtl/>
        </w:rPr>
      </w:pPr>
      <w:r>
        <w:rPr>
          <w:rFonts w:hint="cs"/>
          <w:rtl/>
        </w:rPr>
        <w:t>ארץ הצבי עמ' לא</w:t>
      </w:r>
    </w:p>
    <w:sectPr w:rsidR="005B3E7F" w:rsidRPr="005B3E7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4F20F" w14:textId="77777777" w:rsidR="00A65FC0" w:rsidRDefault="00A65FC0" w:rsidP="009F4441">
      <w:pPr>
        <w:spacing w:after="0" w:line="240" w:lineRule="auto"/>
      </w:pPr>
      <w:r>
        <w:separator/>
      </w:r>
    </w:p>
  </w:endnote>
  <w:endnote w:type="continuationSeparator" w:id="0">
    <w:p w14:paraId="0A39D830" w14:textId="77777777" w:rsidR="00A65FC0" w:rsidRDefault="00A65FC0" w:rsidP="009F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1B38A" w14:textId="77777777" w:rsidR="00C47AA7" w:rsidRDefault="00C47AA7">
    <w:pPr>
      <w:pStyle w:val="Footer"/>
    </w:pPr>
    <w:r>
      <w:rPr>
        <w:rFonts w:hint="cs"/>
        <w:rtl/>
      </w:rPr>
      <w:t>הוכן על ידי התלמידים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A101D" w14:textId="77777777" w:rsidR="00A65FC0" w:rsidRDefault="00A65FC0" w:rsidP="009F4441">
      <w:pPr>
        <w:spacing w:after="0" w:line="240" w:lineRule="auto"/>
      </w:pPr>
      <w:r>
        <w:separator/>
      </w:r>
    </w:p>
  </w:footnote>
  <w:footnote w:type="continuationSeparator" w:id="0">
    <w:p w14:paraId="281E4D21" w14:textId="77777777" w:rsidR="00A65FC0" w:rsidRDefault="00A65FC0" w:rsidP="009F4441">
      <w:pPr>
        <w:spacing w:after="0" w:line="240" w:lineRule="auto"/>
      </w:pPr>
      <w:r>
        <w:continuationSeparator/>
      </w:r>
    </w:p>
  </w:footnote>
  <w:footnote w:id="1">
    <w:p w14:paraId="0A452F99" w14:textId="759B9659" w:rsidR="00B77767" w:rsidRDefault="00B77767">
      <w:pPr>
        <w:pStyle w:val="FootnoteText"/>
        <w:rPr>
          <w:rFonts w:hint="cs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כ"כ </w:t>
      </w:r>
      <w:proofErr w:type="spellStart"/>
      <w:r>
        <w:rPr>
          <w:rFonts w:hint="cs"/>
          <w:rtl/>
        </w:rPr>
        <w:t>בתעג:א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53E2E" w14:textId="77777777" w:rsidR="00E019E9" w:rsidRDefault="009F4441" w:rsidP="000D7D13">
    <w:pPr>
      <w:spacing w:after="0" w:line="240" w:lineRule="auto"/>
      <w:jc w:val="center"/>
      <w:rPr>
        <w:rtl/>
      </w:rPr>
    </w:pPr>
    <w:r w:rsidRPr="00C52284">
      <w:rPr>
        <w:rtl/>
      </w:rPr>
      <w:t>הרב צבי שכטר</w:t>
    </w:r>
    <w:r w:rsidR="00E019E9">
      <w:tab/>
    </w:r>
    <w:r w:rsidR="000D7D13">
      <w:rPr>
        <w:rtl/>
      </w:rPr>
      <w:tab/>
    </w:r>
    <w:r w:rsidR="000D7D13">
      <w:rPr>
        <w:rtl/>
      </w:rPr>
      <w:tab/>
    </w:r>
    <w:r w:rsidR="000D7D13">
      <w:rPr>
        <w:rtl/>
      </w:rPr>
      <w:tab/>
    </w:r>
    <w:r w:rsidR="00E019E9">
      <w:tab/>
    </w:r>
    <w:r w:rsidRPr="00C52284">
      <w:tab/>
    </w:r>
    <w:r w:rsidRPr="00C52284">
      <w:rPr>
        <w:rtl/>
      </w:rPr>
      <w:tab/>
    </w:r>
    <w:r w:rsidRPr="00C52284">
      <w:tab/>
    </w:r>
    <w:r w:rsidRPr="00C52284">
      <w:rPr>
        <w:rtl/>
      </w:rPr>
      <w:tab/>
    </w:r>
    <w:r>
      <w:rPr>
        <w:rtl/>
      </w:rPr>
      <w:tab/>
    </w:r>
    <w:r w:rsidRPr="00C52284">
      <w:rPr>
        <w:rtl/>
      </w:rPr>
      <w:t xml:space="preserve"> </w:t>
    </w:r>
    <w:r>
      <w:rPr>
        <w:rFonts w:hint="cs"/>
        <w:rtl/>
      </w:rPr>
      <w:t xml:space="preserve">מסכת </w:t>
    </w:r>
    <w:r w:rsidR="00A65FC0">
      <w:rPr>
        <w:rFonts w:hint="cs"/>
        <w:rtl/>
      </w:rPr>
      <w:t>ברכות נ:-</w:t>
    </w:r>
  </w:p>
  <w:p w14:paraId="37BF4347" w14:textId="1DF4E04C" w:rsidR="00E019E9" w:rsidRPr="009F4441" w:rsidRDefault="0006230A" w:rsidP="000D7D13">
    <w:pPr>
      <w:spacing w:after="0" w:line="240" w:lineRule="auto"/>
    </w:pPr>
    <w:r w:rsidRPr="0006230A">
      <w:rPr>
        <w:rtl/>
      </w:rPr>
      <w:t>‏‏‏ט' אייר תשע"ח</w:t>
    </w:r>
    <w:r w:rsidRPr="0006230A">
      <w:rPr>
        <w:rtl/>
      </w:rPr>
      <w:tab/>
    </w:r>
    <w:r w:rsidR="000D7D13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tl/>
      </w:rPr>
      <w:tab/>
    </w:r>
    <w:r w:rsidR="00A65FC0">
      <w:rPr>
        <w:rFonts w:hint="cs"/>
        <w:rtl/>
      </w:rPr>
      <w:t xml:space="preserve">         </w:t>
    </w:r>
    <w:r w:rsidR="00E019E9" w:rsidRPr="00C52284">
      <w:rPr>
        <w:rtl/>
      </w:rPr>
      <w:t xml:space="preserve">שיעור </w:t>
    </w:r>
    <w:r w:rsidR="00A65FC0">
      <w:rPr>
        <w:rFonts w:hint="cs"/>
        <w:rtl/>
      </w:rPr>
      <w:t>ק"א</w:t>
    </w:r>
    <w:r w:rsidR="00E019E9">
      <w:rPr>
        <w:rtl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C0"/>
    <w:rsid w:val="00034062"/>
    <w:rsid w:val="0006230A"/>
    <w:rsid w:val="000B1889"/>
    <w:rsid w:val="000C25FD"/>
    <w:rsid w:val="000D7D13"/>
    <w:rsid w:val="00171BE5"/>
    <w:rsid w:val="001A3E2F"/>
    <w:rsid w:val="002D7162"/>
    <w:rsid w:val="0040240E"/>
    <w:rsid w:val="004A09EA"/>
    <w:rsid w:val="005368C3"/>
    <w:rsid w:val="005B3E7F"/>
    <w:rsid w:val="00771609"/>
    <w:rsid w:val="009F4441"/>
    <w:rsid w:val="00A65FC0"/>
    <w:rsid w:val="00A85E79"/>
    <w:rsid w:val="00AB1636"/>
    <w:rsid w:val="00B62E39"/>
    <w:rsid w:val="00B77767"/>
    <w:rsid w:val="00B961B0"/>
    <w:rsid w:val="00C06633"/>
    <w:rsid w:val="00C47AA7"/>
    <w:rsid w:val="00D15F92"/>
    <w:rsid w:val="00E019E9"/>
    <w:rsid w:val="00E25BBA"/>
    <w:rsid w:val="00E8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609E8"/>
  <w15:chartTrackingRefBased/>
  <w15:docId w15:val="{1F584991-1229-424E-91B1-41F07CA72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4441"/>
    <w:pPr>
      <w:bidi/>
    </w:pPr>
    <w:rPr>
      <w:rFonts w:ascii="Narkisim" w:hAnsi="Narkisim" w:cs="Narkisim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F4441"/>
    <w:pPr>
      <w:spacing w:after="240"/>
      <w:outlineLvl w:val="0"/>
    </w:pPr>
    <w:rPr>
      <w:rFonts w:ascii="Narkisim" w:eastAsia="Calibri" w:hAnsi="Narkisim" w:cs="Narkisim"/>
      <w:b/>
      <w:bCs/>
      <w:color w:val="auto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441"/>
    <w:rPr>
      <w:rFonts w:ascii="Narkisim" w:eastAsia="Calibri" w:hAnsi="Narkisim" w:cs="Narkisim"/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441"/>
    <w:rPr>
      <w:rFonts w:ascii="Narkisim" w:eastAsia="Calibri" w:hAnsi="Narkisim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9F4441"/>
    <w:pPr>
      <w:bidi w:val="0"/>
      <w:jc w:val="center"/>
    </w:pPr>
    <w:rPr>
      <w:b w:val="0"/>
      <w:bCs w:val="0"/>
      <w:sz w:val="48"/>
      <w:szCs w:val="48"/>
      <w:u w:val="none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9F4441"/>
    <w:rPr>
      <w:rFonts w:ascii="Narkisim" w:eastAsia="Calibri" w:hAnsi="Narkisim" w:cs="Narkisim"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pPr>
      <w:bidi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F4441"/>
    <w:rPr>
      <w:rFonts w:ascii="Narkisim" w:eastAsia="Calibri" w:hAnsi="Narkisim" w:cs="Narkisim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0B18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889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77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7767"/>
    <w:rPr>
      <w:rFonts w:ascii="Narkisim" w:hAnsi="Narkisim" w:cs="Narkisim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77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zar.org/wotzar/book.aspx?164201&amp;pageid=1642010023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tzar.org/wotzar/book.aspx?106932&amp;pageid=P0107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Shi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Shiur.dotx</Template>
  <TotalTime>230</TotalTime>
  <Pages>5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Mordechai Djavaheri</dc:creator>
  <cp:keywords/>
  <dc:description/>
  <cp:lastModifiedBy>Mordechai Djavaheri</cp:lastModifiedBy>
  <cp:revision>18</cp:revision>
  <dcterms:created xsi:type="dcterms:W3CDTF">2018-04-24T17:21:00Z</dcterms:created>
  <dcterms:modified xsi:type="dcterms:W3CDTF">2018-04-24T21:42:00Z</dcterms:modified>
</cp:coreProperties>
</file>