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53D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57802B2" w14:textId="55BA6A98" w:rsidR="009F4441" w:rsidRDefault="002421C2" w:rsidP="009F4441">
      <w:pPr>
        <w:pStyle w:val="Subtitle"/>
        <w:rPr>
          <w:rtl/>
        </w:rPr>
      </w:pPr>
      <w:r>
        <w:rPr>
          <w:rFonts w:hint="cs"/>
          <w:rtl/>
        </w:rPr>
        <w:t>דברים הבאים בתוך הסעודה</w:t>
      </w:r>
      <w:r>
        <w:rPr>
          <w:rtl/>
        </w:rPr>
        <w:br/>
      </w:r>
      <w:r w:rsidR="00FC3F26">
        <w:rPr>
          <w:rFonts w:hint="cs"/>
          <w:rtl/>
        </w:rPr>
        <w:t xml:space="preserve">מרור, פת הבאה </w:t>
      </w:r>
      <w:proofErr w:type="spellStart"/>
      <w:r w:rsidR="00FC3F26">
        <w:rPr>
          <w:rFonts w:hint="cs"/>
          <w:rtl/>
        </w:rPr>
        <w:t>בכיסנין</w:t>
      </w:r>
      <w:proofErr w:type="spellEnd"/>
      <w:r w:rsidR="00FC3F26">
        <w:rPr>
          <w:rFonts w:hint="cs"/>
          <w:rtl/>
        </w:rPr>
        <w:t xml:space="preserve">, </w:t>
      </w:r>
      <w:proofErr w:type="spellStart"/>
      <w:r w:rsidR="00FC3F26">
        <w:rPr>
          <w:rFonts w:hint="cs"/>
          <w:rtl/>
        </w:rPr>
        <w:t>גמם</w:t>
      </w:r>
      <w:proofErr w:type="spellEnd"/>
      <w:r w:rsidR="00FC3F26">
        <w:rPr>
          <w:rFonts w:hint="cs"/>
          <w:rtl/>
        </w:rPr>
        <w:t xml:space="preserve"> סעודה</w:t>
      </w:r>
      <w:r w:rsidR="00FC3F26">
        <w:rPr>
          <w:rtl/>
        </w:rPr>
        <w:br/>
      </w:r>
      <w:r w:rsidR="003C445C">
        <w:rPr>
          <w:rFonts w:hint="cs"/>
          <w:rtl/>
        </w:rPr>
        <w:t>מים אחרונים, ג' תכיפים</w:t>
      </w:r>
      <w:bookmarkStart w:id="0" w:name="_GoBack"/>
      <w:bookmarkEnd w:id="0"/>
    </w:p>
    <w:p w14:paraId="180C4B38" w14:textId="0199ACF8" w:rsidR="009F4441" w:rsidRDefault="00416942" w:rsidP="009F4441">
      <w:pPr>
        <w:pStyle w:val="Heading1"/>
        <w:rPr>
          <w:rtl/>
        </w:rPr>
      </w:pPr>
      <w:r>
        <w:rPr>
          <w:rFonts w:hint="cs"/>
          <w:rtl/>
        </w:rPr>
        <w:t xml:space="preserve">שיעורים </w:t>
      </w:r>
      <w:r>
        <w:rPr>
          <w:rtl/>
        </w:rPr>
        <w:t>–</w:t>
      </w:r>
      <w:r>
        <w:rPr>
          <w:rFonts w:hint="cs"/>
          <w:rtl/>
        </w:rPr>
        <w:t xml:space="preserve"> רביעית</w:t>
      </w:r>
    </w:p>
    <w:p w14:paraId="7D97944C" w14:textId="3D316F5F" w:rsidR="00416942" w:rsidRDefault="00416942" w:rsidP="00416942">
      <w:pPr>
        <w:pStyle w:val="Heading2"/>
        <w:rPr>
          <w:rtl/>
        </w:rPr>
      </w:pPr>
      <w:r>
        <w:rPr>
          <w:rFonts w:hint="cs"/>
          <w:rtl/>
        </w:rPr>
        <w:t xml:space="preserve">ברכות </w:t>
      </w:r>
      <w:proofErr w:type="spellStart"/>
      <w:r>
        <w:rPr>
          <w:rFonts w:hint="cs"/>
          <w:rtl/>
        </w:rPr>
        <w:t>מא</w:t>
      </w:r>
      <w:proofErr w:type="spellEnd"/>
      <w:r>
        <w:rPr>
          <w:rFonts w:hint="cs"/>
          <w:rtl/>
        </w:rPr>
        <w:t>:</w:t>
      </w:r>
    </w:p>
    <w:p w14:paraId="2C8A5A84" w14:textId="090938EA" w:rsidR="00631CE1" w:rsidRPr="00631CE1" w:rsidRDefault="00631CE1" w:rsidP="00631CE1">
      <w:pPr>
        <w:pStyle w:val="Heading2"/>
        <w:rPr>
          <w:rtl/>
        </w:rPr>
      </w:pPr>
      <w:r w:rsidRPr="00631CE1">
        <w:rPr>
          <w:rtl/>
        </w:rPr>
        <w:t xml:space="preserve">בית הבחירה (מאירי) </w:t>
      </w:r>
      <w:r>
        <w:rPr>
          <w:rtl/>
        </w:rPr>
        <w:t xml:space="preserve">ברכות </w:t>
      </w:r>
      <w:proofErr w:type="spellStart"/>
      <w:r>
        <w:rPr>
          <w:rtl/>
        </w:rPr>
        <w:t>מא</w:t>
      </w:r>
      <w:proofErr w:type="spellEnd"/>
      <w:r>
        <w:rPr>
          <w:rFonts w:hint="cs"/>
          <w:rtl/>
        </w:rPr>
        <w:t>.</w:t>
      </w:r>
    </w:p>
    <w:p w14:paraId="7F6F20FD" w14:textId="0D0CC014" w:rsidR="00416942" w:rsidRPr="00416942" w:rsidRDefault="00631CE1" w:rsidP="00416942">
      <w:r w:rsidRPr="00631CE1">
        <w:rPr>
          <w:rtl/>
        </w:rPr>
        <w:t xml:space="preserve">גפן לכדי רביעית יין לנזיר ולא ללמד להלקותו אם שתה כדי רביעית יין שזו </w:t>
      </w:r>
      <w:proofErr w:type="spellStart"/>
      <w:r w:rsidRPr="00631CE1">
        <w:rPr>
          <w:rtl/>
        </w:rPr>
        <w:t>מיהא</w:t>
      </w:r>
      <w:proofErr w:type="spellEnd"/>
      <w:r w:rsidRPr="00631CE1">
        <w:rPr>
          <w:rtl/>
        </w:rPr>
        <w:t xml:space="preserve"> אין מלת גפן מורה דבר זה והרי האחרים כלן השיעור בהן עצמן ואף </w:t>
      </w:r>
      <w:proofErr w:type="spellStart"/>
      <w:r w:rsidRPr="00631CE1">
        <w:rPr>
          <w:rtl/>
        </w:rPr>
        <w:t>החטה</w:t>
      </w:r>
      <w:proofErr w:type="spellEnd"/>
      <w:r w:rsidRPr="00631CE1">
        <w:rPr>
          <w:rtl/>
        </w:rPr>
        <w:t xml:space="preserve"> פירושה ששיעור הסעודה יהא </w:t>
      </w:r>
      <w:proofErr w:type="spellStart"/>
      <w:r w:rsidRPr="00631CE1">
        <w:rPr>
          <w:rtl/>
        </w:rPr>
        <w:t>בחטה</w:t>
      </w:r>
      <w:proofErr w:type="spellEnd"/>
      <w:r w:rsidRPr="00631CE1">
        <w:rPr>
          <w:rtl/>
        </w:rPr>
        <w:t xml:space="preserve"> אלא רביעית יין לנזיר הלכה למשה מסיני וגפן בא </w:t>
      </w:r>
      <w:proofErr w:type="spellStart"/>
      <w:r w:rsidRPr="00631CE1">
        <w:rPr>
          <w:rtl/>
        </w:rPr>
        <w:t>לענין</w:t>
      </w:r>
      <w:proofErr w:type="spellEnd"/>
      <w:r w:rsidRPr="00631CE1">
        <w:rPr>
          <w:rtl/>
        </w:rPr>
        <w:t xml:space="preserve"> שאר </w:t>
      </w:r>
      <w:proofErr w:type="spellStart"/>
      <w:r w:rsidRPr="00631CE1">
        <w:rPr>
          <w:rtl/>
        </w:rPr>
        <w:t>אסורי</w:t>
      </w:r>
      <w:proofErr w:type="spellEnd"/>
      <w:r w:rsidRPr="00631CE1">
        <w:rPr>
          <w:rtl/>
        </w:rPr>
        <w:t xml:space="preserve"> נזיר כגון חרצנים וזגים ששיעור רביעית שלהן משוער בגפן ר"ל ביין כלומר בכדי שאם יניחום בכלי מלא יין </w:t>
      </w:r>
      <w:proofErr w:type="spellStart"/>
      <w:r w:rsidRPr="00631CE1">
        <w:rPr>
          <w:rtl/>
        </w:rPr>
        <w:t>ישפך</w:t>
      </w:r>
      <w:proofErr w:type="spellEnd"/>
      <w:r w:rsidRPr="00631CE1">
        <w:rPr>
          <w:rtl/>
        </w:rPr>
        <w:t xml:space="preserve"> ממנו רביעית מחמתם שהוא חייב ולמדנו מגפן ששיעור זה </w:t>
      </w:r>
      <w:proofErr w:type="spellStart"/>
      <w:r w:rsidRPr="00631CE1">
        <w:rPr>
          <w:rtl/>
        </w:rPr>
        <w:t>דוקא</w:t>
      </w:r>
      <w:proofErr w:type="spellEnd"/>
      <w:r w:rsidRPr="00631CE1">
        <w:rPr>
          <w:rtl/>
        </w:rPr>
        <w:t xml:space="preserve"> ביין </w:t>
      </w:r>
      <w:proofErr w:type="spellStart"/>
      <w:r w:rsidRPr="00631CE1">
        <w:rPr>
          <w:rtl/>
        </w:rPr>
        <w:t>דסמיך</w:t>
      </w:r>
      <w:proofErr w:type="spellEnd"/>
      <w:r w:rsidRPr="00631CE1">
        <w:rPr>
          <w:rtl/>
        </w:rPr>
        <w:t xml:space="preserve"> ר"ל שהוא עב ואינו נשפך במהירות ופחז כמים וכן אמרו </w:t>
      </w:r>
      <w:proofErr w:type="spellStart"/>
      <w:r w:rsidRPr="00631CE1">
        <w:rPr>
          <w:rtl/>
        </w:rPr>
        <w:t>בתוספתא</w:t>
      </w:r>
      <w:proofErr w:type="spellEnd"/>
      <w:r w:rsidRPr="00631CE1">
        <w:rPr>
          <w:rtl/>
        </w:rPr>
        <w:t xml:space="preserve"> מביא כלי מלא יין ומביא זית אגורי ונותנו לתוכו ואם שתה בשיעור זה חייב והזהר </w:t>
      </w:r>
      <w:proofErr w:type="spellStart"/>
      <w:r w:rsidRPr="00631CE1">
        <w:rPr>
          <w:rtl/>
        </w:rPr>
        <w:t>מלפרשה</w:t>
      </w:r>
      <w:proofErr w:type="spellEnd"/>
      <w:r w:rsidRPr="00631CE1">
        <w:rPr>
          <w:rtl/>
        </w:rPr>
        <w:t xml:space="preserve"> באכילת גפן כשיעור רביעית שהלולבים של גפנים אף הרכים שבהם מותרים לנזיר כמו שיתבאר במקומו אלא כמו שפירשנו ויש מפרשים ללמד שאם שתה פחות מרביעית יין והשלימם בחרצן וזג שהוא חייב וכן פרשוה גדולי הרבנים בראשון של סוכה ואין הלכה כן ואע"פ שחרצנים </w:t>
      </w:r>
      <w:proofErr w:type="spellStart"/>
      <w:r w:rsidRPr="00631CE1">
        <w:rPr>
          <w:rtl/>
        </w:rPr>
        <w:t>וזגין</w:t>
      </w:r>
      <w:proofErr w:type="spellEnd"/>
      <w:r w:rsidRPr="00631CE1">
        <w:rPr>
          <w:rtl/>
        </w:rPr>
        <w:t xml:space="preserve"> דינן </w:t>
      </w:r>
      <w:proofErr w:type="spellStart"/>
      <w:r w:rsidRPr="00631CE1">
        <w:rPr>
          <w:rtl/>
        </w:rPr>
        <w:t>בכזית</w:t>
      </w:r>
      <w:proofErr w:type="spellEnd"/>
      <w:r w:rsidRPr="00631CE1">
        <w:rPr>
          <w:rtl/>
        </w:rPr>
        <w:t xml:space="preserve"> הואיל ונאמרה בהם אכילה שיעור אחד הוא שרביעית יין כשהוא קרוש עומד על כזית כמו שיתבאר </w:t>
      </w:r>
      <w:proofErr w:type="spellStart"/>
      <w:r w:rsidRPr="00631CE1">
        <w:rPr>
          <w:rtl/>
        </w:rPr>
        <w:t>במסכ</w:t>
      </w:r>
      <w:proofErr w:type="spellEnd"/>
      <w:r w:rsidRPr="00631CE1">
        <w:rPr>
          <w:rtl/>
        </w:rPr>
        <w:t xml:space="preserve">' שבת פרק המוציא ע"ז א' ואף לזו אנו צריכים </w:t>
      </w:r>
      <w:proofErr w:type="spellStart"/>
      <w:r w:rsidRPr="00631CE1">
        <w:rPr>
          <w:rtl/>
        </w:rPr>
        <w:t>למלת</w:t>
      </w:r>
      <w:proofErr w:type="spellEnd"/>
      <w:r w:rsidRPr="00631CE1">
        <w:rPr>
          <w:rtl/>
        </w:rPr>
        <w:t xml:space="preserve"> גפן להודיע שרביעית של יין </w:t>
      </w:r>
      <w:proofErr w:type="spellStart"/>
      <w:r w:rsidRPr="00631CE1">
        <w:rPr>
          <w:rtl/>
        </w:rPr>
        <w:t>דוקא</w:t>
      </w:r>
      <w:proofErr w:type="spellEnd"/>
      <w:r w:rsidRPr="00631CE1">
        <w:rPr>
          <w:rtl/>
        </w:rPr>
        <w:t xml:space="preserve"> כשהוא קרוש עומד על כזית אבל של מים רביעית קרוש אין בו כזית משום </w:t>
      </w:r>
      <w:proofErr w:type="spellStart"/>
      <w:r w:rsidRPr="00631CE1">
        <w:rPr>
          <w:rtl/>
        </w:rPr>
        <w:t>דקלישי</w:t>
      </w:r>
      <w:proofErr w:type="spellEnd"/>
      <w:r w:rsidRPr="00631CE1">
        <w:rPr>
          <w:rtl/>
        </w:rPr>
        <w:t xml:space="preserve"> וכן אמרוה במנחות ק"ד א' בדם והוא שאמרו שם רביעית דם שיכול לקרוש ולעמוד על כזית</w:t>
      </w:r>
    </w:p>
    <w:p w14:paraId="2A4F5A25" w14:textId="65738332" w:rsidR="00990BFB" w:rsidRDefault="00990BFB" w:rsidP="00990BFB">
      <w:pPr>
        <w:pStyle w:val="Heading1"/>
        <w:rPr>
          <w:rtl/>
        </w:rPr>
      </w:pPr>
      <w:r>
        <w:rPr>
          <w:rFonts w:hint="cs"/>
          <w:rtl/>
        </w:rPr>
        <w:t xml:space="preserve">ברכות </w:t>
      </w:r>
      <w:r>
        <w:rPr>
          <w:rtl/>
        </w:rPr>
        <w:t>–</w:t>
      </w:r>
      <w:r>
        <w:rPr>
          <w:rFonts w:hint="cs"/>
          <w:rtl/>
        </w:rPr>
        <w:t xml:space="preserve"> לענות אמן בין ברכה </w:t>
      </w:r>
      <w:proofErr w:type="spellStart"/>
      <w:r>
        <w:rPr>
          <w:rFonts w:hint="cs"/>
          <w:rtl/>
        </w:rPr>
        <w:t>למצוה</w:t>
      </w:r>
      <w:proofErr w:type="spellEnd"/>
    </w:p>
    <w:p w14:paraId="1CACB78D" w14:textId="4CB1441A" w:rsidR="00990BFB" w:rsidRDefault="00990BFB" w:rsidP="00990BFB">
      <w:pPr>
        <w:pStyle w:val="Heading2"/>
        <w:rPr>
          <w:rtl/>
        </w:rPr>
      </w:pPr>
      <w:r>
        <w:rPr>
          <w:rtl/>
        </w:rPr>
        <w:t>שו"ת מנחת אלעזר חלק א סימן כ</w:t>
      </w:r>
    </w:p>
    <w:p w14:paraId="290A5612" w14:textId="77777777" w:rsidR="00990BFB" w:rsidRDefault="00990BFB" w:rsidP="00990BFB">
      <w:pPr>
        <w:rPr>
          <w:rtl/>
        </w:rPr>
      </w:pPr>
      <w:r>
        <w:rPr>
          <w:rtl/>
        </w:rPr>
        <w:t xml:space="preserve">ב"ה  </w:t>
      </w:r>
    </w:p>
    <w:p w14:paraId="3C0EA2B7" w14:textId="77777777" w:rsidR="00D8736F" w:rsidRDefault="00990BFB" w:rsidP="00990BFB">
      <w:r>
        <w:rPr>
          <w:rtl/>
        </w:rPr>
        <w:t xml:space="preserve">  הנני בתשובה בדבר שאלתך על השומע בין תפילין ש"י </w:t>
      </w:r>
      <w:proofErr w:type="spellStart"/>
      <w:r>
        <w:rPr>
          <w:rtl/>
        </w:rPr>
        <w:t>לש"ר</w:t>
      </w:r>
      <w:proofErr w:type="spellEnd"/>
      <w:r>
        <w:rPr>
          <w:rtl/>
        </w:rPr>
        <w:t xml:space="preserve"> מאחר המברך ברכת להניח תפילין שפסק בפנים מאירות (ח"א סי' נ"ט) שיוכל לענות אמן אחר ברכת תפילין ולא הוי הפסק בין ש"י </w:t>
      </w:r>
      <w:proofErr w:type="spellStart"/>
      <w:r>
        <w:rPr>
          <w:rtl/>
        </w:rPr>
        <w:t>לש"ר</w:t>
      </w:r>
      <w:proofErr w:type="spellEnd"/>
      <w:r>
        <w:rPr>
          <w:rtl/>
        </w:rPr>
        <w:t xml:space="preserve"> ומובא </w:t>
      </w:r>
      <w:proofErr w:type="spellStart"/>
      <w:r>
        <w:rPr>
          <w:rtl/>
        </w:rPr>
        <w:t>בשע"ת</w:t>
      </w:r>
      <w:proofErr w:type="spellEnd"/>
      <w:r>
        <w:rPr>
          <w:rtl/>
        </w:rPr>
        <w:t xml:space="preserve"> סי' כ"ה ובאחרונים להלכה והנה כבר ראו עיניך בהגהות </w:t>
      </w:r>
      <w:proofErr w:type="spellStart"/>
      <w:r>
        <w:rPr>
          <w:rtl/>
        </w:rPr>
        <w:t>רעק"א</w:t>
      </w:r>
      <w:proofErr w:type="spellEnd"/>
      <w:r>
        <w:rPr>
          <w:rtl/>
        </w:rPr>
        <w:t xml:space="preserve"> שחולק ע"ז </w:t>
      </w:r>
      <w:proofErr w:type="spellStart"/>
      <w:r>
        <w:rPr>
          <w:rtl/>
        </w:rPr>
        <w:t>ומ"ש</w:t>
      </w:r>
      <w:proofErr w:type="spellEnd"/>
      <w:r>
        <w:rPr>
          <w:rtl/>
        </w:rPr>
        <w:t xml:space="preserve"> בשם שו"ת דבר שמואל </w:t>
      </w:r>
      <w:proofErr w:type="spellStart"/>
      <w:r>
        <w:rPr>
          <w:rtl/>
        </w:rPr>
        <w:t>למהר"ש</w:t>
      </w:r>
      <w:proofErr w:type="spellEnd"/>
      <w:r>
        <w:rPr>
          <w:rtl/>
        </w:rPr>
        <w:t xml:space="preserve"> אבוהב ופסק דלא יפסיק </w:t>
      </w:r>
      <w:proofErr w:type="spellStart"/>
      <w:r>
        <w:rPr>
          <w:rtl/>
        </w:rPr>
        <w:t>בעניית</w:t>
      </w:r>
      <w:proofErr w:type="spellEnd"/>
      <w:r>
        <w:rPr>
          <w:rtl/>
        </w:rPr>
        <w:t xml:space="preserve"> אמן גם על ברכת תפילין. והנה בהגהות </w:t>
      </w:r>
      <w:proofErr w:type="spellStart"/>
      <w:r>
        <w:rPr>
          <w:rtl/>
        </w:rPr>
        <w:t>רעק"א</w:t>
      </w:r>
      <w:proofErr w:type="spellEnd"/>
      <w:r>
        <w:rPr>
          <w:rtl/>
        </w:rPr>
        <w:t xml:space="preserve"> </w:t>
      </w:r>
      <w:proofErr w:type="spellStart"/>
      <w:r>
        <w:rPr>
          <w:rtl/>
        </w:rPr>
        <w:t>לכאו</w:t>
      </w:r>
      <w:proofErr w:type="spellEnd"/>
      <w:r>
        <w:rPr>
          <w:rtl/>
        </w:rPr>
        <w:t xml:space="preserve">' השיג על נכון על הפנים מאירות </w:t>
      </w:r>
      <w:proofErr w:type="spellStart"/>
      <w:r>
        <w:rPr>
          <w:rtl/>
        </w:rPr>
        <w:t>ממ"ש</w:t>
      </w:r>
      <w:proofErr w:type="spellEnd"/>
      <w:r>
        <w:rPr>
          <w:rtl/>
        </w:rPr>
        <w:t xml:space="preserve"> בטור </w:t>
      </w:r>
      <w:proofErr w:type="spellStart"/>
      <w:r>
        <w:rPr>
          <w:rtl/>
        </w:rPr>
        <w:t>או"ח</w:t>
      </w:r>
      <w:proofErr w:type="spellEnd"/>
      <w:r>
        <w:rPr>
          <w:rtl/>
        </w:rPr>
        <w:t xml:space="preserve"> סי' ס"א בשם </w:t>
      </w:r>
      <w:proofErr w:type="spellStart"/>
      <w:r>
        <w:rPr>
          <w:rtl/>
        </w:rPr>
        <w:t>הרמ"ה</w:t>
      </w:r>
      <w:proofErr w:type="spellEnd"/>
      <w:r>
        <w:rPr>
          <w:rtl/>
        </w:rPr>
        <w:t xml:space="preserve"> </w:t>
      </w:r>
      <w:proofErr w:type="spellStart"/>
      <w:r>
        <w:rPr>
          <w:rtl/>
        </w:rPr>
        <w:t>דעונה</w:t>
      </w:r>
      <w:proofErr w:type="spellEnd"/>
      <w:r>
        <w:rPr>
          <w:rtl/>
        </w:rPr>
        <w:t xml:space="preserve"> אמן אחר ברכת הבוחר בעמו ישראל באהבה דלא גרע משאילת שלום משמע </w:t>
      </w:r>
      <w:proofErr w:type="spellStart"/>
      <w:r>
        <w:rPr>
          <w:rtl/>
        </w:rPr>
        <w:t>דעכ"פ</w:t>
      </w:r>
      <w:proofErr w:type="spellEnd"/>
      <w:r>
        <w:rPr>
          <w:rtl/>
        </w:rPr>
        <w:t xml:space="preserve"> הפסק הוי וכן משמע מפסק המחבר בסי' ס"ו דלא יענה אמן אחר גאל ישראל משום דהוי הפסק וכן </w:t>
      </w:r>
      <w:proofErr w:type="spellStart"/>
      <w:r>
        <w:rPr>
          <w:rtl/>
        </w:rPr>
        <w:t>בשו"ת</w:t>
      </w:r>
      <w:proofErr w:type="spellEnd"/>
      <w:r>
        <w:rPr>
          <w:rtl/>
        </w:rPr>
        <w:t xml:space="preserve"> דבר שמואל הנ"ל (סי' קמ"ב) הביא ראי' </w:t>
      </w:r>
      <w:proofErr w:type="spellStart"/>
      <w:r>
        <w:rPr>
          <w:rtl/>
        </w:rPr>
        <w:t>דאסור</w:t>
      </w:r>
      <w:proofErr w:type="spellEnd"/>
      <w:r>
        <w:rPr>
          <w:rtl/>
        </w:rPr>
        <w:t xml:space="preserve"> להפסיק </w:t>
      </w:r>
      <w:proofErr w:type="spellStart"/>
      <w:r>
        <w:rPr>
          <w:rtl/>
        </w:rPr>
        <w:t>מהך</w:t>
      </w:r>
      <w:proofErr w:type="spellEnd"/>
      <w:r>
        <w:rPr>
          <w:rtl/>
        </w:rPr>
        <w:t xml:space="preserve"> </w:t>
      </w:r>
      <w:proofErr w:type="spellStart"/>
      <w:r>
        <w:rPr>
          <w:rtl/>
        </w:rPr>
        <w:t>דהביא</w:t>
      </w:r>
      <w:proofErr w:type="spellEnd"/>
      <w:r>
        <w:rPr>
          <w:rtl/>
        </w:rPr>
        <w:t xml:space="preserve"> מלח הבא לפתן דהוי הפסק לגבי ברכת המוציא ואף לדעת הרמב"ם באומר תני לפלוני לאכול דלא הוי הפסק התם הוי עכ"פ ממין הסעודה עצמה אבל </w:t>
      </w:r>
      <w:proofErr w:type="spellStart"/>
      <w:r>
        <w:rPr>
          <w:rtl/>
        </w:rPr>
        <w:t>עניית</w:t>
      </w:r>
      <w:proofErr w:type="spellEnd"/>
      <w:r>
        <w:rPr>
          <w:rtl/>
        </w:rPr>
        <w:t xml:space="preserve"> אמן אחר ברכת </w:t>
      </w:r>
      <w:proofErr w:type="spellStart"/>
      <w:r>
        <w:rPr>
          <w:rtl/>
        </w:rPr>
        <w:t>חבירו</w:t>
      </w:r>
      <w:proofErr w:type="spellEnd"/>
      <w:r>
        <w:rPr>
          <w:rtl/>
        </w:rPr>
        <w:t xml:space="preserve"> שמניח תפילין לא שייך כלל להנחת</w:t>
      </w:r>
      <w:r w:rsidR="00D8736F">
        <w:rPr>
          <w:rtl/>
        </w:rPr>
        <w:t xml:space="preserve"> התפילין שהוא מניח בעצמו עכת"ד.</w:t>
      </w:r>
    </w:p>
    <w:p w14:paraId="617B1EC8" w14:textId="77777777" w:rsidR="000A5D79" w:rsidRDefault="00990BFB" w:rsidP="00990BFB">
      <w:r>
        <w:rPr>
          <w:rtl/>
        </w:rPr>
        <w:t xml:space="preserve">אולם הראי' הב' שהביא </w:t>
      </w:r>
      <w:proofErr w:type="spellStart"/>
      <w:r>
        <w:rPr>
          <w:rtl/>
        </w:rPr>
        <w:t>הרעק"א</w:t>
      </w:r>
      <w:proofErr w:type="spellEnd"/>
      <w:r>
        <w:rPr>
          <w:rtl/>
        </w:rPr>
        <w:t xml:space="preserve"> מאמן שאחר גאל ישראל תמוה </w:t>
      </w:r>
      <w:proofErr w:type="spellStart"/>
      <w:r>
        <w:rPr>
          <w:rtl/>
        </w:rPr>
        <w:t>לע"ד</w:t>
      </w:r>
      <w:proofErr w:type="spellEnd"/>
      <w:r>
        <w:rPr>
          <w:rtl/>
        </w:rPr>
        <w:t xml:space="preserve"> </w:t>
      </w:r>
      <w:proofErr w:type="spellStart"/>
      <w:r>
        <w:rPr>
          <w:rtl/>
        </w:rPr>
        <w:t>דהא</w:t>
      </w:r>
      <w:proofErr w:type="spellEnd"/>
      <w:r>
        <w:rPr>
          <w:rtl/>
        </w:rPr>
        <w:t xml:space="preserve"> פסק שם </w:t>
      </w:r>
      <w:proofErr w:type="spellStart"/>
      <w:r>
        <w:rPr>
          <w:rtl/>
        </w:rPr>
        <w:t>הרמ"א</w:t>
      </w:r>
      <w:proofErr w:type="spellEnd"/>
      <w:r>
        <w:rPr>
          <w:rtl/>
        </w:rPr>
        <w:t xml:space="preserve"> בסי' ס"ו </w:t>
      </w:r>
      <w:proofErr w:type="spellStart"/>
      <w:r>
        <w:rPr>
          <w:rtl/>
        </w:rPr>
        <w:t>דעונין</w:t>
      </w:r>
      <w:proofErr w:type="spellEnd"/>
      <w:r>
        <w:rPr>
          <w:rtl/>
        </w:rPr>
        <w:t xml:space="preserve"> אמן אחר גאל ישראל וכ' שכן </w:t>
      </w:r>
      <w:proofErr w:type="spellStart"/>
      <w:r>
        <w:rPr>
          <w:rtl/>
        </w:rPr>
        <w:t>נוהגין</w:t>
      </w:r>
      <w:proofErr w:type="spellEnd"/>
      <w:r>
        <w:rPr>
          <w:rtl/>
        </w:rPr>
        <w:t xml:space="preserve"> </w:t>
      </w:r>
      <w:proofErr w:type="spellStart"/>
      <w:r>
        <w:rPr>
          <w:rtl/>
        </w:rPr>
        <w:t>ודלא</w:t>
      </w:r>
      <w:proofErr w:type="spellEnd"/>
      <w:r>
        <w:rPr>
          <w:rtl/>
        </w:rPr>
        <w:t xml:space="preserve"> </w:t>
      </w:r>
      <w:proofErr w:type="spellStart"/>
      <w:r>
        <w:rPr>
          <w:rtl/>
        </w:rPr>
        <w:t>כהמחבר</w:t>
      </w:r>
      <w:proofErr w:type="spellEnd"/>
      <w:r>
        <w:rPr>
          <w:rtl/>
        </w:rPr>
        <w:t xml:space="preserve"> ואף </w:t>
      </w:r>
      <w:proofErr w:type="spellStart"/>
      <w:r>
        <w:rPr>
          <w:rtl/>
        </w:rPr>
        <w:t>דפסקינן</w:t>
      </w:r>
      <w:proofErr w:type="spellEnd"/>
      <w:r>
        <w:rPr>
          <w:rtl/>
        </w:rPr>
        <w:t xml:space="preserve"> שם </w:t>
      </w:r>
      <w:proofErr w:type="spellStart"/>
      <w:r>
        <w:rPr>
          <w:rtl/>
        </w:rPr>
        <w:t>בסעי</w:t>
      </w:r>
      <w:proofErr w:type="spellEnd"/>
      <w:r>
        <w:rPr>
          <w:rtl/>
        </w:rPr>
        <w:t xml:space="preserve">' ט' שאין לענות קדיש וקדושה בין גאל ישראל לתפלה וכן </w:t>
      </w:r>
      <w:proofErr w:type="spellStart"/>
      <w:r>
        <w:rPr>
          <w:rtl/>
        </w:rPr>
        <w:t>הרמ"א</w:t>
      </w:r>
      <w:proofErr w:type="spellEnd"/>
      <w:r>
        <w:rPr>
          <w:rtl/>
        </w:rPr>
        <w:t xml:space="preserve"> הסכים שם ולא חלק כלל ואעפ"כ פסק בזה </w:t>
      </w:r>
      <w:proofErr w:type="spellStart"/>
      <w:r>
        <w:rPr>
          <w:rtl/>
        </w:rPr>
        <w:t>דאמן</w:t>
      </w:r>
      <w:proofErr w:type="spellEnd"/>
      <w:r>
        <w:rPr>
          <w:rtl/>
        </w:rPr>
        <w:t xml:space="preserve"> על ברכת גאל ישראל יוכל לענות ועל </w:t>
      </w:r>
      <w:proofErr w:type="spellStart"/>
      <w:r>
        <w:rPr>
          <w:rtl/>
        </w:rPr>
        <w:t>כרחך</w:t>
      </w:r>
      <w:proofErr w:type="spellEnd"/>
      <w:r>
        <w:rPr>
          <w:rtl/>
        </w:rPr>
        <w:t xml:space="preserve"> החילוק </w:t>
      </w:r>
      <w:proofErr w:type="spellStart"/>
      <w:r>
        <w:rPr>
          <w:rtl/>
        </w:rPr>
        <w:t>דאמן</w:t>
      </w:r>
      <w:proofErr w:type="spellEnd"/>
      <w:r>
        <w:rPr>
          <w:rtl/>
        </w:rPr>
        <w:t xml:space="preserve"> מאותה ברכה ששומע מאחר לא הוי הפסק ומאחר שאנחנו גולי אשכנז יוצאים ביד רמ"א בהלכותיו והוא פסק לענות אמן אחרי גאל ישראל א"כ תמוה ראי' </w:t>
      </w:r>
      <w:proofErr w:type="spellStart"/>
      <w:r>
        <w:rPr>
          <w:rtl/>
        </w:rPr>
        <w:t>רעק"א</w:t>
      </w:r>
      <w:proofErr w:type="spellEnd"/>
      <w:r>
        <w:rPr>
          <w:rtl/>
        </w:rPr>
        <w:t xml:space="preserve"> מהמחבר להלכה.</w:t>
      </w:r>
    </w:p>
    <w:p w14:paraId="114C8A50" w14:textId="77777777" w:rsidR="00A84107" w:rsidRDefault="00990BFB" w:rsidP="00990BFB">
      <w:r>
        <w:rPr>
          <w:rtl/>
        </w:rPr>
        <w:t xml:space="preserve">וגם הראי' הראשונה הנ"ל שהביא מהטור </w:t>
      </w:r>
      <w:proofErr w:type="spellStart"/>
      <w:r>
        <w:rPr>
          <w:rtl/>
        </w:rPr>
        <w:t>לענין</w:t>
      </w:r>
      <w:proofErr w:type="spellEnd"/>
      <w:r>
        <w:rPr>
          <w:rtl/>
        </w:rPr>
        <w:t xml:space="preserve"> ברכת הבוחר בעמו ישראל באהבה </w:t>
      </w:r>
      <w:proofErr w:type="spellStart"/>
      <w:r>
        <w:rPr>
          <w:rtl/>
        </w:rPr>
        <w:t>י"ל</w:t>
      </w:r>
      <w:proofErr w:type="spellEnd"/>
      <w:r>
        <w:rPr>
          <w:rtl/>
        </w:rPr>
        <w:t xml:space="preserve"> </w:t>
      </w:r>
      <w:proofErr w:type="spellStart"/>
      <w:r>
        <w:rPr>
          <w:rtl/>
        </w:rPr>
        <w:t>דז"א</w:t>
      </w:r>
      <w:proofErr w:type="spellEnd"/>
      <w:r>
        <w:rPr>
          <w:rtl/>
        </w:rPr>
        <w:t xml:space="preserve"> ג"כ השגה על </w:t>
      </w:r>
      <w:proofErr w:type="spellStart"/>
      <w:r>
        <w:rPr>
          <w:rtl/>
        </w:rPr>
        <w:t>הפמ"א</w:t>
      </w:r>
      <w:proofErr w:type="spellEnd"/>
      <w:r>
        <w:rPr>
          <w:rtl/>
        </w:rPr>
        <w:t xml:space="preserve"> </w:t>
      </w:r>
      <w:proofErr w:type="spellStart"/>
      <w:r>
        <w:rPr>
          <w:rtl/>
        </w:rPr>
        <w:t>דהפמ"א</w:t>
      </w:r>
      <w:proofErr w:type="spellEnd"/>
      <w:r>
        <w:rPr>
          <w:rtl/>
        </w:rPr>
        <w:t xml:space="preserve"> כתב שפיר בטעמי' </w:t>
      </w:r>
      <w:proofErr w:type="spellStart"/>
      <w:r>
        <w:rPr>
          <w:rtl/>
        </w:rPr>
        <w:t>לענין</w:t>
      </w:r>
      <w:proofErr w:type="spellEnd"/>
      <w:r>
        <w:rPr>
          <w:rtl/>
        </w:rPr>
        <w:t xml:space="preserve"> תפילין ש"י </w:t>
      </w:r>
      <w:proofErr w:type="spellStart"/>
      <w:r>
        <w:rPr>
          <w:rtl/>
        </w:rPr>
        <w:t>וש"ר</w:t>
      </w:r>
      <w:proofErr w:type="spellEnd"/>
      <w:r>
        <w:rPr>
          <w:rtl/>
        </w:rPr>
        <w:t xml:space="preserve"> </w:t>
      </w:r>
      <w:proofErr w:type="spellStart"/>
      <w:r>
        <w:rPr>
          <w:rtl/>
        </w:rPr>
        <w:t>דכיון</w:t>
      </w:r>
      <w:proofErr w:type="spellEnd"/>
      <w:r>
        <w:rPr>
          <w:rtl/>
        </w:rPr>
        <w:t xml:space="preserve"> </w:t>
      </w:r>
      <w:proofErr w:type="spellStart"/>
      <w:r>
        <w:rPr>
          <w:rtl/>
        </w:rPr>
        <w:t>דכתיב</w:t>
      </w:r>
      <w:proofErr w:type="spellEnd"/>
      <w:r>
        <w:rPr>
          <w:rtl/>
        </w:rPr>
        <w:t xml:space="preserve"> והי' לאות על ידך </w:t>
      </w:r>
      <w:proofErr w:type="spellStart"/>
      <w:r>
        <w:rPr>
          <w:rtl/>
        </w:rPr>
        <w:t>ולזכרון</w:t>
      </w:r>
      <w:proofErr w:type="spellEnd"/>
      <w:r>
        <w:rPr>
          <w:rtl/>
        </w:rPr>
        <w:t xml:space="preserve"> בין עיניך וכ' </w:t>
      </w:r>
      <w:proofErr w:type="spellStart"/>
      <w:r>
        <w:rPr>
          <w:rtl/>
        </w:rPr>
        <w:t>הר"ן</w:t>
      </w:r>
      <w:proofErr w:type="spellEnd"/>
      <w:r>
        <w:rPr>
          <w:rtl/>
        </w:rPr>
        <w:t xml:space="preserve"> בשם </w:t>
      </w:r>
      <w:proofErr w:type="spellStart"/>
      <w:r>
        <w:rPr>
          <w:rtl/>
        </w:rPr>
        <w:t>הרז"ה</w:t>
      </w:r>
      <w:proofErr w:type="spellEnd"/>
      <w:r>
        <w:rPr>
          <w:rtl/>
        </w:rPr>
        <w:t xml:space="preserve"> </w:t>
      </w:r>
      <w:proofErr w:type="spellStart"/>
      <w:r>
        <w:rPr>
          <w:rtl/>
        </w:rPr>
        <w:t>דצריך</w:t>
      </w:r>
      <w:proofErr w:type="spellEnd"/>
      <w:r>
        <w:rPr>
          <w:rtl/>
        </w:rPr>
        <w:t xml:space="preserve"> להיות זכירה א' לשתיהן </w:t>
      </w:r>
      <w:proofErr w:type="spellStart"/>
      <w:r>
        <w:rPr>
          <w:rtl/>
        </w:rPr>
        <w:t>והוי</w:t>
      </w:r>
      <w:proofErr w:type="spellEnd"/>
      <w:r>
        <w:rPr>
          <w:rtl/>
        </w:rPr>
        <w:t xml:space="preserve">' א' לשתיהן שלא להפסיק </w:t>
      </w:r>
      <w:proofErr w:type="spellStart"/>
      <w:r>
        <w:rPr>
          <w:rtl/>
        </w:rPr>
        <w:t>בענין</w:t>
      </w:r>
      <w:proofErr w:type="spellEnd"/>
      <w:r>
        <w:rPr>
          <w:rtl/>
        </w:rPr>
        <w:t xml:space="preserve"> אחר ומעתה </w:t>
      </w:r>
      <w:proofErr w:type="spellStart"/>
      <w:r>
        <w:rPr>
          <w:rtl/>
        </w:rPr>
        <w:t>לפי"ז</w:t>
      </w:r>
      <w:proofErr w:type="spellEnd"/>
      <w:r>
        <w:rPr>
          <w:rtl/>
        </w:rPr>
        <w:t xml:space="preserve"> אם עונה אמן אחר ברכת </w:t>
      </w:r>
      <w:proofErr w:type="spellStart"/>
      <w:r>
        <w:rPr>
          <w:rtl/>
        </w:rPr>
        <w:t>התפלין</w:t>
      </w:r>
      <w:proofErr w:type="spellEnd"/>
      <w:r>
        <w:rPr>
          <w:rtl/>
        </w:rPr>
        <w:t xml:space="preserve"> </w:t>
      </w:r>
      <w:proofErr w:type="spellStart"/>
      <w:r>
        <w:rPr>
          <w:rtl/>
        </w:rPr>
        <w:t>שמברכין</w:t>
      </w:r>
      <w:proofErr w:type="spellEnd"/>
      <w:r>
        <w:rPr>
          <w:rtl/>
        </w:rPr>
        <w:t xml:space="preserve"> </w:t>
      </w:r>
      <w:proofErr w:type="spellStart"/>
      <w:r>
        <w:rPr>
          <w:rtl/>
        </w:rPr>
        <w:t>שצוה</w:t>
      </w:r>
      <w:proofErr w:type="spellEnd"/>
      <w:r>
        <w:rPr>
          <w:rtl/>
        </w:rPr>
        <w:t xml:space="preserve"> הקב"ה להניח תפילין והוא מאמין ע"ז שוב הוי </w:t>
      </w:r>
      <w:proofErr w:type="spellStart"/>
      <w:r>
        <w:rPr>
          <w:rtl/>
        </w:rPr>
        <w:t>מעניני</w:t>
      </w:r>
      <w:proofErr w:type="spellEnd"/>
      <w:r>
        <w:rPr>
          <w:rtl/>
        </w:rPr>
        <w:t xml:space="preserve">' </w:t>
      </w:r>
      <w:proofErr w:type="spellStart"/>
      <w:r>
        <w:rPr>
          <w:rtl/>
        </w:rPr>
        <w:t>ול"ה</w:t>
      </w:r>
      <w:proofErr w:type="spellEnd"/>
      <w:r>
        <w:rPr>
          <w:rtl/>
        </w:rPr>
        <w:t xml:space="preserve"> הפסק </w:t>
      </w:r>
      <w:proofErr w:type="spellStart"/>
      <w:r>
        <w:rPr>
          <w:rtl/>
        </w:rPr>
        <w:t>והוי</w:t>
      </w:r>
      <w:proofErr w:type="spellEnd"/>
      <w:r>
        <w:rPr>
          <w:rtl/>
        </w:rPr>
        <w:t xml:space="preserve"> זכירה א' לשתיהן וא"כ מה זה השגה מאמן שאחר הבוחר בעמו ישראל באהבה </w:t>
      </w:r>
      <w:proofErr w:type="spellStart"/>
      <w:r>
        <w:rPr>
          <w:rtl/>
        </w:rPr>
        <w:t>דהתם</w:t>
      </w:r>
      <w:proofErr w:type="spellEnd"/>
      <w:r>
        <w:rPr>
          <w:rtl/>
        </w:rPr>
        <w:t xml:space="preserve"> </w:t>
      </w:r>
      <w:proofErr w:type="spellStart"/>
      <w:r>
        <w:rPr>
          <w:rtl/>
        </w:rPr>
        <w:t>י"ל</w:t>
      </w:r>
      <w:proofErr w:type="spellEnd"/>
      <w:r>
        <w:rPr>
          <w:rtl/>
        </w:rPr>
        <w:t xml:space="preserve"> דהוי הפסק כיון </w:t>
      </w:r>
      <w:proofErr w:type="spellStart"/>
      <w:r>
        <w:rPr>
          <w:rtl/>
        </w:rPr>
        <w:t>דפסקינן</w:t>
      </w:r>
      <w:proofErr w:type="spellEnd"/>
      <w:r>
        <w:rPr>
          <w:rtl/>
        </w:rPr>
        <w:t xml:space="preserve"> שאין לענות אמן אחר ברכת עצמו </w:t>
      </w:r>
      <w:r>
        <w:rPr>
          <w:rtl/>
        </w:rPr>
        <w:lastRenderedPageBreak/>
        <w:t xml:space="preserve">א"כ גם אמן על של אחר הוי הפסק בברכות אבל בתפילין דהרי </w:t>
      </w:r>
      <w:proofErr w:type="spellStart"/>
      <w:r>
        <w:rPr>
          <w:rtl/>
        </w:rPr>
        <w:t>מברכין</w:t>
      </w:r>
      <w:proofErr w:type="spellEnd"/>
      <w:r>
        <w:rPr>
          <w:rtl/>
        </w:rPr>
        <w:t xml:space="preserve"> ברכת על מצות תפילין בין ש"י </w:t>
      </w:r>
      <w:proofErr w:type="spellStart"/>
      <w:r>
        <w:rPr>
          <w:rtl/>
        </w:rPr>
        <w:t>לש"ר</w:t>
      </w:r>
      <w:proofErr w:type="spellEnd"/>
      <w:r>
        <w:rPr>
          <w:rtl/>
        </w:rPr>
        <w:t xml:space="preserve"> היינו קודם הקשירה וההידוק </w:t>
      </w:r>
      <w:proofErr w:type="spellStart"/>
      <w:r>
        <w:rPr>
          <w:rtl/>
        </w:rPr>
        <w:t>לש"ר</w:t>
      </w:r>
      <w:proofErr w:type="spellEnd"/>
      <w:r>
        <w:rPr>
          <w:rtl/>
        </w:rPr>
        <w:t xml:space="preserve"> ולא הוי הברכה הפסק ובעל </w:t>
      </w:r>
      <w:proofErr w:type="spellStart"/>
      <w:r>
        <w:rPr>
          <w:rtl/>
        </w:rPr>
        <w:t>כרחך</w:t>
      </w:r>
      <w:proofErr w:type="spellEnd"/>
      <w:r>
        <w:rPr>
          <w:rtl/>
        </w:rPr>
        <w:t xml:space="preserve"> שהברכה </w:t>
      </w:r>
      <w:proofErr w:type="spellStart"/>
      <w:r>
        <w:rPr>
          <w:rtl/>
        </w:rPr>
        <w:t>מענין</w:t>
      </w:r>
      <w:proofErr w:type="spellEnd"/>
      <w:r>
        <w:rPr>
          <w:rtl/>
        </w:rPr>
        <w:t xml:space="preserve"> מצות תפילין לא מיקרי הפסק בין תפילין ש"י </w:t>
      </w:r>
      <w:proofErr w:type="spellStart"/>
      <w:r>
        <w:rPr>
          <w:rtl/>
        </w:rPr>
        <w:t>לש"ר</w:t>
      </w:r>
      <w:proofErr w:type="spellEnd"/>
      <w:r>
        <w:rPr>
          <w:rtl/>
        </w:rPr>
        <w:t xml:space="preserve"> </w:t>
      </w:r>
      <w:proofErr w:type="spellStart"/>
      <w:r>
        <w:rPr>
          <w:rtl/>
        </w:rPr>
        <w:t>והוי</w:t>
      </w:r>
      <w:proofErr w:type="spellEnd"/>
      <w:r>
        <w:rPr>
          <w:rtl/>
        </w:rPr>
        <w:t xml:space="preserve"> זכירה א' לשתיהן וכסברת הפנים מאירות הנ"ל. וע' </w:t>
      </w:r>
      <w:proofErr w:type="spellStart"/>
      <w:r>
        <w:rPr>
          <w:rtl/>
        </w:rPr>
        <w:t>בשו"ת</w:t>
      </w:r>
      <w:proofErr w:type="spellEnd"/>
      <w:r>
        <w:rPr>
          <w:rtl/>
        </w:rPr>
        <w:t xml:space="preserve"> </w:t>
      </w:r>
      <w:proofErr w:type="spellStart"/>
      <w:r>
        <w:rPr>
          <w:rtl/>
        </w:rPr>
        <w:t>מהר"ם</w:t>
      </w:r>
      <w:proofErr w:type="spellEnd"/>
      <w:r>
        <w:rPr>
          <w:rtl/>
        </w:rPr>
        <w:t xml:space="preserve"> שיק (</w:t>
      </w:r>
      <w:proofErr w:type="spellStart"/>
      <w:r>
        <w:rPr>
          <w:rtl/>
        </w:rPr>
        <w:t>חאו"ח</w:t>
      </w:r>
      <w:proofErr w:type="spellEnd"/>
      <w:r>
        <w:rPr>
          <w:rtl/>
        </w:rPr>
        <w:t xml:space="preserve"> סי' נ"א) </w:t>
      </w:r>
      <w:proofErr w:type="spellStart"/>
      <w:r>
        <w:rPr>
          <w:rtl/>
        </w:rPr>
        <w:t>לענין</w:t>
      </w:r>
      <w:proofErr w:type="spellEnd"/>
      <w:r>
        <w:rPr>
          <w:rtl/>
        </w:rPr>
        <w:t xml:space="preserve"> </w:t>
      </w:r>
      <w:proofErr w:type="spellStart"/>
      <w:r>
        <w:rPr>
          <w:rtl/>
        </w:rPr>
        <w:t>עניית</w:t>
      </w:r>
      <w:proofErr w:type="spellEnd"/>
      <w:r>
        <w:rPr>
          <w:rtl/>
        </w:rPr>
        <w:t xml:space="preserve"> ב"ה וב"ש בברכת תקיעת שופר וכיוצא </w:t>
      </w:r>
      <w:proofErr w:type="spellStart"/>
      <w:r>
        <w:rPr>
          <w:rtl/>
        </w:rPr>
        <w:t>שצריכין</w:t>
      </w:r>
      <w:proofErr w:type="spellEnd"/>
      <w:r>
        <w:rPr>
          <w:rtl/>
        </w:rPr>
        <w:t xml:space="preserve"> הצבור לצאת י"ח וכ' ללמד זכות על הנוהגים לומר אז ב"ה וב"ש </w:t>
      </w:r>
      <w:proofErr w:type="spellStart"/>
      <w:r>
        <w:rPr>
          <w:rtl/>
        </w:rPr>
        <w:t>ודלא</w:t>
      </w:r>
      <w:proofErr w:type="spellEnd"/>
      <w:r>
        <w:rPr>
          <w:rtl/>
        </w:rPr>
        <w:t xml:space="preserve"> כדגול מרבבה וכ' הרב השואל שם שכן נהגו בבית מדרשו של הגאון </w:t>
      </w:r>
      <w:proofErr w:type="spellStart"/>
      <w:r>
        <w:rPr>
          <w:rtl/>
        </w:rPr>
        <w:t>חת"ס</w:t>
      </w:r>
      <w:proofErr w:type="spellEnd"/>
      <w:r>
        <w:rPr>
          <w:rtl/>
        </w:rPr>
        <w:t xml:space="preserve"> זצ"ל ולא מיחה כלל. ובתוך דבריו שם כתב </w:t>
      </w:r>
      <w:proofErr w:type="spellStart"/>
      <w:r>
        <w:rPr>
          <w:rtl/>
        </w:rPr>
        <w:t>דברכת</w:t>
      </w:r>
      <w:proofErr w:type="spellEnd"/>
      <w:r>
        <w:rPr>
          <w:rtl/>
        </w:rPr>
        <w:t xml:space="preserve"> המצות </w:t>
      </w:r>
      <w:proofErr w:type="spellStart"/>
      <w:r>
        <w:rPr>
          <w:rtl/>
        </w:rPr>
        <w:t>שמברכין</w:t>
      </w:r>
      <w:proofErr w:type="spellEnd"/>
      <w:r>
        <w:rPr>
          <w:rtl/>
        </w:rPr>
        <w:t xml:space="preserve"> אשר קדשנו במצותיו </w:t>
      </w:r>
      <w:proofErr w:type="spellStart"/>
      <w:r>
        <w:rPr>
          <w:rtl/>
        </w:rPr>
        <w:t>וצונו</w:t>
      </w:r>
      <w:proofErr w:type="spellEnd"/>
      <w:r>
        <w:rPr>
          <w:rtl/>
        </w:rPr>
        <w:t xml:space="preserve"> הוא מברך ג"כ על עשיית אחרים היינו במה שכל ישראל ולא כברכת </w:t>
      </w:r>
      <w:proofErr w:type="spellStart"/>
      <w:r>
        <w:rPr>
          <w:rtl/>
        </w:rPr>
        <w:t>הנהנין</w:t>
      </w:r>
      <w:proofErr w:type="spellEnd"/>
      <w:r>
        <w:rPr>
          <w:rtl/>
        </w:rPr>
        <w:t xml:space="preserve"> שרק הנהנה מברך. וכדבריו </w:t>
      </w:r>
      <w:proofErr w:type="spellStart"/>
      <w:r>
        <w:rPr>
          <w:rtl/>
        </w:rPr>
        <w:t>י"ל</w:t>
      </w:r>
      <w:proofErr w:type="spellEnd"/>
      <w:r>
        <w:rPr>
          <w:rtl/>
        </w:rPr>
        <w:t xml:space="preserve"> </w:t>
      </w:r>
      <w:proofErr w:type="spellStart"/>
      <w:r>
        <w:rPr>
          <w:rtl/>
        </w:rPr>
        <w:t>לעניננו</w:t>
      </w:r>
      <w:proofErr w:type="spellEnd"/>
      <w:r>
        <w:rPr>
          <w:rtl/>
        </w:rPr>
        <w:t xml:space="preserve"> שפיר </w:t>
      </w:r>
      <w:proofErr w:type="spellStart"/>
      <w:r>
        <w:rPr>
          <w:rtl/>
        </w:rPr>
        <w:t>במ"ש</w:t>
      </w:r>
      <w:proofErr w:type="spellEnd"/>
      <w:r>
        <w:rPr>
          <w:rtl/>
        </w:rPr>
        <w:t xml:space="preserve"> הפנים מאירות בזה </w:t>
      </w:r>
      <w:proofErr w:type="spellStart"/>
      <w:r>
        <w:rPr>
          <w:rtl/>
        </w:rPr>
        <w:t>לענין</w:t>
      </w:r>
      <w:proofErr w:type="spellEnd"/>
      <w:r>
        <w:rPr>
          <w:rtl/>
        </w:rPr>
        <w:t xml:space="preserve"> תפילין וי"ל שפיר </w:t>
      </w:r>
      <w:proofErr w:type="spellStart"/>
      <w:r>
        <w:rPr>
          <w:rtl/>
        </w:rPr>
        <w:t>דל"ה</w:t>
      </w:r>
      <w:proofErr w:type="spellEnd"/>
      <w:r>
        <w:rPr>
          <w:rtl/>
        </w:rPr>
        <w:t xml:space="preserve"> הפסק מה שעונה אמן אחר ברכת האחר כיון שכן ברכת המצות היא ג"כ על </w:t>
      </w:r>
      <w:proofErr w:type="spellStart"/>
      <w:r>
        <w:rPr>
          <w:rtl/>
        </w:rPr>
        <w:t>המצוה</w:t>
      </w:r>
      <w:proofErr w:type="spellEnd"/>
      <w:r>
        <w:rPr>
          <w:rtl/>
        </w:rPr>
        <w:t xml:space="preserve"> שעושה אחר וממילא ל"ה הפסק כמו ברכת על מצות תפילין שמברך בעצמו קודם ההידוק </w:t>
      </w:r>
      <w:proofErr w:type="spellStart"/>
      <w:r>
        <w:rPr>
          <w:rtl/>
        </w:rPr>
        <w:t>ש"ר</w:t>
      </w:r>
      <w:proofErr w:type="spellEnd"/>
      <w:r>
        <w:rPr>
          <w:rtl/>
        </w:rPr>
        <w:t xml:space="preserve"> </w:t>
      </w:r>
      <w:proofErr w:type="spellStart"/>
      <w:r>
        <w:rPr>
          <w:rtl/>
        </w:rPr>
        <w:t>דל"ה</w:t>
      </w:r>
      <w:proofErr w:type="spellEnd"/>
      <w:r>
        <w:rPr>
          <w:rtl/>
        </w:rPr>
        <w:t xml:space="preserve"> הפסק בין ש"י </w:t>
      </w:r>
      <w:proofErr w:type="spellStart"/>
      <w:r>
        <w:rPr>
          <w:rtl/>
        </w:rPr>
        <w:t>לש"ר</w:t>
      </w:r>
      <w:proofErr w:type="spellEnd"/>
      <w:r>
        <w:rPr>
          <w:rtl/>
        </w:rPr>
        <w:t xml:space="preserve"> </w:t>
      </w:r>
      <w:proofErr w:type="spellStart"/>
      <w:r>
        <w:rPr>
          <w:rtl/>
        </w:rPr>
        <w:t>ול"ק</w:t>
      </w:r>
      <w:proofErr w:type="spellEnd"/>
      <w:r>
        <w:rPr>
          <w:rtl/>
        </w:rPr>
        <w:t xml:space="preserve"> כלל השגת </w:t>
      </w:r>
      <w:proofErr w:type="spellStart"/>
      <w:r>
        <w:rPr>
          <w:rtl/>
        </w:rPr>
        <w:t>הרעק"א</w:t>
      </w:r>
      <w:proofErr w:type="spellEnd"/>
      <w:r>
        <w:rPr>
          <w:rtl/>
        </w:rPr>
        <w:t xml:space="preserve"> לזה וגם מה שכ' </w:t>
      </w:r>
      <w:proofErr w:type="spellStart"/>
      <w:r>
        <w:rPr>
          <w:rtl/>
        </w:rPr>
        <w:t>בשו"ת</w:t>
      </w:r>
      <w:proofErr w:type="spellEnd"/>
      <w:r>
        <w:rPr>
          <w:rtl/>
        </w:rPr>
        <w:t xml:space="preserve"> דבר שמואל </w:t>
      </w:r>
      <w:proofErr w:type="spellStart"/>
      <w:r>
        <w:rPr>
          <w:rtl/>
        </w:rPr>
        <w:t>ממ"ש</w:t>
      </w:r>
      <w:proofErr w:type="spellEnd"/>
      <w:r>
        <w:rPr>
          <w:rtl/>
        </w:rPr>
        <w:t xml:space="preserve"> דלא הוי הפסק </w:t>
      </w:r>
      <w:proofErr w:type="spellStart"/>
      <w:r>
        <w:rPr>
          <w:rtl/>
        </w:rPr>
        <w:t>במצוה</w:t>
      </w:r>
      <w:proofErr w:type="spellEnd"/>
      <w:r>
        <w:rPr>
          <w:rtl/>
        </w:rPr>
        <w:t xml:space="preserve"> </w:t>
      </w:r>
      <w:proofErr w:type="spellStart"/>
      <w:r>
        <w:rPr>
          <w:rtl/>
        </w:rPr>
        <w:t>ליתן</w:t>
      </w:r>
      <w:proofErr w:type="spellEnd"/>
      <w:r>
        <w:rPr>
          <w:rtl/>
        </w:rPr>
        <w:t xml:space="preserve"> לאכול </w:t>
      </w:r>
      <w:proofErr w:type="spellStart"/>
      <w:r>
        <w:rPr>
          <w:rtl/>
        </w:rPr>
        <w:t>דאין</w:t>
      </w:r>
      <w:proofErr w:type="spellEnd"/>
      <w:r>
        <w:rPr>
          <w:rtl/>
        </w:rPr>
        <w:t xml:space="preserve"> ראי' לזה </w:t>
      </w:r>
      <w:proofErr w:type="spellStart"/>
      <w:r>
        <w:rPr>
          <w:rtl/>
        </w:rPr>
        <w:t>דשם</w:t>
      </w:r>
      <w:proofErr w:type="spellEnd"/>
      <w:r>
        <w:rPr>
          <w:rtl/>
        </w:rPr>
        <w:t xml:space="preserve"> עכ"פ הוי ממין אותה סעודה כנ"ל </w:t>
      </w:r>
      <w:proofErr w:type="spellStart"/>
      <w:r>
        <w:rPr>
          <w:rtl/>
        </w:rPr>
        <w:t>ולפי"ז</w:t>
      </w:r>
      <w:proofErr w:type="spellEnd"/>
      <w:r>
        <w:rPr>
          <w:rtl/>
        </w:rPr>
        <w:t xml:space="preserve"> אדרבא הכא שייך יותר לומר דלא הוי הפסק האמן על ברכת תפילין שמברך האחר </w:t>
      </w:r>
      <w:proofErr w:type="spellStart"/>
      <w:r>
        <w:rPr>
          <w:rtl/>
        </w:rPr>
        <w:t>דכן</w:t>
      </w:r>
      <w:proofErr w:type="spellEnd"/>
      <w:r>
        <w:rPr>
          <w:rtl/>
        </w:rPr>
        <w:t xml:space="preserve"> היא ברכת המצות נוסדים בנוסחם גם על מה שעושה האחר מצוה זו אבל ברכת </w:t>
      </w:r>
      <w:proofErr w:type="spellStart"/>
      <w:r>
        <w:rPr>
          <w:rtl/>
        </w:rPr>
        <w:t>הנהנין</w:t>
      </w:r>
      <w:proofErr w:type="spellEnd"/>
      <w:r>
        <w:rPr>
          <w:rtl/>
        </w:rPr>
        <w:t xml:space="preserve"> אין שייכות לאחר וא"כ אם בברכת </w:t>
      </w:r>
      <w:proofErr w:type="spellStart"/>
      <w:r>
        <w:rPr>
          <w:rtl/>
        </w:rPr>
        <w:t>הנהנין</w:t>
      </w:r>
      <w:proofErr w:type="spellEnd"/>
      <w:r>
        <w:rPr>
          <w:rtl/>
        </w:rPr>
        <w:t xml:space="preserve"> ל"ה הפסק כ"ש בברכת המצות </w:t>
      </w:r>
      <w:proofErr w:type="spellStart"/>
      <w:r>
        <w:rPr>
          <w:rtl/>
        </w:rPr>
        <w:t>ודלא</w:t>
      </w:r>
      <w:proofErr w:type="spellEnd"/>
      <w:r>
        <w:rPr>
          <w:rtl/>
        </w:rPr>
        <w:t xml:space="preserve"> כסברת הדבר שמואל [ובגוף הדין שכ' שם במהר"ם שיק סי' הנ"ל כבר קדמו במעשה רוקח הספרדי על הרמב"ם (ה' ברכות פ"א) שהאריך </w:t>
      </w:r>
      <w:proofErr w:type="spellStart"/>
      <w:r>
        <w:rPr>
          <w:rtl/>
        </w:rPr>
        <w:t>למעניתו</w:t>
      </w:r>
      <w:proofErr w:type="spellEnd"/>
      <w:r>
        <w:rPr>
          <w:rtl/>
        </w:rPr>
        <w:t xml:space="preserve"> שיאמרו ב"ה וב"ש גם בברכות </w:t>
      </w:r>
      <w:proofErr w:type="spellStart"/>
      <w:r>
        <w:rPr>
          <w:rtl/>
        </w:rPr>
        <w:t>שיוצאין</w:t>
      </w:r>
      <w:proofErr w:type="spellEnd"/>
      <w:r>
        <w:rPr>
          <w:rtl/>
        </w:rPr>
        <w:t xml:space="preserve"> י"ח </w:t>
      </w:r>
      <w:proofErr w:type="spellStart"/>
      <w:r>
        <w:rPr>
          <w:rtl/>
        </w:rPr>
        <w:t>ודלא</w:t>
      </w:r>
      <w:proofErr w:type="spellEnd"/>
      <w:r>
        <w:rPr>
          <w:rtl/>
        </w:rPr>
        <w:t xml:space="preserve"> </w:t>
      </w:r>
      <w:proofErr w:type="spellStart"/>
      <w:r>
        <w:rPr>
          <w:rtl/>
        </w:rPr>
        <w:t>כהדבר</w:t>
      </w:r>
      <w:proofErr w:type="spellEnd"/>
      <w:r>
        <w:rPr>
          <w:rtl/>
        </w:rPr>
        <w:t xml:space="preserve"> שמואל </w:t>
      </w:r>
      <w:proofErr w:type="spellStart"/>
      <w:r>
        <w:rPr>
          <w:rtl/>
        </w:rPr>
        <w:t>למהר"ש</w:t>
      </w:r>
      <w:proofErr w:type="spellEnd"/>
      <w:r>
        <w:rPr>
          <w:rtl/>
        </w:rPr>
        <w:t xml:space="preserve"> אבוהב (סי' רצ"ה) שהמציא שלא לומר בברכות </w:t>
      </w:r>
      <w:proofErr w:type="spellStart"/>
      <w:r>
        <w:rPr>
          <w:rtl/>
        </w:rPr>
        <w:t>שיוצאין</w:t>
      </w:r>
      <w:proofErr w:type="spellEnd"/>
      <w:r>
        <w:rPr>
          <w:rtl/>
        </w:rPr>
        <w:t xml:space="preserve"> י"ח (ואחריו הדגול מרבבה כנודע) וכן הי' נוטה דעת ורצון כ"ק </w:t>
      </w:r>
      <w:proofErr w:type="spellStart"/>
      <w:r>
        <w:rPr>
          <w:rtl/>
        </w:rPr>
        <w:t>אאזמ"ו</w:t>
      </w:r>
      <w:proofErr w:type="spellEnd"/>
      <w:r>
        <w:rPr>
          <w:rtl/>
        </w:rPr>
        <w:t xml:space="preserve"> </w:t>
      </w:r>
      <w:proofErr w:type="spellStart"/>
      <w:r>
        <w:rPr>
          <w:rtl/>
        </w:rPr>
        <w:t>הגה"ק</w:t>
      </w:r>
      <w:proofErr w:type="spellEnd"/>
      <w:r>
        <w:rPr>
          <w:rtl/>
        </w:rPr>
        <w:t xml:space="preserve"> זי"ע מפה שלא למחות ולמנוע חלילה במי שאומר ב"ה וב"ש גם בברכות אלו, והבוחר יבחר. וע' מה שהביא בזה כ"ק </w:t>
      </w:r>
      <w:proofErr w:type="spellStart"/>
      <w:r>
        <w:rPr>
          <w:rtl/>
        </w:rPr>
        <w:t>אאמ"ו</w:t>
      </w:r>
      <w:proofErr w:type="spellEnd"/>
      <w:r>
        <w:rPr>
          <w:rtl/>
        </w:rPr>
        <w:t xml:space="preserve"> </w:t>
      </w:r>
      <w:proofErr w:type="spellStart"/>
      <w:r>
        <w:rPr>
          <w:rtl/>
        </w:rPr>
        <w:t>שליט"א</w:t>
      </w:r>
      <w:proofErr w:type="spellEnd"/>
      <w:r>
        <w:rPr>
          <w:rtl/>
        </w:rPr>
        <w:t xml:space="preserve"> בדרכי תשובה</w:t>
      </w:r>
      <w:r w:rsidR="00A84107">
        <w:rPr>
          <w:rtl/>
        </w:rPr>
        <w:t xml:space="preserve"> סי' י"ט </w:t>
      </w:r>
      <w:proofErr w:type="spellStart"/>
      <w:r w:rsidR="00A84107">
        <w:rPr>
          <w:rtl/>
        </w:rPr>
        <w:t>ס"ק</w:t>
      </w:r>
      <w:proofErr w:type="spellEnd"/>
      <w:r w:rsidR="00A84107">
        <w:rPr>
          <w:rtl/>
        </w:rPr>
        <w:t xml:space="preserve"> ל"ח </w:t>
      </w:r>
      <w:proofErr w:type="spellStart"/>
      <w:r w:rsidR="00A84107">
        <w:rPr>
          <w:rtl/>
        </w:rPr>
        <w:t>ואכ"מ</w:t>
      </w:r>
      <w:proofErr w:type="spellEnd"/>
      <w:r w:rsidR="00A84107">
        <w:rPr>
          <w:rtl/>
        </w:rPr>
        <w:t xml:space="preserve"> להאריך].</w:t>
      </w:r>
    </w:p>
    <w:p w14:paraId="0C94ACB6" w14:textId="27AC1FCC" w:rsidR="00990BFB" w:rsidRDefault="00990BFB" w:rsidP="00990BFB">
      <w:pPr>
        <w:rPr>
          <w:rtl/>
        </w:rPr>
      </w:pPr>
      <w:r>
        <w:rPr>
          <w:rtl/>
        </w:rPr>
        <w:t xml:space="preserve">והן אמת כי מה שפסק </w:t>
      </w:r>
      <w:proofErr w:type="spellStart"/>
      <w:r>
        <w:rPr>
          <w:rtl/>
        </w:rPr>
        <w:t>הרמ"א</w:t>
      </w:r>
      <w:proofErr w:type="spellEnd"/>
      <w:r>
        <w:rPr>
          <w:rtl/>
        </w:rPr>
        <w:t xml:space="preserve"> בסי' ס"ו לענות אמן אחרי גאל ישראל ג"כ אינו מוסכם וע' מ"א ושאר </w:t>
      </w:r>
      <w:proofErr w:type="spellStart"/>
      <w:r>
        <w:rPr>
          <w:rtl/>
        </w:rPr>
        <w:t>נו"כ</w:t>
      </w:r>
      <w:proofErr w:type="spellEnd"/>
      <w:r>
        <w:rPr>
          <w:rtl/>
        </w:rPr>
        <w:t xml:space="preserve"> שם </w:t>
      </w:r>
      <w:proofErr w:type="spellStart"/>
      <w:r>
        <w:rPr>
          <w:rtl/>
        </w:rPr>
        <w:t>וזקיני</w:t>
      </w:r>
      <w:proofErr w:type="spellEnd"/>
      <w:r>
        <w:rPr>
          <w:rtl/>
        </w:rPr>
        <w:t xml:space="preserve"> הלבוש והאלי' רבא פסקו לנהוג </w:t>
      </w:r>
      <w:proofErr w:type="spellStart"/>
      <w:r>
        <w:rPr>
          <w:rtl/>
        </w:rPr>
        <w:t>כהמחבר</w:t>
      </w:r>
      <w:proofErr w:type="spellEnd"/>
      <w:r>
        <w:rPr>
          <w:rtl/>
        </w:rPr>
        <w:t xml:space="preserve"> </w:t>
      </w:r>
      <w:proofErr w:type="spellStart"/>
      <w:r>
        <w:rPr>
          <w:rtl/>
        </w:rPr>
        <w:t>ודלא</w:t>
      </w:r>
      <w:proofErr w:type="spellEnd"/>
      <w:r>
        <w:rPr>
          <w:rtl/>
        </w:rPr>
        <w:t xml:space="preserve"> </w:t>
      </w:r>
      <w:proofErr w:type="spellStart"/>
      <w:r>
        <w:rPr>
          <w:rtl/>
        </w:rPr>
        <w:t>כהרמ"א</w:t>
      </w:r>
      <w:proofErr w:type="spellEnd"/>
      <w:r>
        <w:rPr>
          <w:rtl/>
        </w:rPr>
        <w:t xml:space="preserve"> בזה וכ"כ </w:t>
      </w:r>
      <w:proofErr w:type="spellStart"/>
      <w:r>
        <w:rPr>
          <w:rtl/>
        </w:rPr>
        <w:t>בשו"ת</w:t>
      </w:r>
      <w:proofErr w:type="spellEnd"/>
      <w:r>
        <w:rPr>
          <w:rtl/>
        </w:rPr>
        <w:t xml:space="preserve"> </w:t>
      </w:r>
      <w:proofErr w:type="spellStart"/>
      <w:r>
        <w:rPr>
          <w:rtl/>
        </w:rPr>
        <w:t>הר"א</w:t>
      </w:r>
      <w:proofErr w:type="spellEnd"/>
      <w:r>
        <w:rPr>
          <w:rtl/>
        </w:rPr>
        <w:t xml:space="preserve"> מזרחי ח"א סי' ו' וכ"כ </w:t>
      </w:r>
      <w:proofErr w:type="spellStart"/>
      <w:r>
        <w:rPr>
          <w:rtl/>
        </w:rPr>
        <w:t>בשל"ה</w:t>
      </w:r>
      <w:proofErr w:type="spellEnd"/>
      <w:r>
        <w:rPr>
          <w:rtl/>
        </w:rPr>
        <w:t xml:space="preserve"> </w:t>
      </w:r>
      <w:proofErr w:type="spellStart"/>
      <w:r>
        <w:rPr>
          <w:rtl/>
        </w:rPr>
        <w:t>עכ"ז</w:t>
      </w:r>
      <w:proofErr w:type="spellEnd"/>
      <w:r>
        <w:rPr>
          <w:rtl/>
        </w:rPr>
        <w:t xml:space="preserve"> שוב אין השגה כ"כ מה שהשיג </w:t>
      </w:r>
      <w:proofErr w:type="spellStart"/>
      <w:r>
        <w:rPr>
          <w:rtl/>
        </w:rPr>
        <w:t>הרעק"א</w:t>
      </w:r>
      <w:proofErr w:type="spellEnd"/>
      <w:r>
        <w:rPr>
          <w:rtl/>
        </w:rPr>
        <w:t xml:space="preserve"> על </w:t>
      </w:r>
      <w:proofErr w:type="spellStart"/>
      <w:r>
        <w:rPr>
          <w:rtl/>
        </w:rPr>
        <w:t>הפמ"א</w:t>
      </w:r>
      <w:proofErr w:type="spellEnd"/>
      <w:r>
        <w:rPr>
          <w:rtl/>
        </w:rPr>
        <w:t xml:space="preserve"> - ולמעשה אינני מכריע בין ההרים הגדולים ח"ו </w:t>
      </w:r>
      <w:proofErr w:type="spellStart"/>
      <w:r>
        <w:rPr>
          <w:rtl/>
        </w:rPr>
        <w:t>ובודאי</w:t>
      </w:r>
      <w:proofErr w:type="spellEnd"/>
      <w:r>
        <w:rPr>
          <w:rtl/>
        </w:rPr>
        <w:t xml:space="preserve"> אם אירע כזה אז </w:t>
      </w:r>
      <w:proofErr w:type="spellStart"/>
      <w:r>
        <w:rPr>
          <w:rtl/>
        </w:rPr>
        <w:t>שוא"ת</w:t>
      </w:r>
      <w:proofErr w:type="spellEnd"/>
      <w:r>
        <w:rPr>
          <w:rtl/>
        </w:rPr>
        <w:t xml:space="preserve"> עדיף שלא לענות אמן כי לא יקרנו </w:t>
      </w:r>
      <w:proofErr w:type="spellStart"/>
      <w:r>
        <w:rPr>
          <w:rtl/>
        </w:rPr>
        <w:t>עון</w:t>
      </w:r>
      <w:proofErr w:type="spellEnd"/>
      <w:r>
        <w:rPr>
          <w:rtl/>
        </w:rPr>
        <w:t xml:space="preserve"> במה שאינו עונה אמן אחרי כי הוא חשש דאו' והפסק בין ש"י </w:t>
      </w:r>
      <w:proofErr w:type="spellStart"/>
      <w:r>
        <w:rPr>
          <w:rtl/>
        </w:rPr>
        <w:t>לש"ר</w:t>
      </w:r>
      <w:proofErr w:type="spellEnd"/>
      <w:r>
        <w:rPr>
          <w:rtl/>
        </w:rPr>
        <w:t xml:space="preserve"> לדעת </w:t>
      </w:r>
      <w:proofErr w:type="spellStart"/>
      <w:r>
        <w:rPr>
          <w:rtl/>
        </w:rPr>
        <w:t>החולקי</w:t>
      </w:r>
      <w:proofErr w:type="spellEnd"/>
      <w:r>
        <w:rPr>
          <w:rtl/>
        </w:rPr>
        <w:t xml:space="preserve">' על </w:t>
      </w:r>
      <w:proofErr w:type="spellStart"/>
      <w:r>
        <w:rPr>
          <w:rtl/>
        </w:rPr>
        <w:t>הפמ"א</w:t>
      </w:r>
      <w:proofErr w:type="spellEnd"/>
      <w:r>
        <w:rPr>
          <w:rtl/>
        </w:rPr>
        <w:t xml:space="preserve"> וכתבו דהוי זה הפסק בין תפילין ש"י </w:t>
      </w:r>
      <w:proofErr w:type="spellStart"/>
      <w:r>
        <w:rPr>
          <w:rtl/>
        </w:rPr>
        <w:t>לש"ר</w:t>
      </w:r>
      <w:proofErr w:type="spellEnd"/>
      <w:r>
        <w:rPr>
          <w:rtl/>
        </w:rPr>
        <w:t xml:space="preserve">, וגם כמדומני כי לא נהגו העולם </w:t>
      </w:r>
      <w:proofErr w:type="spellStart"/>
      <w:r>
        <w:rPr>
          <w:rtl/>
        </w:rPr>
        <w:t>כהפמ"א</w:t>
      </w:r>
      <w:proofErr w:type="spellEnd"/>
      <w:r>
        <w:rPr>
          <w:rtl/>
        </w:rPr>
        <w:t xml:space="preserve"> בזה ולא נתפשט לפסוק כן אולם לאשר השיגו בזה על הגאון פנים מאירות זצ"ל </w:t>
      </w:r>
      <w:proofErr w:type="spellStart"/>
      <w:r>
        <w:rPr>
          <w:rtl/>
        </w:rPr>
        <w:t>ועשאוהו</w:t>
      </w:r>
      <w:proofErr w:type="spellEnd"/>
      <w:r>
        <w:rPr>
          <w:rtl/>
        </w:rPr>
        <w:t xml:space="preserve"> ח"ו כטועה והפנים מאירות סיים וכ' שם שהדבר פשוט אצלו </w:t>
      </w:r>
      <w:proofErr w:type="spellStart"/>
      <w:r>
        <w:rPr>
          <w:rtl/>
        </w:rPr>
        <w:t>כביעא</w:t>
      </w:r>
      <w:proofErr w:type="spellEnd"/>
      <w:r>
        <w:rPr>
          <w:rtl/>
        </w:rPr>
        <w:t xml:space="preserve"> </w:t>
      </w:r>
      <w:proofErr w:type="spellStart"/>
      <w:r>
        <w:rPr>
          <w:rtl/>
        </w:rPr>
        <w:t>בכותחא</w:t>
      </w:r>
      <w:proofErr w:type="spellEnd"/>
      <w:r>
        <w:rPr>
          <w:rtl/>
        </w:rPr>
        <w:t xml:space="preserve"> ע"כ אמרתי לא </w:t>
      </w:r>
      <w:proofErr w:type="spellStart"/>
      <w:r>
        <w:rPr>
          <w:rtl/>
        </w:rPr>
        <w:t>מזיגנא</w:t>
      </w:r>
      <w:proofErr w:type="spellEnd"/>
      <w:r>
        <w:rPr>
          <w:rtl/>
        </w:rPr>
        <w:t xml:space="preserve"> רישא וכו' והראיתי לדעת כי אין השגה עליו ע"פ סברתו והסומך עליו גם </w:t>
      </w:r>
      <w:proofErr w:type="spellStart"/>
      <w:r>
        <w:rPr>
          <w:rtl/>
        </w:rPr>
        <w:t>לכתחלה</w:t>
      </w:r>
      <w:proofErr w:type="spellEnd"/>
      <w:r>
        <w:rPr>
          <w:rtl/>
        </w:rPr>
        <w:t xml:space="preserve"> אינו טועה חלילה, וה' יאיר עינינו בתורתו ובמצותיו:  </w:t>
      </w:r>
    </w:p>
    <w:p w14:paraId="32F756C3" w14:textId="3EB27020" w:rsidR="00990BFB" w:rsidRPr="00990BFB" w:rsidRDefault="00990BFB" w:rsidP="00990BFB">
      <w:pPr>
        <w:rPr>
          <w:rtl/>
        </w:rPr>
      </w:pPr>
      <w:r>
        <w:rPr>
          <w:rtl/>
        </w:rPr>
        <w:t xml:space="preserve">  </w:t>
      </w:r>
      <w:proofErr w:type="spellStart"/>
      <w:r>
        <w:rPr>
          <w:rtl/>
        </w:rPr>
        <w:t>ידידו"ש</w:t>
      </w:r>
      <w:proofErr w:type="spellEnd"/>
      <w:r>
        <w:rPr>
          <w:rtl/>
        </w:rPr>
        <w:t xml:space="preserve">:    </w:t>
      </w:r>
    </w:p>
    <w:p w14:paraId="61E97587" w14:textId="37523816" w:rsidR="00651CD2" w:rsidRDefault="00651CD2" w:rsidP="00875AEB">
      <w:pPr>
        <w:pStyle w:val="Heading1"/>
        <w:rPr>
          <w:rtl/>
        </w:rPr>
      </w:pPr>
      <w:r>
        <w:rPr>
          <w:rFonts w:hint="cs"/>
          <w:rtl/>
        </w:rPr>
        <w:t xml:space="preserve">בישול עכו"ם </w:t>
      </w:r>
      <w:r>
        <w:rPr>
          <w:rtl/>
        </w:rPr>
        <w:t>–</w:t>
      </w:r>
      <w:r>
        <w:rPr>
          <w:rFonts w:hint="cs"/>
          <w:rtl/>
        </w:rPr>
        <w:t xml:space="preserve"> עולה על שלחן מלכים</w:t>
      </w:r>
    </w:p>
    <w:p w14:paraId="4023696A" w14:textId="4F1E799B" w:rsidR="00651CD2" w:rsidRDefault="00651CD2" w:rsidP="00651CD2">
      <w:pPr>
        <w:pStyle w:val="Heading2"/>
      </w:pPr>
      <w:r>
        <w:rPr>
          <w:rFonts w:hint="cs"/>
          <w:rtl/>
        </w:rPr>
        <w:t>עבודה זרה לח.</w:t>
      </w:r>
    </w:p>
    <w:p w14:paraId="5F2C1EE0" w14:textId="7844F1D2" w:rsidR="0037516B" w:rsidRDefault="0037516B" w:rsidP="0037516B">
      <w:pPr>
        <w:pStyle w:val="Heading2"/>
        <w:rPr>
          <w:sz w:val="22"/>
          <w:szCs w:val="22"/>
          <w:rtl/>
        </w:rPr>
      </w:pPr>
      <w:r>
        <w:rPr>
          <w:rFonts w:hint="cs"/>
          <w:rtl/>
        </w:rPr>
        <w:t xml:space="preserve">חוברת מסורה כרך א עמ' פו </w:t>
      </w:r>
      <w:r>
        <w:rPr>
          <w:rtl/>
        </w:rPr>
        <w:t>–</w:t>
      </w:r>
      <w:r>
        <w:rPr>
          <w:rFonts w:hint="cs"/>
          <w:rtl/>
        </w:rPr>
        <w:t xml:space="preserve"> קונטרס </w:t>
      </w:r>
      <w:proofErr w:type="spellStart"/>
      <w:r>
        <w:rPr>
          <w:rFonts w:hint="cs"/>
          <w:rtl/>
        </w:rPr>
        <w:t>בענין</w:t>
      </w:r>
      <w:proofErr w:type="spellEnd"/>
      <w:r>
        <w:rPr>
          <w:rFonts w:hint="cs"/>
          <w:rtl/>
        </w:rPr>
        <w:t xml:space="preserve"> בישול עכו"ם, הרב מנחם </w:t>
      </w:r>
      <w:proofErr w:type="spellStart"/>
      <w:r>
        <w:rPr>
          <w:rFonts w:hint="cs"/>
          <w:rtl/>
        </w:rPr>
        <w:t>גנק</w:t>
      </w:r>
      <w:proofErr w:type="spellEnd"/>
      <w:r>
        <w:rPr>
          <w:rFonts w:hint="cs"/>
          <w:rtl/>
        </w:rPr>
        <w:t xml:space="preserve"> </w:t>
      </w:r>
      <w:r w:rsidRPr="0037516B">
        <w:rPr>
          <w:rFonts w:hint="cs"/>
          <w:sz w:val="22"/>
          <w:szCs w:val="22"/>
          <w:rtl/>
        </w:rPr>
        <w:t>(</w:t>
      </w:r>
      <w:hyperlink r:id="rId6" w:history="1">
        <w:r w:rsidRPr="0037516B">
          <w:rPr>
            <w:rStyle w:val="Hyperlink"/>
            <w:rFonts w:hint="cs"/>
            <w:sz w:val="22"/>
            <w:szCs w:val="22"/>
            <w:rtl/>
          </w:rPr>
          <w:t>קישור</w:t>
        </w:r>
      </w:hyperlink>
      <w:r w:rsidRPr="0037516B">
        <w:rPr>
          <w:rFonts w:hint="cs"/>
          <w:sz w:val="22"/>
          <w:szCs w:val="22"/>
          <w:rtl/>
        </w:rPr>
        <w:t>)</w:t>
      </w:r>
      <w:r w:rsidR="00D111DB">
        <w:rPr>
          <w:rStyle w:val="FootnoteReference"/>
          <w:sz w:val="22"/>
          <w:szCs w:val="22"/>
          <w:rtl/>
        </w:rPr>
        <w:footnoteReference w:id="1"/>
      </w:r>
    </w:p>
    <w:p w14:paraId="3F3ABBAC" w14:textId="77777777" w:rsidR="0037516B" w:rsidRPr="0037516B" w:rsidRDefault="0037516B" w:rsidP="0037516B">
      <w:pPr>
        <w:rPr>
          <w:rtl/>
        </w:rPr>
      </w:pPr>
    </w:p>
    <w:p w14:paraId="0A84C6EE" w14:textId="405756AA" w:rsidR="0037516B" w:rsidRPr="0037516B" w:rsidRDefault="0037516B" w:rsidP="0037516B">
      <w:pPr>
        <w:rPr>
          <w:rtl/>
        </w:rPr>
      </w:pPr>
      <w:r>
        <w:rPr>
          <w:noProof/>
        </w:rPr>
        <w:lastRenderedPageBreak/>
        <w:drawing>
          <wp:inline distT="0" distB="0" distL="0" distR="0" wp14:anchorId="71A4927E" wp14:editId="21FAA7D2">
            <wp:extent cx="5943600" cy="5277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277485"/>
                    </a:xfrm>
                    <a:prstGeom prst="rect">
                      <a:avLst/>
                    </a:prstGeom>
                  </pic:spPr>
                </pic:pic>
              </a:graphicData>
            </a:graphic>
          </wp:inline>
        </w:drawing>
      </w:r>
    </w:p>
    <w:p w14:paraId="7192E35D" w14:textId="66F50C65" w:rsidR="00875AEB" w:rsidRDefault="00875AEB" w:rsidP="00875AEB">
      <w:pPr>
        <w:pStyle w:val="Heading1"/>
        <w:rPr>
          <w:rtl/>
        </w:rPr>
      </w:pPr>
      <w:r>
        <w:rPr>
          <w:rFonts w:hint="cs"/>
          <w:rtl/>
        </w:rPr>
        <w:t xml:space="preserve">פת </w:t>
      </w:r>
      <w:proofErr w:type="spellStart"/>
      <w:r>
        <w:rPr>
          <w:rFonts w:hint="cs"/>
          <w:rtl/>
        </w:rPr>
        <w:t>פלתר</w:t>
      </w:r>
      <w:proofErr w:type="spellEnd"/>
    </w:p>
    <w:p w14:paraId="55ABEE33" w14:textId="2EE88A8B" w:rsidR="00875AEB" w:rsidRPr="00875AEB" w:rsidRDefault="00875AEB" w:rsidP="00875AEB">
      <w:pPr>
        <w:pStyle w:val="Heading2"/>
        <w:rPr>
          <w:rtl/>
        </w:rPr>
      </w:pPr>
      <w:r>
        <w:rPr>
          <w:rFonts w:hint="cs"/>
          <w:rtl/>
        </w:rPr>
        <w:t>שלחן ערוך</w:t>
      </w:r>
    </w:p>
    <w:p w14:paraId="4B4FE6E5" w14:textId="2A17D415" w:rsidR="000C25FD" w:rsidRDefault="00875AEB" w:rsidP="00875AEB">
      <w:pPr>
        <w:pStyle w:val="Heading1"/>
        <w:rPr>
          <w:rtl/>
        </w:rPr>
      </w:pPr>
      <w:r>
        <w:rPr>
          <w:rFonts w:hint="cs"/>
          <w:rtl/>
        </w:rPr>
        <w:t>מים אחרונים</w:t>
      </w:r>
    </w:p>
    <w:p w14:paraId="6F2FFE72" w14:textId="1CAF493C" w:rsidR="00875AEB" w:rsidRDefault="00875AEB" w:rsidP="00875AEB">
      <w:pPr>
        <w:pStyle w:val="Heading2"/>
        <w:rPr>
          <w:rtl/>
        </w:rPr>
      </w:pPr>
      <w:r>
        <w:rPr>
          <w:rFonts w:hint="cs"/>
          <w:rtl/>
        </w:rPr>
        <w:t>תוספות</w:t>
      </w:r>
      <w:r w:rsidR="005643A4">
        <w:rPr>
          <w:rFonts w:hint="cs"/>
          <w:rtl/>
        </w:rPr>
        <w:t xml:space="preserve"> ברכות </w:t>
      </w:r>
      <w:proofErr w:type="spellStart"/>
      <w:r w:rsidR="005643A4">
        <w:rPr>
          <w:rFonts w:hint="cs"/>
          <w:rtl/>
        </w:rPr>
        <w:t>נג</w:t>
      </w:r>
      <w:proofErr w:type="spellEnd"/>
      <w:r w:rsidR="005643A4">
        <w:rPr>
          <w:rFonts w:hint="cs"/>
          <w:rtl/>
        </w:rPr>
        <w:t>:</w:t>
      </w:r>
    </w:p>
    <w:p w14:paraId="0B99330E" w14:textId="721179FF" w:rsidR="005643A4" w:rsidRPr="005643A4" w:rsidRDefault="005643A4" w:rsidP="005643A4">
      <w:pPr>
        <w:pStyle w:val="Heading2"/>
        <w:rPr>
          <w:rtl/>
        </w:rPr>
      </w:pPr>
      <w:r>
        <w:rPr>
          <w:rFonts w:hint="cs"/>
          <w:rtl/>
        </w:rPr>
        <w:t xml:space="preserve">תוספות חולין </w:t>
      </w:r>
      <w:proofErr w:type="spellStart"/>
      <w:r>
        <w:rPr>
          <w:rFonts w:hint="cs"/>
          <w:rtl/>
        </w:rPr>
        <w:t>קה</w:t>
      </w:r>
      <w:proofErr w:type="spellEnd"/>
      <w:r w:rsidR="00260BDE">
        <w:rPr>
          <w:rFonts w:hint="cs"/>
          <w:rtl/>
        </w:rPr>
        <w:t>.</w:t>
      </w:r>
    </w:p>
    <w:p w14:paraId="35A9AE77" w14:textId="49786FCA" w:rsidR="00875AEB" w:rsidRDefault="00875AEB" w:rsidP="00875AEB">
      <w:pPr>
        <w:pStyle w:val="Heading2"/>
        <w:rPr>
          <w:rtl/>
        </w:rPr>
      </w:pPr>
      <w:proofErr w:type="spellStart"/>
      <w:r>
        <w:rPr>
          <w:rFonts w:hint="cs"/>
          <w:rtl/>
        </w:rPr>
        <w:t>גליון</w:t>
      </w:r>
      <w:proofErr w:type="spellEnd"/>
      <w:r>
        <w:rPr>
          <w:rFonts w:hint="cs"/>
          <w:rtl/>
        </w:rPr>
        <w:t xml:space="preserve"> </w:t>
      </w:r>
      <w:proofErr w:type="spellStart"/>
      <w:r>
        <w:rPr>
          <w:rFonts w:hint="cs"/>
          <w:rtl/>
        </w:rPr>
        <w:t>הש"ס</w:t>
      </w:r>
      <w:proofErr w:type="spellEnd"/>
      <w:r w:rsidR="005643A4">
        <w:rPr>
          <w:rFonts w:hint="cs"/>
          <w:rtl/>
        </w:rPr>
        <w:t xml:space="preserve"> ברכות </w:t>
      </w:r>
      <w:proofErr w:type="spellStart"/>
      <w:r w:rsidR="005643A4">
        <w:rPr>
          <w:rFonts w:hint="cs"/>
          <w:rtl/>
        </w:rPr>
        <w:t>מב</w:t>
      </w:r>
      <w:proofErr w:type="spellEnd"/>
      <w:r w:rsidR="005643A4">
        <w:rPr>
          <w:rFonts w:hint="cs"/>
          <w:rtl/>
        </w:rPr>
        <w:t>.</w:t>
      </w:r>
    </w:p>
    <w:p w14:paraId="08BD74D4" w14:textId="42F5BAA1" w:rsidR="00875AEB" w:rsidRPr="00875AEB" w:rsidRDefault="00875AEB" w:rsidP="00875AEB">
      <w:pPr>
        <w:pStyle w:val="Heading2"/>
      </w:pPr>
      <w:r>
        <w:rPr>
          <w:rFonts w:hint="cs"/>
          <w:rtl/>
        </w:rPr>
        <w:t>נודע ביהודה</w:t>
      </w:r>
    </w:p>
    <w:sectPr w:rsidR="00875AEB" w:rsidRPr="00875A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F978" w14:textId="77777777" w:rsidR="00A81811" w:rsidRDefault="00A81811" w:rsidP="009F4441">
      <w:pPr>
        <w:spacing w:after="0" w:line="240" w:lineRule="auto"/>
      </w:pPr>
      <w:r>
        <w:separator/>
      </w:r>
    </w:p>
  </w:endnote>
  <w:endnote w:type="continuationSeparator" w:id="0">
    <w:p w14:paraId="7AD183A1" w14:textId="77777777" w:rsidR="00A81811" w:rsidRDefault="00A81811"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B1D7"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634F1" w14:textId="77777777" w:rsidR="00A81811" w:rsidRDefault="00A81811" w:rsidP="009F4441">
      <w:pPr>
        <w:spacing w:after="0" w:line="240" w:lineRule="auto"/>
      </w:pPr>
      <w:r>
        <w:separator/>
      </w:r>
    </w:p>
  </w:footnote>
  <w:footnote w:type="continuationSeparator" w:id="0">
    <w:p w14:paraId="02B9ED3A" w14:textId="77777777" w:rsidR="00A81811" w:rsidRDefault="00A81811" w:rsidP="009F4441">
      <w:pPr>
        <w:spacing w:after="0" w:line="240" w:lineRule="auto"/>
      </w:pPr>
      <w:r>
        <w:continuationSeparator/>
      </w:r>
    </w:p>
  </w:footnote>
  <w:footnote w:id="1">
    <w:p w14:paraId="07FDEDBE" w14:textId="08020017" w:rsidR="00D111DB" w:rsidRDefault="00D111DB">
      <w:pPr>
        <w:pStyle w:val="FootnoteText"/>
        <w:rPr>
          <w:rtl/>
        </w:rPr>
      </w:pPr>
      <w:r>
        <w:rPr>
          <w:rStyle w:val="FootnoteReference"/>
        </w:rPr>
        <w:footnoteRef/>
      </w:r>
      <w:r>
        <w:rPr>
          <w:rtl/>
        </w:rPr>
        <w:t xml:space="preserve"> </w:t>
      </w:r>
      <w:r>
        <w:rPr>
          <w:rFonts w:hint="cs"/>
          <w:rtl/>
        </w:rPr>
        <w:t xml:space="preserve">כ"כ בספרו גן שושנים </w:t>
      </w:r>
      <w:r>
        <w:rPr>
          <w:rtl/>
        </w:rPr>
        <w:t>–</w:t>
      </w:r>
      <w:r>
        <w:rPr>
          <w:rFonts w:hint="cs"/>
          <w:rtl/>
        </w:rPr>
        <w:t xml:space="preserve"> חזון נחום סימן לב</w:t>
      </w:r>
      <w:r w:rsidR="00711BAF">
        <w:rPr>
          <w:rFonts w:hint="cs"/>
          <w:rtl/>
        </w:rPr>
        <w:t xml:space="preserve"> אות 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DD68"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Pr>
        <w:rFonts w:hint="cs"/>
        <w:rtl/>
      </w:rPr>
      <w:t xml:space="preserve">מסכת </w:t>
    </w:r>
    <w:r w:rsidR="00526F26">
      <w:rPr>
        <w:rFonts w:hint="cs"/>
        <w:rtl/>
      </w:rPr>
      <w:t>ברכות</w:t>
    </w:r>
    <w:r>
      <w:rPr>
        <w:rFonts w:hint="cs"/>
        <w:rtl/>
      </w:rPr>
      <w:t xml:space="preserve"> </w:t>
    </w:r>
    <w:proofErr w:type="spellStart"/>
    <w:r w:rsidR="00526F26">
      <w:rPr>
        <w:rFonts w:hint="cs"/>
        <w:rtl/>
      </w:rPr>
      <w:t>מ</w:t>
    </w:r>
    <w:r>
      <w:rPr>
        <w:rFonts w:hint="cs"/>
        <w:rtl/>
      </w:rPr>
      <w:t>ב</w:t>
    </w:r>
    <w:proofErr w:type="spellEnd"/>
    <w:r>
      <w:rPr>
        <w:rFonts w:hint="cs"/>
        <w:rtl/>
      </w:rPr>
      <w:t>.</w:t>
    </w:r>
  </w:p>
  <w:p w14:paraId="7D5D83DE" w14:textId="77777777" w:rsidR="00E019E9" w:rsidRPr="009F4441" w:rsidRDefault="00526F26" w:rsidP="000D7D13">
    <w:pPr>
      <w:spacing w:after="0" w:line="240" w:lineRule="auto"/>
    </w:pPr>
    <w:r w:rsidRPr="00526F26">
      <w:rPr>
        <w:rtl/>
      </w:rPr>
      <w:t>‏‏‏י"ט אדר תשע"ח</w:t>
    </w:r>
    <w:r w:rsidRPr="00526F26">
      <w:rPr>
        <w:rtl/>
      </w:rPr>
      <w:tab/>
    </w:r>
    <w:r w:rsidRPr="00526F26">
      <w:rPr>
        <w:rtl/>
      </w:rPr>
      <w:tab/>
    </w:r>
    <w:r w:rsidRPr="00526F26">
      <w:rPr>
        <w:rtl/>
      </w:rPr>
      <w:tab/>
    </w:r>
    <w:r>
      <w:rPr>
        <w:rtl/>
      </w:rPr>
      <w:tab/>
    </w:r>
    <w:r>
      <w:rPr>
        <w:rtl/>
      </w:rPr>
      <w:tab/>
    </w:r>
    <w:r>
      <w:rPr>
        <w:rtl/>
      </w:rPr>
      <w:tab/>
    </w:r>
    <w:r>
      <w:rPr>
        <w:rtl/>
      </w:rPr>
      <w:tab/>
    </w:r>
    <w:r>
      <w:rPr>
        <w:rtl/>
      </w:rPr>
      <w:tab/>
    </w:r>
    <w:r>
      <w:rPr>
        <w:rtl/>
      </w:rPr>
      <w:tab/>
    </w:r>
    <w:r>
      <w:rPr>
        <w:rtl/>
      </w:rPr>
      <w:tab/>
    </w:r>
    <w:r>
      <w:rPr>
        <w:rFonts w:hint="cs"/>
        <w:rtl/>
      </w:rPr>
      <w:t xml:space="preserve"> </w:t>
    </w:r>
    <w:r w:rsidR="00E019E9" w:rsidRPr="00C52284">
      <w:rPr>
        <w:rtl/>
      </w:rPr>
      <w:t xml:space="preserve">שיעור </w:t>
    </w:r>
    <w:r>
      <w:rPr>
        <w:rFonts w:hint="cs"/>
        <w:rtl/>
      </w:rPr>
      <w:t>פ"ב</w:t>
    </w:r>
    <w:r w:rsidR="00E019E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26"/>
    <w:rsid w:val="000A5D79"/>
    <w:rsid w:val="000C25FD"/>
    <w:rsid w:val="000D7D13"/>
    <w:rsid w:val="001A3E2F"/>
    <w:rsid w:val="002421C2"/>
    <w:rsid w:val="00260BDE"/>
    <w:rsid w:val="002D7162"/>
    <w:rsid w:val="0037516B"/>
    <w:rsid w:val="003C445C"/>
    <w:rsid w:val="00416942"/>
    <w:rsid w:val="00526F26"/>
    <w:rsid w:val="005643A4"/>
    <w:rsid w:val="00631CE1"/>
    <w:rsid w:val="00651CD2"/>
    <w:rsid w:val="00711BAF"/>
    <w:rsid w:val="00771609"/>
    <w:rsid w:val="00875AEB"/>
    <w:rsid w:val="008F17F0"/>
    <w:rsid w:val="00990BFB"/>
    <w:rsid w:val="009F4441"/>
    <w:rsid w:val="00A81811"/>
    <w:rsid w:val="00A84107"/>
    <w:rsid w:val="00C47AA7"/>
    <w:rsid w:val="00D111DB"/>
    <w:rsid w:val="00D8736F"/>
    <w:rsid w:val="00E019E9"/>
    <w:rsid w:val="00FC3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81C6"/>
  <w15:chartTrackingRefBased/>
  <w15:docId w15:val="{1B0EE82B-2825-45F6-A05E-2A732347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37516B"/>
    <w:rPr>
      <w:color w:val="0563C1" w:themeColor="hyperlink"/>
      <w:u w:val="single"/>
    </w:rPr>
  </w:style>
  <w:style w:type="character" w:styleId="UnresolvedMention">
    <w:name w:val="Unresolved Mention"/>
    <w:basedOn w:val="DefaultParagraphFont"/>
    <w:uiPriority w:val="99"/>
    <w:semiHidden/>
    <w:unhideWhenUsed/>
    <w:rsid w:val="0037516B"/>
    <w:rPr>
      <w:color w:val="808080"/>
      <w:shd w:val="clear" w:color="auto" w:fill="E6E6E6"/>
    </w:rPr>
  </w:style>
  <w:style w:type="paragraph" w:styleId="FootnoteText">
    <w:name w:val="footnote text"/>
    <w:basedOn w:val="Normal"/>
    <w:link w:val="FootnoteTextChar"/>
    <w:uiPriority w:val="99"/>
    <w:semiHidden/>
    <w:unhideWhenUsed/>
    <w:rsid w:val="00D11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1DB"/>
    <w:rPr>
      <w:rFonts w:ascii="Narkisim" w:hAnsi="Narkisim" w:cs="Narkisim"/>
      <w:sz w:val="20"/>
      <w:szCs w:val="20"/>
    </w:rPr>
  </w:style>
  <w:style w:type="character" w:styleId="FootnoteReference">
    <w:name w:val="footnote reference"/>
    <w:basedOn w:val="DefaultParagraphFont"/>
    <w:uiPriority w:val="99"/>
    <w:semiHidden/>
    <w:unhideWhenUsed/>
    <w:rsid w:val="00D11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utorah.org/lectures/lecture.cfm/735446/editor-mesora-journal/mesora-journal-volume-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246</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17</cp:revision>
  <dcterms:created xsi:type="dcterms:W3CDTF">2018-03-06T14:06:00Z</dcterms:created>
  <dcterms:modified xsi:type="dcterms:W3CDTF">2018-03-07T20:41:00Z</dcterms:modified>
</cp:coreProperties>
</file>