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C9512"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520FA5E2" w14:textId="77777777" w:rsidR="009F4441" w:rsidRDefault="00AE7898" w:rsidP="009F4441">
      <w:pPr>
        <w:pStyle w:val="Subtitle"/>
        <w:rPr>
          <w:rtl/>
        </w:rPr>
      </w:pPr>
      <w:r>
        <w:rPr>
          <w:rFonts w:hint="cs"/>
          <w:rtl/>
        </w:rPr>
        <w:t>עניני פורים</w:t>
      </w:r>
    </w:p>
    <w:p w14:paraId="3D5BC0D8" w14:textId="38C2B2DF" w:rsidR="009F4441" w:rsidRDefault="00AD59EE" w:rsidP="009F4441">
      <w:pPr>
        <w:pStyle w:val="Heading1"/>
        <w:rPr>
          <w:rtl/>
        </w:rPr>
      </w:pPr>
      <w:r>
        <w:rPr>
          <w:rFonts w:hint="cs"/>
          <w:rtl/>
        </w:rPr>
        <w:t>שושן ושושן הבירה</w:t>
      </w:r>
    </w:p>
    <w:p w14:paraId="0401EDF9" w14:textId="12D3F2FE" w:rsidR="009F4441" w:rsidRDefault="00AD59EE" w:rsidP="009F4441">
      <w:pPr>
        <w:pStyle w:val="Heading2"/>
        <w:rPr>
          <w:sz w:val="22"/>
          <w:szCs w:val="22"/>
          <w:rtl/>
        </w:rPr>
      </w:pPr>
      <w:r>
        <w:rPr>
          <w:rFonts w:hint="cs"/>
          <w:rtl/>
        </w:rPr>
        <w:t xml:space="preserve">מחקרים בדרכי התלמוד וחידותיו (הרב ראובן מרגליות) פרק </w:t>
      </w:r>
      <w:proofErr w:type="spellStart"/>
      <w:r>
        <w:rPr>
          <w:rFonts w:hint="cs"/>
          <w:rtl/>
        </w:rPr>
        <w:t>כא</w:t>
      </w:r>
      <w:proofErr w:type="spellEnd"/>
      <w:r>
        <w:rPr>
          <w:rFonts w:hint="cs"/>
          <w:rtl/>
        </w:rPr>
        <w:t xml:space="preserve"> </w:t>
      </w:r>
      <w:r w:rsidRPr="00AD59EE">
        <w:rPr>
          <w:rFonts w:hint="cs"/>
          <w:sz w:val="22"/>
          <w:szCs w:val="22"/>
          <w:rtl/>
        </w:rPr>
        <w:t>(</w:t>
      </w:r>
      <w:hyperlink r:id="rId6" w:history="1">
        <w:r w:rsidRPr="00AD59EE">
          <w:rPr>
            <w:rStyle w:val="Hyperlink"/>
            <w:rFonts w:hint="cs"/>
            <w:sz w:val="22"/>
            <w:szCs w:val="22"/>
            <w:rtl/>
          </w:rPr>
          <w:t>קישור</w:t>
        </w:r>
      </w:hyperlink>
      <w:r w:rsidRPr="00AD59EE">
        <w:rPr>
          <w:rFonts w:hint="cs"/>
          <w:sz w:val="22"/>
          <w:szCs w:val="22"/>
          <w:rtl/>
        </w:rPr>
        <w:t>)</w:t>
      </w:r>
    </w:p>
    <w:p w14:paraId="01C9224F" w14:textId="7F3F6E7A" w:rsidR="0096475E" w:rsidRPr="00237B08" w:rsidRDefault="00AD59EE" w:rsidP="0096475E">
      <w:r w:rsidRPr="00AD59EE">
        <w:drawing>
          <wp:inline distT="0" distB="0" distL="0" distR="0" wp14:anchorId="59F44FE2" wp14:editId="4CDCA7D6">
            <wp:extent cx="2858233"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844"/>
                    <a:stretch/>
                  </pic:blipFill>
                  <pic:spPr bwMode="auto">
                    <a:xfrm>
                      <a:off x="0" y="0"/>
                      <a:ext cx="2858233" cy="4114800"/>
                    </a:xfrm>
                    <a:prstGeom prst="rect">
                      <a:avLst/>
                    </a:prstGeom>
                    <a:ln>
                      <a:noFill/>
                    </a:ln>
                    <a:extLst>
                      <a:ext uri="{53640926-AAD7-44D8-BBD7-CCE9431645EC}">
                        <a14:shadowObscured xmlns:a14="http://schemas.microsoft.com/office/drawing/2010/main"/>
                      </a:ext>
                    </a:extLst>
                  </pic:spPr>
                </pic:pic>
              </a:graphicData>
            </a:graphic>
          </wp:inline>
        </w:drawing>
      </w:r>
      <w:r w:rsidR="0096475E">
        <w:rPr>
          <w:rFonts w:hint="cs"/>
          <w:rtl/>
        </w:rPr>
        <w:t xml:space="preserve">  </w:t>
      </w:r>
      <w:r w:rsidR="0096475E" w:rsidRPr="0096475E">
        <w:drawing>
          <wp:inline distT="0" distB="0" distL="0" distR="0" wp14:anchorId="2F5E4880" wp14:editId="2B428B89">
            <wp:extent cx="2795058" cy="4572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5058" cy="4572000"/>
                    </a:xfrm>
                    <a:prstGeom prst="rect">
                      <a:avLst/>
                    </a:prstGeom>
                  </pic:spPr>
                </pic:pic>
              </a:graphicData>
            </a:graphic>
          </wp:inline>
        </w:drawing>
      </w:r>
    </w:p>
    <w:p w14:paraId="4BAEC0FD" w14:textId="79E296CE" w:rsidR="000C25FD" w:rsidRDefault="0096475E">
      <w:pPr>
        <w:rPr>
          <w:rtl/>
        </w:rPr>
      </w:pPr>
      <w:r w:rsidRPr="0096475E">
        <w:lastRenderedPageBreak/>
        <w:drawing>
          <wp:inline distT="0" distB="0" distL="0" distR="0" wp14:anchorId="73A4E2BF" wp14:editId="671C97F0">
            <wp:extent cx="2728383"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8383" cy="4572000"/>
                    </a:xfrm>
                    <a:prstGeom prst="rect">
                      <a:avLst/>
                    </a:prstGeom>
                  </pic:spPr>
                </pic:pic>
              </a:graphicData>
            </a:graphic>
          </wp:inline>
        </w:drawing>
      </w:r>
      <w:r>
        <w:rPr>
          <w:rFonts w:hint="cs"/>
          <w:rtl/>
        </w:rPr>
        <w:t xml:space="preserve">  </w:t>
      </w:r>
      <w:r w:rsidRPr="0096475E">
        <w:drawing>
          <wp:inline distT="0" distB="0" distL="0" distR="0" wp14:anchorId="4B4DB2D7" wp14:editId="7D6B0B6B">
            <wp:extent cx="2774244" cy="4572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4244" cy="4572000"/>
                    </a:xfrm>
                    <a:prstGeom prst="rect">
                      <a:avLst/>
                    </a:prstGeom>
                  </pic:spPr>
                </pic:pic>
              </a:graphicData>
            </a:graphic>
          </wp:inline>
        </w:drawing>
      </w:r>
    </w:p>
    <w:p w14:paraId="04C06330" w14:textId="44417FAE" w:rsidR="0055188B" w:rsidRDefault="0055188B" w:rsidP="0055188B">
      <w:pPr>
        <w:pStyle w:val="Heading1"/>
        <w:rPr>
          <w:rtl/>
        </w:rPr>
      </w:pPr>
      <w:r>
        <w:rPr>
          <w:rFonts w:hint="cs"/>
          <w:rtl/>
        </w:rPr>
        <w:t>על הנסים וחיוב סעודה</w:t>
      </w:r>
    </w:p>
    <w:p w14:paraId="1FCC209D" w14:textId="5F9C29B2" w:rsidR="0055188B" w:rsidRDefault="0055188B" w:rsidP="0055188B">
      <w:pPr>
        <w:pStyle w:val="Heading2"/>
        <w:rPr>
          <w:rtl/>
        </w:rPr>
      </w:pPr>
      <w:r>
        <w:rPr>
          <w:rFonts w:hint="cs"/>
          <w:rtl/>
        </w:rPr>
        <w:t xml:space="preserve">שלחן ערוך אורח חיים </w:t>
      </w:r>
      <w:proofErr w:type="spellStart"/>
      <w:r>
        <w:rPr>
          <w:rFonts w:hint="cs"/>
          <w:rtl/>
        </w:rPr>
        <w:t>תרצה:ג</w:t>
      </w:r>
      <w:proofErr w:type="spellEnd"/>
    </w:p>
    <w:p w14:paraId="04F88C2D" w14:textId="6F6BA775" w:rsidR="0055188B" w:rsidRPr="0055188B" w:rsidRDefault="0055188B" w:rsidP="0055188B">
      <w:pPr>
        <w:rPr>
          <w:rtl/>
        </w:rPr>
      </w:pPr>
      <w:r w:rsidRPr="0055188B">
        <w:rPr>
          <w:rtl/>
        </w:rPr>
        <w:t>אומר על הנסים בברכת המזון בברכת הארץ; ואם התחיל</w:t>
      </w:r>
      <w:r>
        <w:rPr>
          <w:rtl/>
        </w:rPr>
        <w:t xml:space="preserve"> סעודתו ביום ומשכה עד הלילה, </w:t>
      </w:r>
      <w:r w:rsidRPr="0055188B">
        <w:rPr>
          <w:rtl/>
        </w:rPr>
        <w:t xml:space="preserve">אומר: על הנסים, </w:t>
      </w:r>
      <w:proofErr w:type="spellStart"/>
      <w:r w:rsidRPr="0055188B">
        <w:rPr>
          <w:rtl/>
        </w:rPr>
        <w:t>דבתר</w:t>
      </w:r>
      <w:proofErr w:type="spellEnd"/>
      <w:r w:rsidRPr="0055188B">
        <w:rPr>
          <w:rtl/>
        </w:rPr>
        <w:t xml:space="preserve"> </w:t>
      </w:r>
      <w:proofErr w:type="spellStart"/>
      <w:r w:rsidRPr="0055188B">
        <w:rPr>
          <w:rtl/>
        </w:rPr>
        <w:t>תחלת</w:t>
      </w:r>
      <w:proofErr w:type="spellEnd"/>
      <w:r w:rsidRPr="0055188B">
        <w:rPr>
          <w:rtl/>
        </w:rPr>
        <w:t xml:space="preserve"> סעודה </w:t>
      </w:r>
      <w:proofErr w:type="spellStart"/>
      <w:r w:rsidRPr="0055188B">
        <w:rPr>
          <w:rtl/>
        </w:rPr>
        <w:t>אזלינן</w:t>
      </w:r>
      <w:proofErr w:type="spellEnd"/>
      <w:r w:rsidRPr="0055188B">
        <w:rPr>
          <w:rtl/>
        </w:rPr>
        <w:t xml:space="preserve">; ויש מי שאומר שאין לאומרו, </w:t>
      </w:r>
      <w:r>
        <w:rPr>
          <w:sz w:val="18"/>
          <w:szCs w:val="18"/>
          <w:rtl/>
        </w:rPr>
        <w:t>(</w:t>
      </w:r>
      <w:proofErr w:type="spellStart"/>
      <w:r w:rsidRPr="0055188B">
        <w:rPr>
          <w:sz w:val="18"/>
          <w:szCs w:val="18"/>
          <w:rtl/>
        </w:rPr>
        <w:t>ונוהג</w:t>
      </w:r>
      <w:r>
        <w:rPr>
          <w:sz w:val="18"/>
          <w:szCs w:val="18"/>
          <w:rtl/>
        </w:rPr>
        <w:t>ין</w:t>
      </w:r>
      <w:proofErr w:type="spellEnd"/>
      <w:r>
        <w:rPr>
          <w:sz w:val="18"/>
          <w:szCs w:val="18"/>
          <w:rtl/>
        </w:rPr>
        <w:t xml:space="preserve"> </w:t>
      </w:r>
      <w:proofErr w:type="spellStart"/>
      <w:r>
        <w:rPr>
          <w:sz w:val="18"/>
          <w:szCs w:val="18"/>
          <w:rtl/>
        </w:rPr>
        <w:t>כסברא</w:t>
      </w:r>
      <w:proofErr w:type="spellEnd"/>
      <w:r w:rsidRPr="0055188B">
        <w:rPr>
          <w:sz w:val="18"/>
          <w:szCs w:val="18"/>
          <w:rtl/>
        </w:rPr>
        <w:t xml:space="preserve"> ראשונה).</w:t>
      </w:r>
    </w:p>
    <w:p w14:paraId="14C7D101" w14:textId="6A18AEFA" w:rsidR="0055188B" w:rsidRDefault="0055188B" w:rsidP="0055188B">
      <w:pPr>
        <w:pStyle w:val="Heading2"/>
        <w:rPr>
          <w:rtl/>
        </w:rPr>
      </w:pPr>
      <w:r>
        <w:rPr>
          <w:rFonts w:hint="cs"/>
          <w:rtl/>
        </w:rPr>
        <w:t xml:space="preserve">מגן אברהם </w:t>
      </w:r>
      <w:proofErr w:type="spellStart"/>
      <w:r>
        <w:rPr>
          <w:rFonts w:hint="cs"/>
          <w:rtl/>
        </w:rPr>
        <w:t>תרצה:ט</w:t>
      </w:r>
      <w:proofErr w:type="spellEnd"/>
    </w:p>
    <w:p w14:paraId="4FFD9C3D" w14:textId="4BEB5D0F" w:rsidR="0055188B" w:rsidRDefault="0055188B" w:rsidP="0055188B">
      <w:pPr>
        <w:rPr>
          <w:rtl/>
        </w:rPr>
      </w:pPr>
      <w:r w:rsidRPr="0055188B">
        <w:rPr>
          <w:rtl/>
        </w:rPr>
        <w:t xml:space="preserve">אומר על הנסים. ואם שכח על הנסים </w:t>
      </w:r>
      <w:proofErr w:type="spellStart"/>
      <w:r w:rsidRPr="0055188B">
        <w:rPr>
          <w:rtl/>
        </w:rPr>
        <w:t>בב"ה</w:t>
      </w:r>
      <w:proofErr w:type="spellEnd"/>
      <w:r w:rsidRPr="0055188B">
        <w:rPr>
          <w:rtl/>
        </w:rPr>
        <w:t xml:space="preserve"> </w:t>
      </w:r>
      <w:proofErr w:type="spellStart"/>
      <w:r w:rsidRPr="0055188B">
        <w:rPr>
          <w:rtl/>
        </w:rPr>
        <w:t>מחזירין</w:t>
      </w:r>
      <w:proofErr w:type="spellEnd"/>
      <w:r w:rsidRPr="0055188B">
        <w:rPr>
          <w:rtl/>
        </w:rPr>
        <w:t xml:space="preserve"> אותו דלא סגי דלא אכיל (של"ה </w:t>
      </w:r>
      <w:proofErr w:type="spellStart"/>
      <w:r w:rsidRPr="0055188B">
        <w:rPr>
          <w:rtl/>
        </w:rPr>
        <w:t>רש"ל</w:t>
      </w:r>
      <w:proofErr w:type="spellEnd"/>
      <w:r w:rsidRPr="0055188B">
        <w:rPr>
          <w:rtl/>
        </w:rPr>
        <w:t xml:space="preserve"> בשם ר"י פולק </w:t>
      </w:r>
      <w:proofErr w:type="spellStart"/>
      <w:r w:rsidRPr="0055188B">
        <w:rPr>
          <w:rtl/>
        </w:rPr>
        <w:t>מט"מ</w:t>
      </w:r>
      <w:proofErr w:type="spellEnd"/>
      <w:r w:rsidRPr="0055188B">
        <w:rPr>
          <w:rtl/>
        </w:rPr>
        <w:t xml:space="preserve">) ומ"מ דבריו צ"ע </w:t>
      </w:r>
      <w:proofErr w:type="spellStart"/>
      <w:r w:rsidRPr="0055188B">
        <w:rPr>
          <w:rtl/>
        </w:rPr>
        <w:t>דאטו</w:t>
      </w:r>
      <w:proofErr w:type="spellEnd"/>
      <w:r w:rsidRPr="0055188B">
        <w:rPr>
          <w:rtl/>
        </w:rPr>
        <w:t xml:space="preserve"> מי עדיף מתפלה </w:t>
      </w:r>
      <w:proofErr w:type="spellStart"/>
      <w:r w:rsidRPr="0055188B">
        <w:rPr>
          <w:rtl/>
        </w:rPr>
        <w:t>דחובה</w:t>
      </w:r>
      <w:proofErr w:type="spellEnd"/>
      <w:r w:rsidRPr="0055188B">
        <w:rPr>
          <w:rtl/>
        </w:rPr>
        <w:t xml:space="preserve"> היא </w:t>
      </w:r>
      <w:proofErr w:type="spellStart"/>
      <w:r w:rsidRPr="0055188B">
        <w:rPr>
          <w:rtl/>
        </w:rPr>
        <w:t>ואפ"ה</w:t>
      </w:r>
      <w:proofErr w:type="spellEnd"/>
      <w:r w:rsidRPr="0055188B">
        <w:rPr>
          <w:rtl/>
        </w:rPr>
        <w:t xml:space="preserve"> אין </w:t>
      </w:r>
      <w:proofErr w:type="spellStart"/>
      <w:r w:rsidRPr="0055188B">
        <w:rPr>
          <w:rtl/>
        </w:rPr>
        <w:t>מחזירין</w:t>
      </w:r>
      <w:proofErr w:type="spellEnd"/>
      <w:r w:rsidRPr="0055188B">
        <w:rPr>
          <w:rtl/>
        </w:rPr>
        <w:t xml:space="preserve"> אותו וכ"ש </w:t>
      </w:r>
      <w:proofErr w:type="spellStart"/>
      <w:r w:rsidRPr="0055188B">
        <w:rPr>
          <w:rtl/>
        </w:rPr>
        <w:t>בב"ה</w:t>
      </w:r>
      <w:proofErr w:type="spellEnd"/>
      <w:r w:rsidRPr="0055188B">
        <w:rPr>
          <w:rtl/>
        </w:rPr>
        <w:t xml:space="preserve"> ולכן נ"ל </w:t>
      </w:r>
      <w:proofErr w:type="spellStart"/>
      <w:r w:rsidRPr="0055188B">
        <w:rPr>
          <w:rtl/>
        </w:rPr>
        <w:t>דאם</w:t>
      </w:r>
      <w:proofErr w:type="spellEnd"/>
      <w:r w:rsidRPr="0055188B">
        <w:rPr>
          <w:rtl/>
        </w:rPr>
        <w:t xml:space="preserve"> כבר אכל סעודה א' ביום שוב אין </w:t>
      </w:r>
      <w:proofErr w:type="spellStart"/>
      <w:r w:rsidRPr="0055188B">
        <w:rPr>
          <w:rtl/>
        </w:rPr>
        <w:t>מחזירין</w:t>
      </w:r>
      <w:proofErr w:type="spellEnd"/>
      <w:r w:rsidRPr="0055188B">
        <w:rPr>
          <w:rtl/>
        </w:rPr>
        <w:t xml:space="preserve"> אותו, </w:t>
      </w:r>
      <w:proofErr w:type="spellStart"/>
      <w:r w:rsidRPr="0055188B">
        <w:rPr>
          <w:rtl/>
        </w:rPr>
        <w:t>דהא</w:t>
      </w:r>
      <w:proofErr w:type="spellEnd"/>
      <w:r w:rsidRPr="0055188B">
        <w:rPr>
          <w:rtl/>
        </w:rPr>
        <w:t xml:space="preserve"> אי בעי לא אכל יותר וכמ"ש ב"י סי' קפ"ח בשם </w:t>
      </w:r>
      <w:proofErr w:type="spellStart"/>
      <w:r w:rsidRPr="0055188B">
        <w:rPr>
          <w:rtl/>
        </w:rPr>
        <w:t>התוספו</w:t>
      </w:r>
      <w:proofErr w:type="spellEnd"/>
      <w:r w:rsidRPr="0055188B">
        <w:rPr>
          <w:rtl/>
        </w:rPr>
        <w:t xml:space="preserve">' ע"ש ואע"פ </w:t>
      </w:r>
      <w:proofErr w:type="spellStart"/>
      <w:r w:rsidRPr="0055188B">
        <w:rPr>
          <w:rtl/>
        </w:rPr>
        <w:t>שרש"ל</w:t>
      </w:r>
      <w:proofErr w:type="spellEnd"/>
      <w:r w:rsidRPr="0055188B">
        <w:rPr>
          <w:rtl/>
        </w:rPr>
        <w:t xml:space="preserve"> לא כ' כן נ"ל </w:t>
      </w:r>
      <w:proofErr w:type="spellStart"/>
      <w:r w:rsidRPr="0055188B">
        <w:rPr>
          <w:rtl/>
        </w:rPr>
        <w:t>מ"ש</w:t>
      </w:r>
      <w:proofErr w:type="spellEnd"/>
      <w:r w:rsidRPr="0055188B">
        <w:rPr>
          <w:rtl/>
        </w:rPr>
        <w:t xml:space="preserve"> עיקר אליבא </w:t>
      </w:r>
      <w:proofErr w:type="spellStart"/>
      <w:r w:rsidRPr="0055188B">
        <w:rPr>
          <w:rtl/>
        </w:rPr>
        <w:t>דהלכתא</w:t>
      </w:r>
      <w:proofErr w:type="spellEnd"/>
      <w:r w:rsidRPr="0055188B">
        <w:rPr>
          <w:rtl/>
        </w:rPr>
        <w:t xml:space="preserve"> כי </w:t>
      </w:r>
      <w:proofErr w:type="spellStart"/>
      <w:r w:rsidRPr="0055188B">
        <w:rPr>
          <w:rtl/>
        </w:rPr>
        <w:t>מדינא</w:t>
      </w:r>
      <w:proofErr w:type="spellEnd"/>
      <w:r w:rsidRPr="0055188B">
        <w:rPr>
          <w:rtl/>
        </w:rPr>
        <w:t xml:space="preserve"> נ"ל </w:t>
      </w:r>
      <w:proofErr w:type="spellStart"/>
      <w:r w:rsidRPr="0055188B">
        <w:rPr>
          <w:rtl/>
        </w:rPr>
        <w:t>דלעולם</w:t>
      </w:r>
      <w:proofErr w:type="spellEnd"/>
      <w:r w:rsidRPr="0055188B">
        <w:rPr>
          <w:rtl/>
        </w:rPr>
        <w:t xml:space="preserve"> אין </w:t>
      </w:r>
      <w:proofErr w:type="spellStart"/>
      <w:r w:rsidRPr="0055188B">
        <w:rPr>
          <w:rtl/>
        </w:rPr>
        <w:t>מחזירין</w:t>
      </w:r>
      <w:proofErr w:type="spellEnd"/>
      <w:r w:rsidRPr="0055188B">
        <w:rPr>
          <w:rtl/>
        </w:rPr>
        <w:t xml:space="preserve"> אותו כי לא מצינו שחייב לאכול פת </w:t>
      </w:r>
      <w:proofErr w:type="spellStart"/>
      <w:r w:rsidRPr="0055188B">
        <w:rPr>
          <w:rtl/>
        </w:rPr>
        <w:t>בפורי</w:t>
      </w:r>
      <w:proofErr w:type="spellEnd"/>
      <w:r w:rsidRPr="0055188B">
        <w:rPr>
          <w:rtl/>
        </w:rPr>
        <w:t xml:space="preserve">' ומצי </w:t>
      </w:r>
      <w:proofErr w:type="spellStart"/>
      <w:r w:rsidRPr="0055188B">
        <w:rPr>
          <w:rtl/>
        </w:rPr>
        <w:t>למיפטר</w:t>
      </w:r>
      <w:proofErr w:type="spellEnd"/>
      <w:r w:rsidRPr="0055188B">
        <w:rPr>
          <w:rtl/>
        </w:rPr>
        <w:t xml:space="preserve"> </w:t>
      </w:r>
      <w:proofErr w:type="spellStart"/>
      <w:r w:rsidRPr="0055188B">
        <w:rPr>
          <w:rtl/>
        </w:rPr>
        <w:t>נפשיה</w:t>
      </w:r>
      <w:proofErr w:type="spellEnd"/>
      <w:r w:rsidRPr="0055188B">
        <w:rPr>
          <w:rtl/>
        </w:rPr>
        <w:t xml:space="preserve"> </w:t>
      </w:r>
      <w:proofErr w:type="spellStart"/>
      <w:r w:rsidRPr="0055188B">
        <w:rPr>
          <w:rtl/>
        </w:rPr>
        <w:t>בשא</w:t>
      </w:r>
      <w:proofErr w:type="spellEnd"/>
      <w:r w:rsidRPr="0055188B">
        <w:rPr>
          <w:rtl/>
        </w:rPr>
        <w:t xml:space="preserve">' מיני מטעמי', ולכן בנדון זה שאכל כבר פשיטא </w:t>
      </w:r>
      <w:proofErr w:type="spellStart"/>
      <w:r w:rsidRPr="0055188B">
        <w:rPr>
          <w:rtl/>
        </w:rPr>
        <w:t>דאין</w:t>
      </w:r>
      <w:proofErr w:type="spellEnd"/>
      <w:r w:rsidRPr="0055188B">
        <w:rPr>
          <w:rtl/>
        </w:rPr>
        <w:t xml:space="preserve"> </w:t>
      </w:r>
      <w:r w:rsidR="00B234B0">
        <w:rPr>
          <w:rtl/>
        </w:rPr>
        <w:t>להחזירו ולחוש לספק ברכה לבטל':</w:t>
      </w:r>
    </w:p>
    <w:p w14:paraId="6D02215F" w14:textId="77D0216C" w:rsidR="00C403C6" w:rsidRDefault="00C403C6" w:rsidP="00C403C6">
      <w:pPr>
        <w:pStyle w:val="Heading2"/>
        <w:rPr>
          <w:rFonts w:hint="cs"/>
          <w:rtl/>
        </w:rPr>
      </w:pPr>
      <w:r>
        <w:rPr>
          <w:rFonts w:hint="cs"/>
          <w:rtl/>
        </w:rPr>
        <w:t xml:space="preserve">ערוך </w:t>
      </w:r>
      <w:proofErr w:type="spellStart"/>
      <w:r>
        <w:rPr>
          <w:rFonts w:hint="cs"/>
          <w:rtl/>
        </w:rPr>
        <w:t>השלחן</w:t>
      </w:r>
      <w:proofErr w:type="spellEnd"/>
      <w:r>
        <w:rPr>
          <w:rFonts w:hint="cs"/>
          <w:rtl/>
        </w:rPr>
        <w:t xml:space="preserve"> אורח חיים </w:t>
      </w:r>
      <w:proofErr w:type="spellStart"/>
      <w:r>
        <w:rPr>
          <w:rFonts w:hint="cs"/>
          <w:rtl/>
        </w:rPr>
        <w:t>תרצה:יב</w:t>
      </w:r>
      <w:proofErr w:type="spellEnd"/>
    </w:p>
    <w:p w14:paraId="069F2C4A" w14:textId="26FC0F89" w:rsidR="00C403C6" w:rsidRDefault="00C403C6" w:rsidP="00C403C6">
      <w:pPr>
        <w:rPr>
          <w:rtl/>
        </w:rPr>
      </w:pPr>
      <w:r w:rsidRPr="00C403C6">
        <w:rPr>
          <w:rtl/>
        </w:rPr>
        <w:t xml:space="preserve">כבר נתבאר </w:t>
      </w:r>
      <w:proofErr w:type="spellStart"/>
      <w:r w:rsidRPr="00C403C6">
        <w:rPr>
          <w:rtl/>
        </w:rPr>
        <w:t>דאם</w:t>
      </w:r>
      <w:proofErr w:type="spellEnd"/>
      <w:r w:rsidRPr="00C403C6">
        <w:rPr>
          <w:rtl/>
        </w:rPr>
        <w:t xml:space="preserve"> לא אמר על הנסים בתפלה אין </w:t>
      </w:r>
      <w:proofErr w:type="spellStart"/>
      <w:r w:rsidRPr="00C403C6">
        <w:rPr>
          <w:rtl/>
        </w:rPr>
        <w:t>מחזירין</w:t>
      </w:r>
      <w:proofErr w:type="spellEnd"/>
      <w:r w:rsidRPr="00C403C6">
        <w:rPr>
          <w:rtl/>
        </w:rPr>
        <w:t xml:space="preserve"> אותו וי"א </w:t>
      </w:r>
      <w:proofErr w:type="spellStart"/>
      <w:r w:rsidRPr="00C403C6">
        <w:rPr>
          <w:rtl/>
        </w:rPr>
        <w:t>דאם</w:t>
      </w:r>
      <w:proofErr w:type="spellEnd"/>
      <w:r w:rsidRPr="00C403C6">
        <w:rPr>
          <w:rtl/>
        </w:rPr>
        <w:t xml:space="preserve"> לא אמר על הנסים </w:t>
      </w:r>
      <w:proofErr w:type="spellStart"/>
      <w:r w:rsidRPr="00C403C6">
        <w:rPr>
          <w:rtl/>
        </w:rPr>
        <w:t>בברהמ"ז</w:t>
      </w:r>
      <w:proofErr w:type="spellEnd"/>
      <w:r w:rsidRPr="00C403C6">
        <w:rPr>
          <w:rtl/>
        </w:rPr>
        <w:t xml:space="preserve"> </w:t>
      </w:r>
      <w:proofErr w:type="spellStart"/>
      <w:r w:rsidRPr="00C403C6">
        <w:rPr>
          <w:rtl/>
        </w:rPr>
        <w:t>בהסעודה</w:t>
      </w:r>
      <w:proofErr w:type="spellEnd"/>
      <w:r w:rsidRPr="00C403C6">
        <w:rPr>
          <w:rtl/>
        </w:rPr>
        <w:t xml:space="preserve"> </w:t>
      </w:r>
      <w:proofErr w:type="spellStart"/>
      <w:r w:rsidRPr="00C403C6">
        <w:rPr>
          <w:rtl/>
        </w:rPr>
        <w:t>שמחזירין</w:t>
      </w:r>
      <w:proofErr w:type="spellEnd"/>
      <w:r w:rsidRPr="00C403C6">
        <w:rPr>
          <w:rtl/>
        </w:rPr>
        <w:t xml:space="preserve"> אותו משום </w:t>
      </w:r>
      <w:proofErr w:type="spellStart"/>
      <w:r w:rsidRPr="00C403C6">
        <w:rPr>
          <w:rtl/>
        </w:rPr>
        <w:t>דסעודה</w:t>
      </w:r>
      <w:proofErr w:type="spellEnd"/>
      <w:r w:rsidRPr="00C403C6">
        <w:rPr>
          <w:rtl/>
        </w:rPr>
        <w:t xml:space="preserve"> זו חיובית היא [</w:t>
      </w:r>
      <w:proofErr w:type="spellStart"/>
      <w:r w:rsidRPr="00C403C6">
        <w:rPr>
          <w:rtl/>
        </w:rPr>
        <w:t>מג"א</w:t>
      </w:r>
      <w:proofErr w:type="spellEnd"/>
      <w:r w:rsidRPr="00C403C6">
        <w:rPr>
          <w:rtl/>
        </w:rPr>
        <w:t xml:space="preserve"> </w:t>
      </w:r>
      <w:proofErr w:type="spellStart"/>
      <w:r w:rsidRPr="00C403C6">
        <w:rPr>
          <w:rtl/>
        </w:rPr>
        <w:t>סק"ט</w:t>
      </w:r>
      <w:proofErr w:type="spellEnd"/>
      <w:r w:rsidRPr="00C403C6">
        <w:rPr>
          <w:rtl/>
        </w:rPr>
        <w:t xml:space="preserve"> בשם </w:t>
      </w:r>
      <w:proofErr w:type="spellStart"/>
      <w:r w:rsidRPr="00C403C6">
        <w:rPr>
          <w:rtl/>
        </w:rPr>
        <w:t>רש"ל</w:t>
      </w:r>
      <w:proofErr w:type="spellEnd"/>
      <w:r w:rsidRPr="00C403C6">
        <w:rPr>
          <w:rtl/>
        </w:rPr>
        <w:t xml:space="preserve"> </w:t>
      </w:r>
      <w:proofErr w:type="spellStart"/>
      <w:r w:rsidRPr="00C403C6">
        <w:rPr>
          <w:rtl/>
        </w:rPr>
        <w:t>ושל"ה</w:t>
      </w:r>
      <w:proofErr w:type="spellEnd"/>
      <w:r w:rsidRPr="00C403C6">
        <w:rPr>
          <w:rtl/>
        </w:rPr>
        <w:t xml:space="preserve">] ודבר </w:t>
      </w:r>
      <w:proofErr w:type="spellStart"/>
      <w:r w:rsidRPr="00C403C6">
        <w:rPr>
          <w:rtl/>
        </w:rPr>
        <w:t>תימה</w:t>
      </w:r>
      <w:proofErr w:type="spellEnd"/>
      <w:r w:rsidRPr="00C403C6">
        <w:rPr>
          <w:rtl/>
        </w:rPr>
        <w:t xml:space="preserve"> הוא </w:t>
      </w:r>
      <w:proofErr w:type="spellStart"/>
      <w:r w:rsidRPr="00C403C6">
        <w:rPr>
          <w:rtl/>
        </w:rPr>
        <w:t>דהא</w:t>
      </w:r>
      <w:proofErr w:type="spellEnd"/>
      <w:r w:rsidRPr="00C403C6">
        <w:rPr>
          <w:rtl/>
        </w:rPr>
        <w:t xml:space="preserve"> תפלה וודאי חיובית </w:t>
      </w:r>
      <w:proofErr w:type="spellStart"/>
      <w:r w:rsidRPr="00C403C6">
        <w:rPr>
          <w:rtl/>
        </w:rPr>
        <w:t>ועכ"ז</w:t>
      </w:r>
      <w:proofErr w:type="spellEnd"/>
      <w:r w:rsidRPr="00C403C6">
        <w:rPr>
          <w:rtl/>
        </w:rPr>
        <w:t xml:space="preserve"> אינה מעכבת [שם] ואי משום </w:t>
      </w:r>
      <w:proofErr w:type="spellStart"/>
      <w:r w:rsidRPr="00C403C6">
        <w:rPr>
          <w:rtl/>
        </w:rPr>
        <w:t>דסעודה</w:t>
      </w:r>
      <w:proofErr w:type="spellEnd"/>
      <w:r w:rsidRPr="00C403C6">
        <w:rPr>
          <w:rtl/>
        </w:rPr>
        <w:t xml:space="preserve"> זו היא עיקר השמחה על הנס ולכן הוי </w:t>
      </w:r>
      <w:proofErr w:type="spellStart"/>
      <w:r w:rsidRPr="00C403C6">
        <w:rPr>
          <w:rtl/>
        </w:rPr>
        <w:t>לעיכובא</w:t>
      </w:r>
      <w:proofErr w:type="spellEnd"/>
      <w:r w:rsidRPr="00C403C6">
        <w:rPr>
          <w:rtl/>
        </w:rPr>
        <w:t xml:space="preserve"> איני יודע מה עניין </w:t>
      </w:r>
      <w:proofErr w:type="spellStart"/>
      <w:r w:rsidRPr="00C403C6">
        <w:rPr>
          <w:rtl/>
        </w:rPr>
        <w:t>זל"ז</w:t>
      </w:r>
      <w:proofErr w:type="spellEnd"/>
      <w:r w:rsidRPr="00C403C6">
        <w:rPr>
          <w:rtl/>
        </w:rPr>
        <w:t xml:space="preserve"> </w:t>
      </w:r>
      <w:proofErr w:type="spellStart"/>
      <w:r w:rsidRPr="00C403C6">
        <w:rPr>
          <w:rtl/>
        </w:rPr>
        <w:t>דהודאה</w:t>
      </w:r>
      <w:proofErr w:type="spellEnd"/>
      <w:r w:rsidRPr="00C403C6">
        <w:rPr>
          <w:rtl/>
        </w:rPr>
        <w:t xml:space="preserve"> על הנס קרינו המגילה והברכה שאחר המגילה אבל שתהא </w:t>
      </w:r>
      <w:proofErr w:type="spellStart"/>
      <w:r w:rsidRPr="00C403C6">
        <w:rPr>
          <w:rtl/>
        </w:rPr>
        <w:t>לעיכובא</w:t>
      </w:r>
      <w:proofErr w:type="spellEnd"/>
      <w:r w:rsidRPr="00C403C6">
        <w:rPr>
          <w:rtl/>
        </w:rPr>
        <w:t xml:space="preserve"> </w:t>
      </w:r>
      <w:proofErr w:type="spellStart"/>
      <w:r w:rsidRPr="00C403C6">
        <w:rPr>
          <w:rtl/>
        </w:rPr>
        <w:t>בברהמ"ז</w:t>
      </w:r>
      <w:proofErr w:type="spellEnd"/>
      <w:r w:rsidRPr="00C403C6">
        <w:rPr>
          <w:rtl/>
        </w:rPr>
        <w:t xml:space="preserve"> הוא דבר </w:t>
      </w:r>
      <w:proofErr w:type="spellStart"/>
      <w:r w:rsidRPr="00C403C6">
        <w:rPr>
          <w:rtl/>
        </w:rPr>
        <w:t>תימה</w:t>
      </w:r>
      <w:proofErr w:type="spellEnd"/>
      <w:r w:rsidRPr="00C403C6">
        <w:rPr>
          <w:rtl/>
        </w:rPr>
        <w:t xml:space="preserve"> ולא נזכר זה לא בגמ' ולא בראשונים [</w:t>
      </w:r>
      <w:proofErr w:type="spellStart"/>
      <w:r w:rsidRPr="00C403C6">
        <w:rPr>
          <w:rtl/>
        </w:rPr>
        <w:t>והמג"א</w:t>
      </w:r>
      <w:proofErr w:type="spellEnd"/>
      <w:r w:rsidRPr="00C403C6">
        <w:rPr>
          <w:rtl/>
        </w:rPr>
        <w:t xml:space="preserve"> שם דחי לה מפני שאין חיוב לאכול פת וא"צ לזה </w:t>
      </w:r>
      <w:proofErr w:type="spellStart"/>
      <w:r w:rsidRPr="00C403C6">
        <w:rPr>
          <w:rtl/>
        </w:rPr>
        <w:t>דאפילו</w:t>
      </w:r>
      <w:proofErr w:type="spellEnd"/>
      <w:r w:rsidRPr="00C403C6">
        <w:rPr>
          <w:rtl/>
        </w:rPr>
        <w:t xml:space="preserve"> כשיש חיוב לאכול פת כמ"ש בסעיף ז' מ"מ שתהא </w:t>
      </w:r>
      <w:proofErr w:type="spellStart"/>
      <w:r w:rsidRPr="00C403C6">
        <w:rPr>
          <w:rtl/>
        </w:rPr>
        <w:t>לעיכובא</w:t>
      </w:r>
      <w:proofErr w:type="spellEnd"/>
      <w:r w:rsidRPr="00C403C6">
        <w:rPr>
          <w:rtl/>
        </w:rPr>
        <w:t xml:space="preserve"> </w:t>
      </w:r>
      <w:proofErr w:type="spellStart"/>
      <w:r w:rsidRPr="00C403C6">
        <w:rPr>
          <w:rtl/>
        </w:rPr>
        <w:t>בברהמ"ז</w:t>
      </w:r>
      <w:proofErr w:type="spellEnd"/>
      <w:r w:rsidRPr="00C403C6">
        <w:rPr>
          <w:rtl/>
        </w:rPr>
        <w:t xml:space="preserve"> הוא דבר </w:t>
      </w:r>
      <w:proofErr w:type="spellStart"/>
      <w:r w:rsidRPr="00C403C6">
        <w:rPr>
          <w:rtl/>
        </w:rPr>
        <w:t>תימה</w:t>
      </w:r>
      <w:proofErr w:type="spellEnd"/>
      <w:r w:rsidRPr="00C403C6">
        <w:rPr>
          <w:rtl/>
        </w:rPr>
        <w:t xml:space="preserve"> ועוד שהרי יכול לומר </w:t>
      </w:r>
      <w:proofErr w:type="spellStart"/>
      <w:r w:rsidRPr="00C403C6">
        <w:rPr>
          <w:rtl/>
        </w:rPr>
        <w:t>בהרחמן</w:t>
      </w:r>
      <w:proofErr w:type="spellEnd"/>
      <w:r w:rsidRPr="00C403C6">
        <w:rPr>
          <w:rtl/>
        </w:rPr>
        <w:t xml:space="preserve"> הרחמן הוא יעשה לנו נסים </w:t>
      </w:r>
      <w:r w:rsidRPr="00C403C6">
        <w:rPr>
          <w:rtl/>
        </w:rPr>
        <w:lastRenderedPageBreak/>
        <w:t xml:space="preserve">ונפלאות כשם שעשית וכו' וכמ"ש בחנוכה ואפילו לדבריהם אם אכל פעם אחד והזכיר על הנסים פשיטא שאין </w:t>
      </w:r>
      <w:proofErr w:type="spellStart"/>
      <w:r w:rsidRPr="00C403C6">
        <w:rPr>
          <w:rtl/>
        </w:rPr>
        <w:t>מחזירין</w:t>
      </w:r>
      <w:proofErr w:type="spellEnd"/>
      <w:r w:rsidRPr="00C403C6">
        <w:rPr>
          <w:rtl/>
        </w:rPr>
        <w:t xml:space="preserve"> אותו </w:t>
      </w:r>
      <w:proofErr w:type="spellStart"/>
      <w:r w:rsidRPr="00C403C6">
        <w:rPr>
          <w:rtl/>
        </w:rPr>
        <w:t>בהסעודה</w:t>
      </w:r>
      <w:proofErr w:type="spellEnd"/>
      <w:r w:rsidRPr="00C403C6">
        <w:rPr>
          <w:rtl/>
        </w:rPr>
        <w:t xml:space="preserve"> </w:t>
      </w:r>
      <w:proofErr w:type="spellStart"/>
      <w:r w:rsidRPr="00C403C6">
        <w:rPr>
          <w:rtl/>
        </w:rPr>
        <w:t>דמדינא</w:t>
      </w:r>
      <w:proofErr w:type="spellEnd"/>
      <w:r w:rsidRPr="00C403C6">
        <w:rPr>
          <w:rtl/>
        </w:rPr>
        <w:t xml:space="preserve"> די בפעם אחד כמ"ש </w:t>
      </w:r>
      <w:proofErr w:type="spellStart"/>
      <w:r w:rsidRPr="00C403C6">
        <w:rPr>
          <w:rtl/>
        </w:rPr>
        <w:t>המג"א</w:t>
      </w:r>
      <w:proofErr w:type="spellEnd"/>
      <w:r w:rsidRPr="00C403C6">
        <w:rPr>
          <w:rtl/>
        </w:rPr>
        <w:t xml:space="preserve"> שם]:</w:t>
      </w:r>
    </w:p>
    <w:p w14:paraId="4CD66B2A" w14:textId="7A2A0564" w:rsidR="00675171" w:rsidRDefault="00675171" w:rsidP="00675171">
      <w:pPr>
        <w:pStyle w:val="Heading1"/>
      </w:pPr>
      <w:r>
        <w:rPr>
          <w:rFonts w:hint="cs"/>
          <w:rtl/>
        </w:rPr>
        <w:t>חיוב שמחה וסעודה</w:t>
      </w:r>
    </w:p>
    <w:p w14:paraId="58DA0EF6" w14:textId="77777777" w:rsidR="00675171" w:rsidRDefault="00675171" w:rsidP="00675171">
      <w:pPr>
        <w:pStyle w:val="Heading2"/>
        <w:rPr>
          <w:rtl/>
        </w:rPr>
      </w:pPr>
      <w:r>
        <w:rPr>
          <w:rFonts w:hint="cs"/>
          <w:rtl/>
        </w:rPr>
        <w:t>פסחים סח:</w:t>
      </w:r>
    </w:p>
    <w:p w14:paraId="407CD200" w14:textId="77777777" w:rsidR="00675171" w:rsidRDefault="00675171" w:rsidP="00675171">
      <w:pPr>
        <w:pStyle w:val="Heading2"/>
        <w:rPr>
          <w:rtl/>
        </w:rPr>
      </w:pPr>
      <w:r>
        <w:rPr>
          <w:rFonts w:hint="cs"/>
          <w:rtl/>
        </w:rPr>
        <w:t xml:space="preserve">מרדכי מגילה פרק מגילה נקראת רמז </w:t>
      </w:r>
      <w:proofErr w:type="spellStart"/>
      <w:r>
        <w:rPr>
          <w:rFonts w:hint="cs"/>
          <w:rtl/>
        </w:rPr>
        <w:t>תשפט</w:t>
      </w:r>
      <w:proofErr w:type="spellEnd"/>
    </w:p>
    <w:p w14:paraId="0F9133A7" w14:textId="595EB86C" w:rsidR="00675171" w:rsidRDefault="00675171" w:rsidP="00675171">
      <w:pPr>
        <w:rPr>
          <w:rtl/>
        </w:rPr>
      </w:pPr>
      <w:r>
        <w:rPr>
          <w:rFonts w:hint="cs"/>
          <w:rtl/>
        </w:rPr>
        <w:t xml:space="preserve">ועדיף יומי </w:t>
      </w:r>
      <w:proofErr w:type="spellStart"/>
      <w:r>
        <w:rPr>
          <w:rFonts w:hint="cs"/>
          <w:rtl/>
        </w:rPr>
        <w:t>דפוריא</w:t>
      </w:r>
      <w:proofErr w:type="spellEnd"/>
      <w:r>
        <w:rPr>
          <w:rFonts w:hint="cs"/>
          <w:rtl/>
        </w:rPr>
        <w:t xml:space="preserve"> כיום שניתנה בו תורה כי הא </w:t>
      </w:r>
      <w:proofErr w:type="spellStart"/>
      <w:r>
        <w:rPr>
          <w:rFonts w:hint="cs"/>
          <w:rtl/>
        </w:rPr>
        <w:t>דמר</w:t>
      </w:r>
      <w:proofErr w:type="spellEnd"/>
      <w:r>
        <w:rPr>
          <w:rFonts w:hint="cs"/>
          <w:rtl/>
        </w:rPr>
        <w:t xml:space="preserve"> בריה </w:t>
      </w:r>
      <w:proofErr w:type="spellStart"/>
      <w:r>
        <w:rPr>
          <w:rFonts w:hint="cs"/>
          <w:rtl/>
        </w:rPr>
        <w:t>דרבינא</w:t>
      </w:r>
      <w:proofErr w:type="spellEnd"/>
      <w:r>
        <w:rPr>
          <w:rFonts w:hint="cs"/>
          <w:rtl/>
        </w:rPr>
        <w:t xml:space="preserve"> </w:t>
      </w:r>
      <w:proofErr w:type="spellStart"/>
      <w:r>
        <w:rPr>
          <w:rFonts w:hint="cs"/>
          <w:rtl/>
        </w:rPr>
        <w:t>הוה</w:t>
      </w:r>
      <w:proofErr w:type="spellEnd"/>
      <w:r>
        <w:rPr>
          <w:rFonts w:hint="cs"/>
          <w:rtl/>
        </w:rPr>
        <w:t xml:space="preserve"> יתיב בתענית כולה שתא לבר מתרי יומי יומא </w:t>
      </w:r>
      <w:proofErr w:type="spellStart"/>
      <w:r>
        <w:rPr>
          <w:rFonts w:hint="cs"/>
          <w:rtl/>
        </w:rPr>
        <w:t>דעצרתא</w:t>
      </w:r>
      <w:proofErr w:type="spellEnd"/>
      <w:r>
        <w:rPr>
          <w:rFonts w:hint="cs"/>
          <w:rtl/>
        </w:rPr>
        <w:t xml:space="preserve"> משום שניתנה בו התורה ויומא </w:t>
      </w:r>
      <w:proofErr w:type="spellStart"/>
      <w:r>
        <w:rPr>
          <w:rFonts w:hint="cs"/>
          <w:rtl/>
        </w:rPr>
        <w:t>דפוריא</w:t>
      </w:r>
      <w:proofErr w:type="spellEnd"/>
      <w:r>
        <w:rPr>
          <w:rFonts w:hint="cs"/>
          <w:rtl/>
        </w:rPr>
        <w:t xml:space="preserve"> משום </w:t>
      </w:r>
      <w:proofErr w:type="spellStart"/>
      <w:r>
        <w:rPr>
          <w:rFonts w:hint="cs"/>
          <w:rtl/>
        </w:rPr>
        <w:t>ניסא</w:t>
      </w:r>
      <w:proofErr w:type="spellEnd"/>
      <w:r>
        <w:rPr>
          <w:rFonts w:hint="cs"/>
          <w:rtl/>
        </w:rPr>
        <w:t xml:space="preserve"> (ועי' שבת פח א):</w:t>
      </w:r>
    </w:p>
    <w:p w14:paraId="27A96ABC" w14:textId="22B8A0F9" w:rsidR="002336E5" w:rsidRDefault="002336E5" w:rsidP="002336E5">
      <w:pPr>
        <w:pStyle w:val="Heading1"/>
        <w:rPr>
          <w:rtl/>
        </w:rPr>
      </w:pPr>
      <w:bookmarkStart w:id="0" w:name="_GoBack"/>
      <w:bookmarkEnd w:id="0"/>
      <w:r>
        <w:rPr>
          <w:rFonts w:hint="cs"/>
          <w:rtl/>
        </w:rPr>
        <w:t xml:space="preserve">מגילה </w:t>
      </w:r>
      <w:r>
        <w:rPr>
          <w:rtl/>
        </w:rPr>
        <w:t>–</w:t>
      </w:r>
      <w:r>
        <w:rPr>
          <w:rFonts w:hint="cs"/>
          <w:rtl/>
        </w:rPr>
        <w:t xml:space="preserve"> מדברי קבלה ומדרבן</w:t>
      </w:r>
    </w:p>
    <w:p w14:paraId="21D5F1C9" w14:textId="29708969" w:rsidR="002336E5" w:rsidRDefault="002336E5" w:rsidP="002336E5">
      <w:pPr>
        <w:pStyle w:val="Heading2"/>
        <w:rPr>
          <w:rtl/>
        </w:rPr>
      </w:pPr>
      <w:r>
        <w:rPr>
          <w:rFonts w:hint="cs"/>
          <w:rtl/>
        </w:rPr>
        <w:t xml:space="preserve">שו"ת בנין שלמה חלק א סימן נח </w:t>
      </w:r>
      <w:r w:rsidRPr="00B27E02">
        <w:rPr>
          <w:rFonts w:hint="cs"/>
          <w:sz w:val="22"/>
          <w:szCs w:val="22"/>
          <w:rtl/>
        </w:rPr>
        <w:t>(</w:t>
      </w:r>
      <w:hyperlink r:id="rId11" w:history="1">
        <w:r w:rsidRPr="00B27E02">
          <w:rPr>
            <w:rStyle w:val="Hyperlink"/>
            <w:rFonts w:hint="cs"/>
            <w:sz w:val="22"/>
            <w:szCs w:val="22"/>
            <w:rtl/>
          </w:rPr>
          <w:t>קישור</w:t>
        </w:r>
      </w:hyperlink>
      <w:r w:rsidRPr="00B27E02">
        <w:rPr>
          <w:rFonts w:hint="cs"/>
          <w:sz w:val="22"/>
          <w:szCs w:val="22"/>
          <w:rtl/>
        </w:rPr>
        <w:t>)</w:t>
      </w:r>
      <w:r>
        <w:rPr>
          <w:rStyle w:val="FootnoteReference"/>
          <w:rtl/>
        </w:rPr>
        <w:footnoteReference w:id="1"/>
      </w:r>
    </w:p>
    <w:p w14:paraId="470A7459" w14:textId="47EF85BE" w:rsidR="005241DF" w:rsidRDefault="005241DF" w:rsidP="005241DF">
      <w:pPr>
        <w:pStyle w:val="Heading1"/>
        <w:rPr>
          <w:rtl/>
        </w:rPr>
      </w:pPr>
      <w:r>
        <w:rPr>
          <w:rFonts w:hint="cs"/>
          <w:rtl/>
        </w:rPr>
        <w:t>לדלג על שני הימים</w:t>
      </w:r>
      <w:r>
        <w:rPr>
          <w:rStyle w:val="FootnoteReference"/>
          <w:rtl/>
        </w:rPr>
        <w:footnoteReference w:id="2"/>
      </w:r>
    </w:p>
    <w:p w14:paraId="771E55E4" w14:textId="77777777" w:rsidR="005241DF" w:rsidRDefault="005241DF" w:rsidP="005241DF">
      <w:pPr>
        <w:pStyle w:val="Heading2"/>
        <w:rPr>
          <w:rtl/>
        </w:rPr>
      </w:pPr>
      <w:r>
        <w:rPr>
          <w:rFonts w:hint="cs"/>
          <w:rtl/>
        </w:rPr>
        <w:t xml:space="preserve">מגילה </w:t>
      </w:r>
      <w:proofErr w:type="spellStart"/>
      <w:r>
        <w:rPr>
          <w:rFonts w:hint="cs"/>
          <w:rtl/>
        </w:rPr>
        <w:t>טז</w:t>
      </w:r>
      <w:proofErr w:type="spellEnd"/>
      <w:r>
        <w:rPr>
          <w:rFonts w:hint="cs"/>
          <w:rtl/>
        </w:rPr>
        <w:t>.</w:t>
      </w:r>
    </w:p>
    <w:p w14:paraId="61D20AAE" w14:textId="77777777" w:rsidR="005241DF" w:rsidRPr="004647E4" w:rsidRDefault="005241DF" w:rsidP="005241DF">
      <w:pPr>
        <w:rPr>
          <w:rtl/>
        </w:rPr>
      </w:pPr>
      <w:r w:rsidRPr="004647E4">
        <w:rPr>
          <w:rtl/>
        </w:rPr>
        <w:t xml:space="preserve">תנא: המן ספר של כפר </w:t>
      </w:r>
      <w:proofErr w:type="spellStart"/>
      <w:r w:rsidRPr="004647E4">
        <w:rPr>
          <w:rtl/>
        </w:rPr>
        <w:t>קרצום</w:t>
      </w:r>
      <w:proofErr w:type="spellEnd"/>
      <w:r w:rsidRPr="004647E4">
        <w:rPr>
          <w:rtl/>
        </w:rPr>
        <w:t xml:space="preserve"> היה עשרים ושתים שנה. בתר </w:t>
      </w:r>
      <w:proofErr w:type="spellStart"/>
      <w:r w:rsidRPr="004647E4">
        <w:rPr>
          <w:rtl/>
        </w:rPr>
        <w:t>דשקלינהו</w:t>
      </w:r>
      <w:proofErr w:type="spellEnd"/>
      <w:r w:rsidRPr="004647E4">
        <w:rPr>
          <w:rtl/>
        </w:rPr>
        <w:t xml:space="preserve"> </w:t>
      </w:r>
      <w:proofErr w:type="spellStart"/>
      <w:r w:rsidRPr="004647E4">
        <w:rPr>
          <w:rtl/>
        </w:rPr>
        <w:t>למזייה</w:t>
      </w:r>
      <w:proofErr w:type="spellEnd"/>
      <w:r w:rsidRPr="004647E4">
        <w:rPr>
          <w:rtl/>
        </w:rPr>
        <w:t xml:space="preserve"> </w:t>
      </w:r>
      <w:proofErr w:type="spellStart"/>
      <w:r w:rsidRPr="004647E4">
        <w:rPr>
          <w:rtl/>
        </w:rPr>
        <w:t>לבשינהו</w:t>
      </w:r>
      <w:proofErr w:type="spellEnd"/>
      <w:r w:rsidRPr="004647E4">
        <w:rPr>
          <w:rtl/>
        </w:rPr>
        <w:t xml:space="preserve"> למאניה, אמר ליה: </w:t>
      </w:r>
      <w:proofErr w:type="spellStart"/>
      <w:r w:rsidRPr="004647E4">
        <w:rPr>
          <w:rtl/>
        </w:rPr>
        <w:t>סק</w:t>
      </w:r>
      <w:proofErr w:type="spellEnd"/>
      <w:r w:rsidRPr="004647E4">
        <w:rPr>
          <w:rtl/>
        </w:rPr>
        <w:t xml:space="preserve"> ורכב. - אמר ליה: לא </w:t>
      </w:r>
      <w:proofErr w:type="spellStart"/>
      <w:r w:rsidRPr="004647E4">
        <w:rPr>
          <w:rtl/>
        </w:rPr>
        <w:t>יכילנא</w:t>
      </w:r>
      <w:proofErr w:type="spellEnd"/>
      <w:r w:rsidRPr="004647E4">
        <w:rPr>
          <w:rtl/>
        </w:rPr>
        <w:t xml:space="preserve">, </w:t>
      </w:r>
      <w:proofErr w:type="spellStart"/>
      <w:r w:rsidRPr="004647E4">
        <w:rPr>
          <w:rtl/>
        </w:rPr>
        <w:t>דכחישא</w:t>
      </w:r>
      <w:proofErr w:type="spellEnd"/>
      <w:r w:rsidRPr="004647E4">
        <w:rPr>
          <w:rtl/>
        </w:rPr>
        <w:t xml:space="preserve"> </w:t>
      </w:r>
      <w:proofErr w:type="spellStart"/>
      <w:r w:rsidRPr="004647E4">
        <w:rPr>
          <w:rtl/>
        </w:rPr>
        <w:t>חילאי</w:t>
      </w:r>
      <w:proofErr w:type="spellEnd"/>
      <w:r w:rsidRPr="004647E4">
        <w:rPr>
          <w:rtl/>
        </w:rPr>
        <w:t xml:space="preserve"> מימי </w:t>
      </w:r>
      <w:proofErr w:type="spellStart"/>
      <w:r w:rsidRPr="004647E4">
        <w:rPr>
          <w:rtl/>
        </w:rPr>
        <w:t>תעניתא</w:t>
      </w:r>
      <w:proofErr w:type="spellEnd"/>
      <w:r w:rsidRPr="004647E4">
        <w:rPr>
          <w:rtl/>
        </w:rPr>
        <w:t xml:space="preserve">. </w:t>
      </w:r>
      <w:proofErr w:type="spellStart"/>
      <w:r w:rsidRPr="004647E4">
        <w:rPr>
          <w:rtl/>
        </w:rPr>
        <w:t>גחין</w:t>
      </w:r>
      <w:proofErr w:type="spellEnd"/>
      <w:r w:rsidRPr="004647E4">
        <w:rPr>
          <w:rtl/>
        </w:rPr>
        <w:t xml:space="preserve"> וסליק. כי סליק ב</w:t>
      </w:r>
      <w:r>
        <w:rPr>
          <w:rtl/>
        </w:rPr>
        <w:t xml:space="preserve">עט ביה. - אמר ליה: לא כתיב לכו </w:t>
      </w:r>
      <w:r w:rsidRPr="004647E4">
        <w:rPr>
          <w:rtl/>
        </w:rPr>
        <w:t>בנפל אויבך אל תשמח? - אמר ליה: הני מי</w:t>
      </w:r>
      <w:r>
        <w:rPr>
          <w:rtl/>
        </w:rPr>
        <w:t xml:space="preserve">לי - בישראל, אבל </w:t>
      </w:r>
      <w:proofErr w:type="spellStart"/>
      <w:r>
        <w:rPr>
          <w:rtl/>
        </w:rPr>
        <w:t>בדידכו</w:t>
      </w:r>
      <w:proofErr w:type="spellEnd"/>
      <w:r>
        <w:rPr>
          <w:rtl/>
        </w:rPr>
        <w:t xml:space="preserve"> כתיב - </w:t>
      </w:r>
      <w:r w:rsidRPr="004647E4">
        <w:rPr>
          <w:rtl/>
        </w:rPr>
        <w:t xml:space="preserve">ואתה על </w:t>
      </w:r>
      <w:proofErr w:type="spellStart"/>
      <w:r w:rsidRPr="004647E4">
        <w:rPr>
          <w:rtl/>
        </w:rPr>
        <w:t>במותימו</w:t>
      </w:r>
      <w:proofErr w:type="spellEnd"/>
      <w:r w:rsidRPr="004647E4">
        <w:rPr>
          <w:rtl/>
        </w:rPr>
        <w:t xml:space="preserve"> תדרוך.</w:t>
      </w:r>
    </w:p>
    <w:p w14:paraId="51F0A2FB" w14:textId="77777777" w:rsidR="005241DF" w:rsidRDefault="005241DF" w:rsidP="005241DF">
      <w:pPr>
        <w:pStyle w:val="Heading2"/>
        <w:rPr>
          <w:rtl/>
        </w:rPr>
      </w:pPr>
      <w:r>
        <w:rPr>
          <w:rFonts w:hint="cs"/>
          <w:rtl/>
        </w:rPr>
        <w:t xml:space="preserve">שלחן ערוך אורח חיים </w:t>
      </w:r>
      <w:proofErr w:type="spellStart"/>
      <w:r>
        <w:rPr>
          <w:rFonts w:hint="cs"/>
          <w:rtl/>
        </w:rPr>
        <w:t>תרפח:ה</w:t>
      </w:r>
      <w:proofErr w:type="spellEnd"/>
    </w:p>
    <w:p w14:paraId="17A954FF" w14:textId="77777777" w:rsidR="005241DF" w:rsidRDefault="005241DF" w:rsidP="005241DF">
      <w:pPr>
        <w:rPr>
          <w:sz w:val="18"/>
          <w:szCs w:val="18"/>
          <w:rtl/>
        </w:rPr>
      </w:pPr>
      <w:r w:rsidRPr="00664906">
        <w:rPr>
          <w:rtl/>
        </w:rPr>
        <w:t xml:space="preserve">בן עיר שהלך </w:t>
      </w:r>
      <w:r>
        <w:rPr>
          <w:rtl/>
        </w:rPr>
        <w:t xml:space="preserve">לכרך, או בן כרך שהלך לעיר, </w:t>
      </w:r>
      <w:r w:rsidRPr="00664906">
        <w:rPr>
          <w:rtl/>
        </w:rPr>
        <w:t>א</w:t>
      </w:r>
      <w:r>
        <w:rPr>
          <w:rtl/>
        </w:rPr>
        <w:t xml:space="preserve">ם היה דעתו לחזור למקומו בזמן קריאה </w:t>
      </w:r>
      <w:r w:rsidRPr="00664906">
        <w:rPr>
          <w:rtl/>
        </w:rPr>
        <w:t>ונתעכב ולא חזר, קורא כמקומו; ואם לא היה בדעתו לחזור אלא לאחר זמן הקריאה, קורא ע</w:t>
      </w:r>
      <w:r>
        <w:rPr>
          <w:rtl/>
        </w:rPr>
        <w:t xml:space="preserve">ם אנשי המקום שהוא שם. </w:t>
      </w:r>
      <w:r w:rsidRPr="00664906">
        <w:rPr>
          <w:sz w:val="18"/>
          <w:szCs w:val="18"/>
          <w:rtl/>
        </w:rPr>
        <w:t>הגה: ואם הוא במדבר או בספינה, קורא ביום י"ד כמו רוב העולם (כל בו).</w:t>
      </w:r>
    </w:p>
    <w:p w14:paraId="562E7DFF" w14:textId="77777777" w:rsidR="005241DF" w:rsidRDefault="005241DF" w:rsidP="005241DF">
      <w:pPr>
        <w:pStyle w:val="Heading2"/>
        <w:rPr>
          <w:rtl/>
        </w:rPr>
      </w:pPr>
      <w:r>
        <w:rPr>
          <w:rFonts w:hint="cs"/>
          <w:rtl/>
        </w:rPr>
        <w:t xml:space="preserve">משנה ברורה </w:t>
      </w:r>
      <w:proofErr w:type="spellStart"/>
      <w:r>
        <w:rPr>
          <w:rFonts w:hint="cs"/>
          <w:rtl/>
        </w:rPr>
        <w:t>תרפח:יב</w:t>
      </w:r>
      <w:proofErr w:type="spellEnd"/>
    </w:p>
    <w:p w14:paraId="50A484CA" w14:textId="77777777" w:rsidR="005241DF" w:rsidRPr="00664906" w:rsidRDefault="005241DF" w:rsidP="005241DF">
      <w:pPr>
        <w:rPr>
          <w:rtl/>
        </w:rPr>
      </w:pPr>
      <w:r w:rsidRPr="00664906">
        <w:rPr>
          <w:rtl/>
        </w:rPr>
        <w:t xml:space="preserve">בן עיר שהלך לכרך וכו' - סעיף זה הוא לשון הרמב"ם ומפני שרבים מתקשים בסעיף הזה מוכרח אני להרחיב הדבור קצת </w:t>
      </w:r>
      <w:proofErr w:type="spellStart"/>
      <w:r w:rsidRPr="00664906">
        <w:rPr>
          <w:rtl/>
        </w:rPr>
        <w:t>ונבארו</w:t>
      </w:r>
      <w:proofErr w:type="spellEnd"/>
      <w:r w:rsidRPr="00664906">
        <w:rPr>
          <w:rtl/>
        </w:rPr>
        <w:t>[</w:t>
      </w:r>
      <w:proofErr w:type="spellStart"/>
      <w:r w:rsidRPr="00664906">
        <w:rPr>
          <w:rtl/>
        </w:rPr>
        <w:t>יג</w:t>
      </w:r>
      <w:proofErr w:type="spellEnd"/>
      <w:r w:rsidRPr="00664906">
        <w:rPr>
          <w:rtl/>
        </w:rPr>
        <w:t xml:space="preserve">] כפי מה שפירשוהו המגיד והכסף משנה וכן משמע </w:t>
      </w:r>
      <w:proofErr w:type="spellStart"/>
      <w:r w:rsidRPr="00664906">
        <w:rPr>
          <w:rtl/>
        </w:rPr>
        <w:t>מהגר"א</w:t>
      </w:r>
      <w:proofErr w:type="spellEnd"/>
      <w:r w:rsidRPr="00664906">
        <w:rPr>
          <w:rtl/>
        </w:rPr>
        <w:t xml:space="preserve">. </w:t>
      </w:r>
      <w:proofErr w:type="spellStart"/>
      <w:r w:rsidRPr="00664906">
        <w:rPr>
          <w:rtl/>
        </w:rPr>
        <w:t>וצריכין</w:t>
      </w:r>
      <w:proofErr w:type="spellEnd"/>
      <w:r w:rsidRPr="00664906">
        <w:rPr>
          <w:rtl/>
        </w:rPr>
        <w:t xml:space="preserve"> אנו לידע שלשה דברים א) </w:t>
      </w:r>
      <w:proofErr w:type="spellStart"/>
      <w:r w:rsidRPr="00664906">
        <w:rPr>
          <w:rtl/>
        </w:rPr>
        <w:t>דאם</w:t>
      </w:r>
      <w:proofErr w:type="spellEnd"/>
      <w:r w:rsidRPr="00664906">
        <w:rPr>
          <w:rtl/>
        </w:rPr>
        <w:t xml:space="preserve"> הוא שייך לערי הפרזות אפילו יום אחד קרוי פרוז וקורא בי"ד וכן אם הוא שייך </w:t>
      </w:r>
      <w:proofErr w:type="spellStart"/>
      <w:r w:rsidRPr="00664906">
        <w:rPr>
          <w:rtl/>
        </w:rPr>
        <w:t>למוקפין</w:t>
      </w:r>
      <w:proofErr w:type="spellEnd"/>
      <w:r w:rsidRPr="00664906">
        <w:rPr>
          <w:rtl/>
        </w:rPr>
        <w:t xml:space="preserve"> אפילו יום אחד קרוי מוקף וקורא בט"ו ב) זמן קריאה[יד] הוא העיקר ביום וכיון שהיה בערי הפרזות בהתחלת היום י"ד קורא בי"ד וכן </w:t>
      </w:r>
      <w:proofErr w:type="spellStart"/>
      <w:r w:rsidRPr="00664906">
        <w:rPr>
          <w:rtl/>
        </w:rPr>
        <w:t>כה"ג</w:t>
      </w:r>
      <w:proofErr w:type="spellEnd"/>
      <w:r w:rsidRPr="00664906">
        <w:rPr>
          <w:rtl/>
        </w:rPr>
        <w:t xml:space="preserve"> </w:t>
      </w:r>
      <w:proofErr w:type="spellStart"/>
      <w:r w:rsidRPr="00664906">
        <w:rPr>
          <w:rtl/>
        </w:rPr>
        <w:t>לענין</w:t>
      </w:r>
      <w:proofErr w:type="spellEnd"/>
      <w:r w:rsidRPr="00664906">
        <w:rPr>
          <w:rtl/>
        </w:rPr>
        <w:t xml:space="preserve"> </w:t>
      </w:r>
      <w:proofErr w:type="spellStart"/>
      <w:r w:rsidRPr="00664906">
        <w:rPr>
          <w:rtl/>
        </w:rPr>
        <w:t>מוקפין</w:t>
      </w:r>
      <w:proofErr w:type="spellEnd"/>
      <w:r w:rsidRPr="00664906">
        <w:rPr>
          <w:rtl/>
        </w:rPr>
        <w:t xml:space="preserve"> ביום ט"ו ג) זמן קריאה שכותב המחבר[טו] היינו זמן קריאת המקום שהוא בו עתה לא זמן שיצא משם ועתה נבאר את הסעיף כסדר בכל פרט בפני עצמו. בן עיר שהלך לכרך אם היה דעתו בעת נסיעתו לחזור למקומו בזמן קריאה ר"ל בזמן קריאה של ט"ו דהיינו משהאיר היום לא יהיה שם כי יחזור משם קודם אור היום[</w:t>
      </w:r>
      <w:proofErr w:type="spellStart"/>
      <w:r w:rsidRPr="00664906">
        <w:rPr>
          <w:rtl/>
        </w:rPr>
        <w:t>טז</w:t>
      </w:r>
      <w:proofErr w:type="spellEnd"/>
      <w:r w:rsidRPr="00664906">
        <w:rPr>
          <w:rtl/>
        </w:rPr>
        <w:t>] אף שלבסוף רואה שהוא מוכרח להתעכב שם גם על יום ט"ו מ"מ אינו נקרא בשם מוקף וקורא ביום י"ד בהיותו בכרך אבל אם בעת נסיעתו לא היה בדעתו לחזור מן הכרך אלא לאחר זמן הקריאה[</w:t>
      </w:r>
      <w:proofErr w:type="spellStart"/>
      <w:r w:rsidRPr="00664906">
        <w:rPr>
          <w:rtl/>
        </w:rPr>
        <w:t>יז</w:t>
      </w:r>
      <w:proofErr w:type="spellEnd"/>
      <w:r w:rsidRPr="00664906">
        <w:rPr>
          <w:rtl/>
        </w:rPr>
        <w:t>] דהיינו בבקר של ט"ו שאז כבר הוא זמן הקריאה אז חל עליו שם מוקף וקורא עמהן ביום ט"ו[</w:t>
      </w:r>
      <w:proofErr w:type="spellStart"/>
      <w:r w:rsidRPr="00664906">
        <w:rPr>
          <w:rtl/>
        </w:rPr>
        <w:t>יח</w:t>
      </w:r>
      <w:proofErr w:type="spellEnd"/>
      <w:r w:rsidRPr="00664906">
        <w:rPr>
          <w:rtl/>
        </w:rPr>
        <w:t xml:space="preserve">] ואפילו אם אח"כ חזר לעירו ביום ט"ו קורא שם אם לא קרא מתחלה בכרך. ועתה נבאר הסעיף </w:t>
      </w:r>
      <w:proofErr w:type="spellStart"/>
      <w:r w:rsidRPr="00664906">
        <w:rPr>
          <w:rtl/>
        </w:rPr>
        <w:t>לענין</w:t>
      </w:r>
      <w:proofErr w:type="spellEnd"/>
      <w:r w:rsidRPr="00664906">
        <w:rPr>
          <w:rtl/>
        </w:rPr>
        <w:t xml:space="preserve"> אופן השני דהיינו בן כרך שהלך לעיר אם היה דעתו בעת נסיעתו לחזור למקומו בזמן קריאה דהיינו שיחזור משם בליל י"ד קודם שיאיר היום דהוא זמן קריאה ואף שלבסוף היה שנתעכב ולא חזר קוראו כמקומו דהיינו ביום ט"ו אבל אם לא היה בדעתו בעת נסיעתו לחזור משם רק לאחר זמן קריאה דהוא ביום י"ד בבוקר חל עליו חובת הקריאה של העיר וזה שאמר המחבר קורא עם אנשי המקום אשר הוא שם [וע"כ אף שחזר באותו יום ובא לכרך צריך[</w:t>
      </w:r>
      <w:proofErr w:type="spellStart"/>
      <w:r w:rsidRPr="00664906">
        <w:rPr>
          <w:rtl/>
        </w:rPr>
        <w:t>יט</w:t>
      </w:r>
      <w:proofErr w:type="spellEnd"/>
      <w:r w:rsidRPr="00664906">
        <w:rPr>
          <w:rtl/>
        </w:rPr>
        <w:t xml:space="preserve">] לקרוא באותו יום י"ד דהוא נקרא פרוז בן יומו] וכתב </w:t>
      </w:r>
      <w:proofErr w:type="spellStart"/>
      <w:r w:rsidRPr="00664906">
        <w:rPr>
          <w:rtl/>
        </w:rPr>
        <w:t>הט"ז</w:t>
      </w:r>
      <w:proofErr w:type="spellEnd"/>
      <w:r w:rsidRPr="00664906">
        <w:rPr>
          <w:rtl/>
        </w:rPr>
        <w:t xml:space="preserve"> </w:t>
      </w:r>
      <w:proofErr w:type="spellStart"/>
      <w:r w:rsidRPr="00664906">
        <w:rPr>
          <w:rtl/>
        </w:rPr>
        <w:t>דכ"ז</w:t>
      </w:r>
      <w:proofErr w:type="spellEnd"/>
      <w:r w:rsidRPr="00664906">
        <w:rPr>
          <w:rtl/>
        </w:rPr>
        <w:t xml:space="preserve"> </w:t>
      </w:r>
      <w:proofErr w:type="spellStart"/>
      <w:r w:rsidRPr="00664906">
        <w:rPr>
          <w:rtl/>
        </w:rPr>
        <w:t>דוקא</w:t>
      </w:r>
      <w:proofErr w:type="spellEnd"/>
      <w:r w:rsidRPr="00664906">
        <w:rPr>
          <w:rtl/>
        </w:rPr>
        <w:t xml:space="preserve"> אם היה שם בעיר </w:t>
      </w:r>
      <w:proofErr w:type="spellStart"/>
      <w:r w:rsidRPr="00664906">
        <w:rPr>
          <w:rtl/>
        </w:rPr>
        <w:t>בתחלת</w:t>
      </w:r>
      <w:proofErr w:type="spellEnd"/>
      <w:r w:rsidRPr="00664906">
        <w:rPr>
          <w:rtl/>
        </w:rPr>
        <w:t xml:space="preserve"> היום אבל[כ] אם חזר למקומו שהוא כרך קודם היום לא מועיל מה שחשב מתחלה להיות בעיר בעת קריאת העיר:</w:t>
      </w:r>
    </w:p>
    <w:p w14:paraId="52871B77" w14:textId="77777777" w:rsidR="005241DF" w:rsidRDefault="005241DF" w:rsidP="005241DF">
      <w:pPr>
        <w:pStyle w:val="Heading2"/>
        <w:rPr>
          <w:rtl/>
        </w:rPr>
      </w:pPr>
      <w:r>
        <w:rPr>
          <w:rFonts w:hint="cs"/>
          <w:rtl/>
        </w:rPr>
        <w:t xml:space="preserve">חזון איש אורח חיים קנא-קנב </w:t>
      </w:r>
      <w:r w:rsidRPr="00A34D30">
        <w:rPr>
          <w:rFonts w:hint="cs"/>
          <w:sz w:val="22"/>
          <w:szCs w:val="22"/>
          <w:rtl/>
        </w:rPr>
        <w:t>(</w:t>
      </w:r>
      <w:hyperlink r:id="rId12" w:history="1">
        <w:r w:rsidRPr="00A34D30">
          <w:rPr>
            <w:rStyle w:val="Hyperlink"/>
            <w:rFonts w:hint="cs"/>
            <w:sz w:val="22"/>
            <w:szCs w:val="22"/>
            <w:rtl/>
          </w:rPr>
          <w:t>קישור</w:t>
        </w:r>
      </w:hyperlink>
      <w:r w:rsidRPr="00A34D30">
        <w:rPr>
          <w:rFonts w:hint="cs"/>
          <w:sz w:val="22"/>
          <w:szCs w:val="22"/>
          <w:rtl/>
        </w:rPr>
        <w:t>)</w:t>
      </w:r>
    </w:p>
    <w:p w14:paraId="2EECC88C" w14:textId="77777777" w:rsidR="00675171" w:rsidRPr="00C403C6" w:rsidRDefault="00675171" w:rsidP="00C403C6"/>
    <w:sectPr w:rsidR="00675171" w:rsidRPr="00C403C6">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DB602" w14:textId="77777777" w:rsidR="00AE7898" w:rsidRDefault="00AE7898" w:rsidP="009F4441">
      <w:pPr>
        <w:spacing w:after="0" w:line="240" w:lineRule="auto"/>
      </w:pPr>
      <w:r>
        <w:separator/>
      </w:r>
    </w:p>
  </w:endnote>
  <w:endnote w:type="continuationSeparator" w:id="0">
    <w:p w14:paraId="265F2565" w14:textId="77777777" w:rsidR="00AE7898" w:rsidRDefault="00AE7898"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7921D"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3B746" w14:textId="77777777" w:rsidR="00AE7898" w:rsidRDefault="00AE7898" w:rsidP="009F4441">
      <w:pPr>
        <w:spacing w:after="0" w:line="240" w:lineRule="auto"/>
      </w:pPr>
      <w:r>
        <w:separator/>
      </w:r>
    </w:p>
  </w:footnote>
  <w:footnote w:type="continuationSeparator" w:id="0">
    <w:p w14:paraId="459FE2A5" w14:textId="77777777" w:rsidR="00AE7898" w:rsidRDefault="00AE7898" w:rsidP="009F4441">
      <w:pPr>
        <w:spacing w:after="0" w:line="240" w:lineRule="auto"/>
      </w:pPr>
      <w:r>
        <w:continuationSeparator/>
      </w:r>
    </w:p>
  </w:footnote>
  <w:footnote w:id="1">
    <w:p w14:paraId="5D545630" w14:textId="77777777" w:rsidR="002336E5" w:rsidRDefault="002336E5" w:rsidP="002336E5">
      <w:pPr>
        <w:pStyle w:val="FootnoteText"/>
      </w:pPr>
      <w:r>
        <w:rPr>
          <w:rStyle w:val="FootnoteReference"/>
        </w:rPr>
        <w:footnoteRef/>
      </w:r>
      <w:r>
        <w:rPr>
          <w:rtl/>
        </w:rPr>
        <w:t xml:space="preserve"> </w:t>
      </w:r>
      <w:r>
        <w:rPr>
          <w:rFonts w:hint="cs"/>
          <w:rtl/>
        </w:rPr>
        <w:t xml:space="preserve">ע"ע </w:t>
      </w:r>
      <w:proofErr w:type="spellStart"/>
      <w:r>
        <w:rPr>
          <w:rFonts w:hint="cs"/>
          <w:rtl/>
        </w:rPr>
        <w:t>ב</w:t>
      </w:r>
      <w:r w:rsidRPr="00020434">
        <w:rPr>
          <w:rtl/>
        </w:rPr>
        <w:t>שו"ת</w:t>
      </w:r>
      <w:proofErr w:type="spellEnd"/>
      <w:r w:rsidRPr="00020434">
        <w:rPr>
          <w:rtl/>
        </w:rPr>
        <w:t xml:space="preserve"> נודע ביהודה </w:t>
      </w:r>
      <w:proofErr w:type="spellStart"/>
      <w:r w:rsidRPr="00020434">
        <w:rPr>
          <w:rtl/>
        </w:rPr>
        <w:t>מהדורא</w:t>
      </w:r>
      <w:proofErr w:type="spellEnd"/>
      <w:r w:rsidRPr="00020434">
        <w:rPr>
          <w:rtl/>
        </w:rPr>
        <w:t xml:space="preserve"> קמא - אורח חיים סימן </w:t>
      </w:r>
      <w:proofErr w:type="spellStart"/>
      <w:r w:rsidRPr="00020434">
        <w:rPr>
          <w:rtl/>
        </w:rPr>
        <w:t>מא</w:t>
      </w:r>
      <w:proofErr w:type="spellEnd"/>
    </w:p>
  </w:footnote>
  <w:footnote w:id="2">
    <w:p w14:paraId="24357528" w14:textId="77777777" w:rsidR="005241DF" w:rsidRDefault="005241DF" w:rsidP="005241DF">
      <w:pPr>
        <w:pStyle w:val="FootnoteText"/>
        <w:rPr>
          <w:rtl/>
        </w:rPr>
      </w:pPr>
      <w:r>
        <w:rPr>
          <w:rStyle w:val="FootnoteReference"/>
        </w:rPr>
        <w:footnoteRef/>
      </w:r>
      <w:r>
        <w:rPr>
          <w:rtl/>
        </w:rPr>
        <w:t xml:space="preserve"> </w:t>
      </w:r>
      <w:hyperlink r:id="rId1" w:history="1">
        <w:r w:rsidRPr="001C3169">
          <w:rPr>
            <w:rStyle w:val="Hyperlink"/>
            <w:rFonts w:hint="cs"/>
            <w:rtl/>
          </w:rPr>
          <w:t xml:space="preserve">הסיפור על פרופסור ישעיה </w:t>
        </w:r>
        <w:proofErr w:type="spellStart"/>
        <w:r w:rsidRPr="001C3169">
          <w:rPr>
            <w:rStyle w:val="Hyperlink"/>
            <w:rFonts w:hint="cs"/>
            <w:rtl/>
          </w:rPr>
          <w:t>ליבוביץ</w:t>
        </w:r>
        <w:proofErr w:type="spellEnd"/>
        <w:r w:rsidRPr="001C3169">
          <w:rPr>
            <w:rStyle w:val="Hyperlink"/>
            <w:rFonts w:hint="cs"/>
            <w:rtl/>
          </w:rPr>
          <w:t xml:space="preserve"> והמסתפקים באמיתתו</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0A19" w14:textId="77777777"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00AE7898">
      <w:rPr>
        <w:rFonts w:hint="cs"/>
        <w:rtl/>
      </w:rPr>
      <w:t xml:space="preserve">    מועדים וזמנים</w:t>
    </w:r>
  </w:p>
  <w:p w14:paraId="45281BC1" w14:textId="77777777" w:rsidR="00E019E9" w:rsidRPr="009F4441" w:rsidRDefault="00E019E9" w:rsidP="000D7D13">
    <w:pPr>
      <w:spacing w:after="0" w:line="240" w:lineRule="auto"/>
    </w:pPr>
    <w:r w:rsidRPr="00C52284">
      <w:rPr>
        <w:rtl/>
      </w:rPr>
      <w:t>‏</w:t>
    </w:r>
    <w:r>
      <w:rPr>
        <w:rFonts w:hint="cs"/>
        <w:rtl/>
      </w:rPr>
      <w:t>‏</w:t>
    </w:r>
    <w:r w:rsidR="00AE7898">
      <w:rPr>
        <w:rtl/>
      </w:rPr>
      <w:t>‏</w:t>
    </w:r>
    <w:r w:rsidR="00AE7898">
      <w:rPr>
        <w:rFonts w:hint="cs"/>
        <w:rtl/>
      </w:rPr>
      <w:t>י"ג</w:t>
    </w:r>
    <w:r w:rsidR="00AE7898" w:rsidRPr="00AE7898">
      <w:rPr>
        <w:rtl/>
      </w:rPr>
      <w:t xml:space="preserve"> אדר תשע"ח</w:t>
    </w:r>
    <w:r w:rsidR="00AE7898" w:rsidRPr="00AE7898">
      <w:rPr>
        <w:rtl/>
      </w:rPr>
      <w:tab/>
    </w:r>
    <w:r w:rsidR="000D7D13">
      <w:rPr>
        <w:rtl/>
      </w:rPr>
      <w:tab/>
    </w:r>
    <w:r>
      <w:rPr>
        <w:rtl/>
      </w:rPr>
      <w:tab/>
    </w:r>
    <w:r>
      <w:rPr>
        <w:rtl/>
      </w:rPr>
      <w:tab/>
    </w:r>
    <w:r>
      <w:rPr>
        <w:rtl/>
      </w:rPr>
      <w:tab/>
    </w:r>
    <w:r>
      <w:rPr>
        <w:rtl/>
      </w:rPr>
      <w:tab/>
    </w:r>
    <w:r>
      <w:rPr>
        <w:rtl/>
      </w:rPr>
      <w:tab/>
    </w:r>
    <w:r>
      <w:rPr>
        <w:rtl/>
      </w:rPr>
      <w:tab/>
    </w:r>
    <w:r>
      <w:rPr>
        <w:rtl/>
      </w:rPr>
      <w:tab/>
    </w:r>
    <w:r>
      <w:rPr>
        <w:rtl/>
      </w:rPr>
      <w:tab/>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898"/>
    <w:rsid w:val="000C25FD"/>
    <w:rsid w:val="000D7D13"/>
    <w:rsid w:val="001A3E2F"/>
    <w:rsid w:val="002336E5"/>
    <w:rsid w:val="002D7162"/>
    <w:rsid w:val="005241DF"/>
    <w:rsid w:val="0055188B"/>
    <w:rsid w:val="00675171"/>
    <w:rsid w:val="00680828"/>
    <w:rsid w:val="006A7FE1"/>
    <w:rsid w:val="00771609"/>
    <w:rsid w:val="00871817"/>
    <w:rsid w:val="0096475E"/>
    <w:rsid w:val="009F4441"/>
    <w:rsid w:val="00AD59EE"/>
    <w:rsid w:val="00AE7898"/>
    <w:rsid w:val="00B234B0"/>
    <w:rsid w:val="00C403C6"/>
    <w:rsid w:val="00C47AA7"/>
    <w:rsid w:val="00E019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32011"/>
  <w15:chartTrackingRefBased/>
  <w15:docId w15:val="{EBA0304F-584C-43D7-9C0D-7FC3DEBAB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751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AD59EE"/>
    <w:rPr>
      <w:color w:val="0563C1" w:themeColor="hyperlink"/>
      <w:u w:val="single"/>
    </w:rPr>
  </w:style>
  <w:style w:type="character" w:styleId="UnresolvedMention">
    <w:name w:val="Unresolved Mention"/>
    <w:basedOn w:val="DefaultParagraphFont"/>
    <w:uiPriority w:val="99"/>
    <w:semiHidden/>
    <w:unhideWhenUsed/>
    <w:rsid w:val="00AD59EE"/>
    <w:rPr>
      <w:color w:val="808080"/>
      <w:shd w:val="clear" w:color="auto" w:fill="E6E6E6"/>
    </w:rPr>
  </w:style>
  <w:style w:type="character" w:customStyle="1" w:styleId="Heading4Char">
    <w:name w:val="Heading 4 Char"/>
    <w:basedOn w:val="DefaultParagraphFont"/>
    <w:link w:val="Heading4"/>
    <w:uiPriority w:val="9"/>
    <w:semiHidden/>
    <w:rsid w:val="00675171"/>
    <w:rPr>
      <w:rFonts w:asciiTheme="majorHAnsi" w:eastAsiaTheme="majorEastAsia" w:hAnsiTheme="majorHAnsi" w:cstheme="majorBidi"/>
      <w:i/>
      <w:iCs/>
      <w:color w:val="2E74B5" w:themeColor="accent1" w:themeShade="BF"/>
    </w:rPr>
  </w:style>
  <w:style w:type="character" w:customStyle="1" w:styleId="FootnoteTextChar">
    <w:name w:val="Footnote Text Char"/>
    <w:basedOn w:val="DefaultParagraphFont"/>
    <w:link w:val="FootnoteText"/>
    <w:uiPriority w:val="99"/>
    <w:rsid w:val="005241DF"/>
    <w:rPr>
      <w:rFonts w:ascii="Narkisim" w:hAnsi="Narkisim" w:cs="Narkisim"/>
      <w:sz w:val="20"/>
      <w:szCs w:val="20"/>
    </w:rPr>
  </w:style>
  <w:style w:type="paragraph" w:styleId="FootnoteText">
    <w:name w:val="footnote text"/>
    <w:basedOn w:val="Normal"/>
    <w:link w:val="FootnoteTextChar"/>
    <w:uiPriority w:val="99"/>
    <w:unhideWhenUsed/>
    <w:rsid w:val="005241DF"/>
    <w:pPr>
      <w:spacing w:after="0" w:line="240" w:lineRule="auto"/>
    </w:pPr>
    <w:rPr>
      <w:sz w:val="20"/>
      <w:szCs w:val="20"/>
    </w:rPr>
  </w:style>
  <w:style w:type="character" w:customStyle="1" w:styleId="FootnoteTextChar1">
    <w:name w:val="Footnote Text Char1"/>
    <w:basedOn w:val="DefaultParagraphFont"/>
    <w:uiPriority w:val="99"/>
    <w:semiHidden/>
    <w:rsid w:val="005241DF"/>
    <w:rPr>
      <w:rFonts w:ascii="Narkisim" w:hAnsi="Narkisim" w:cs="Narkisim"/>
      <w:sz w:val="20"/>
      <w:szCs w:val="20"/>
    </w:rPr>
  </w:style>
  <w:style w:type="character" w:styleId="FootnoteReference">
    <w:name w:val="footnote reference"/>
    <w:basedOn w:val="DefaultParagraphFont"/>
    <w:uiPriority w:val="99"/>
    <w:semiHidden/>
    <w:unhideWhenUsed/>
    <w:rsid w:val="005241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otzar.org/wotzar/book.aspx?142775&amp;pageid=P0498"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otzar.org/wotzar/book.aspx?15163&amp;pageid=P0079L" TargetMode="External"/><Relationship Id="rId11" Type="http://schemas.openxmlformats.org/officeDocument/2006/relationships/hyperlink" Target="http://www.otzar.org/wotzar/book.aspx?21660&amp;pageid=P0394"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judaism.stackexchange.com/questions/14949/halachically-skipping-puri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10</TotalTime>
  <Pages>3</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11</cp:revision>
  <dcterms:created xsi:type="dcterms:W3CDTF">2018-03-02T15:22:00Z</dcterms:created>
  <dcterms:modified xsi:type="dcterms:W3CDTF">2018-03-02T15:35:00Z</dcterms:modified>
</cp:coreProperties>
</file>