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EA550"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9F8EA71" w14:textId="12FC9BE3" w:rsidR="009F4441" w:rsidRDefault="00D25481" w:rsidP="009F4441">
      <w:pPr>
        <w:pStyle w:val="Subtitle"/>
        <w:rPr>
          <w:rtl/>
        </w:rPr>
      </w:pPr>
      <w:r>
        <w:rPr>
          <w:rFonts w:hint="cs"/>
          <w:rtl/>
        </w:rPr>
        <w:t>אסמכתא וכלתה קנינו</w:t>
      </w:r>
    </w:p>
    <w:p w14:paraId="4EAD6CAF" w14:textId="1C77D9A7" w:rsidR="001941B9" w:rsidRDefault="001941B9" w:rsidP="00090F6E">
      <w:pPr>
        <w:pStyle w:val="Heading1"/>
        <w:rPr>
          <w:rtl/>
        </w:rPr>
      </w:pPr>
      <w:bookmarkStart w:id="0" w:name="_Toc497159046"/>
      <w:r>
        <w:rPr>
          <w:rFonts w:hint="cs"/>
          <w:rtl/>
        </w:rPr>
        <w:t>כלתה קנינו</w:t>
      </w:r>
    </w:p>
    <w:p w14:paraId="3CE5AF37" w14:textId="11540799" w:rsidR="001941B9" w:rsidRDefault="001941B9" w:rsidP="001941B9">
      <w:pPr>
        <w:pStyle w:val="Heading2"/>
        <w:rPr>
          <w:rtl/>
        </w:rPr>
      </w:pPr>
      <w:r>
        <w:rPr>
          <w:rFonts w:hint="cs"/>
          <w:rtl/>
        </w:rPr>
        <w:t>קידושין נט.</w:t>
      </w:r>
    </w:p>
    <w:p w14:paraId="5FB427DC" w14:textId="6ED039F5" w:rsidR="001941B9" w:rsidRDefault="001941B9" w:rsidP="001941B9">
      <w:pPr>
        <w:pStyle w:val="Heading2"/>
        <w:rPr>
          <w:rtl/>
        </w:rPr>
      </w:pPr>
      <w:r>
        <w:rPr>
          <w:rFonts w:hint="cs"/>
          <w:rtl/>
        </w:rPr>
        <w:t>ר"ן שם</w:t>
      </w:r>
    </w:p>
    <w:p w14:paraId="454C62D7" w14:textId="2596F2FC" w:rsidR="00386704" w:rsidRPr="00386704" w:rsidRDefault="00386704" w:rsidP="00386704">
      <w:pPr>
        <w:pStyle w:val="Heading2"/>
        <w:rPr>
          <w:rtl/>
        </w:rPr>
      </w:pPr>
      <w:r>
        <w:rPr>
          <w:rFonts w:hint="cs"/>
          <w:rtl/>
        </w:rPr>
        <w:t>בעקבי הצאן עמ' ערב</w:t>
      </w:r>
    </w:p>
    <w:p w14:paraId="309895A4" w14:textId="6F25E966" w:rsidR="001941B9" w:rsidRPr="001941B9" w:rsidRDefault="001941B9" w:rsidP="001941B9">
      <w:pPr>
        <w:pStyle w:val="Heading2"/>
        <w:rPr>
          <w:rFonts w:hint="cs"/>
          <w:rtl/>
        </w:rPr>
      </w:pPr>
      <w:r>
        <w:rPr>
          <w:rFonts w:hint="cs"/>
          <w:rtl/>
        </w:rPr>
        <w:t>גינת אגוז עמ' פח</w:t>
      </w:r>
    </w:p>
    <w:p w14:paraId="43BE7EB1" w14:textId="6C7B3BAE" w:rsidR="00090F6E" w:rsidRPr="0031184A" w:rsidRDefault="00090F6E" w:rsidP="00090F6E">
      <w:pPr>
        <w:pStyle w:val="Heading1"/>
        <w:rPr>
          <w:rtl/>
        </w:rPr>
      </w:pPr>
      <w:r>
        <w:rPr>
          <w:rFonts w:hint="cs"/>
          <w:rtl/>
        </w:rPr>
        <w:t xml:space="preserve">שטרות </w:t>
      </w:r>
      <w:r>
        <w:rPr>
          <w:rtl/>
        </w:rPr>
        <w:t>–</w:t>
      </w:r>
      <w:r>
        <w:rPr>
          <w:rFonts w:hint="cs"/>
          <w:rtl/>
        </w:rPr>
        <w:t xml:space="preserve"> עדי מסירה כרתי</w:t>
      </w:r>
      <w:bookmarkEnd w:id="0"/>
      <w:r>
        <w:rPr>
          <w:rFonts w:hint="cs"/>
          <w:rtl/>
        </w:rPr>
        <w:t xml:space="preserve"> \ עדי חתימה כרתי</w:t>
      </w:r>
    </w:p>
    <w:p w14:paraId="7E0F307A" w14:textId="77777777" w:rsidR="00090F6E" w:rsidRPr="008072F0" w:rsidRDefault="00090F6E" w:rsidP="00090F6E">
      <w:pPr>
        <w:pStyle w:val="Heading2"/>
        <w:rPr>
          <w:shd w:val="clear" w:color="auto" w:fill="FFFFFF"/>
        </w:rPr>
      </w:pPr>
      <w:r w:rsidRPr="008072F0">
        <w:rPr>
          <w:shd w:val="clear" w:color="auto" w:fill="FFFFFF"/>
          <w:rtl/>
        </w:rPr>
        <w:t>ארץ הצבי עמ' קצז</w:t>
      </w:r>
    </w:p>
    <w:p w14:paraId="27C3B2E8" w14:textId="77777777" w:rsidR="00090F6E" w:rsidRDefault="00090F6E" w:rsidP="00090F6E">
      <w:pPr>
        <w:pStyle w:val="Heading2"/>
        <w:rPr>
          <w:shd w:val="clear" w:color="auto" w:fill="FFFFFF"/>
          <w:rtl/>
        </w:rPr>
      </w:pPr>
      <w:r w:rsidRPr="008072F0">
        <w:rPr>
          <w:shd w:val="clear" w:color="auto" w:fill="FFFFFF"/>
          <w:rtl/>
        </w:rPr>
        <w:t>תוספות רי"ד בבא בתרא עז.</w:t>
      </w:r>
      <w:r w:rsidRPr="008072F0">
        <w:rPr>
          <w:shd w:val="clear" w:color="auto" w:fill="FFFFFF"/>
          <w:vertAlign w:val="superscript"/>
        </w:rPr>
        <w:footnoteReference w:id="1"/>
      </w:r>
    </w:p>
    <w:p w14:paraId="72D186FA" w14:textId="77777777" w:rsidR="00C85F74" w:rsidRDefault="00C85F74" w:rsidP="00C85F74">
      <w:pPr>
        <w:pStyle w:val="Heading1"/>
      </w:pPr>
      <w:bookmarkStart w:id="1" w:name="_Toc497159257"/>
      <w:r>
        <w:rPr>
          <w:rFonts w:hint="cs"/>
          <w:rtl/>
        </w:rPr>
        <w:t>קנין דברים - התחייבות מדעת</w:t>
      </w:r>
      <w:bookmarkEnd w:id="1"/>
      <w:r>
        <w:rPr>
          <w:rFonts w:hint="cs"/>
          <w:rtl/>
        </w:rPr>
        <w:t xml:space="preserve"> </w:t>
      </w:r>
    </w:p>
    <w:p w14:paraId="6B34246C" w14:textId="000F1B68" w:rsidR="00C85F74" w:rsidRDefault="00C85F74" w:rsidP="00C85F74">
      <w:pPr>
        <w:pStyle w:val="Heading4"/>
      </w:pPr>
      <w:r>
        <w:rPr>
          <w:rFonts w:hint="cs"/>
          <w:rtl/>
        </w:rPr>
        <w:t>רמב"ם הלכות מכירה א:א</w:t>
      </w:r>
    </w:p>
    <w:p w14:paraId="5E9B152F" w14:textId="4B1F04E0" w:rsidR="000D3E24" w:rsidRPr="000D3E24" w:rsidRDefault="000D3E24" w:rsidP="000D3E24">
      <w:pPr>
        <w:pStyle w:val="Heading4"/>
        <w:rPr>
          <w:shd w:val="clear" w:color="auto" w:fill="FFFFFF"/>
          <w:rtl/>
        </w:rPr>
      </w:pPr>
      <w:r w:rsidRPr="001969C0">
        <w:rPr>
          <w:rFonts w:hint="cs"/>
          <w:shd w:val="clear" w:color="auto" w:fill="FFFFFF"/>
          <w:rtl/>
        </w:rPr>
        <w:t>שלחן ערוך חושן משפט מ:א וקצות החושן שם</w:t>
      </w:r>
    </w:p>
    <w:p w14:paraId="11C9079B" w14:textId="77777777" w:rsidR="00DC6BFC" w:rsidRDefault="00DC6BFC" w:rsidP="00DC6BFC">
      <w:pPr>
        <w:pStyle w:val="Heading1"/>
        <w:rPr>
          <w:rtl/>
        </w:rPr>
      </w:pPr>
      <w:r>
        <w:rPr>
          <w:rFonts w:hint="cs"/>
          <w:rtl/>
        </w:rPr>
        <w:t xml:space="preserve">גרות </w:t>
      </w:r>
      <w:r>
        <w:rPr>
          <w:rtl/>
        </w:rPr>
        <w:t>–</w:t>
      </w:r>
      <w:r>
        <w:rPr>
          <w:rFonts w:hint="cs"/>
          <w:rtl/>
        </w:rPr>
        <w:t xml:space="preserve"> טבילה קודם המילה</w:t>
      </w:r>
    </w:p>
    <w:p w14:paraId="77AA0281" w14:textId="72976028" w:rsidR="005C1548" w:rsidRDefault="005C1548" w:rsidP="00DC6BFC">
      <w:pPr>
        <w:pStyle w:val="Heading2"/>
        <w:rPr>
          <w:rFonts w:hint="cs"/>
          <w:rtl/>
        </w:rPr>
      </w:pPr>
      <w:r>
        <w:rPr>
          <w:rFonts w:hint="cs"/>
          <w:rtl/>
        </w:rPr>
        <w:t>שלחן ערוך יורה דעה רסח:א</w:t>
      </w:r>
    </w:p>
    <w:p w14:paraId="3450CA5B" w14:textId="507A86D5" w:rsidR="005C1548" w:rsidRPr="005C1548" w:rsidRDefault="005C1548" w:rsidP="005C1548">
      <w:r w:rsidRPr="005C1548">
        <w:rPr>
          <w:rtl/>
        </w:rPr>
        <w:t xml:space="preserve">גר שנכנס לקהל ישראל, חייב מילה תחילה. </w:t>
      </w:r>
      <w:r>
        <w:rPr>
          <w:rtl/>
        </w:rPr>
        <w:t xml:space="preserve">ואם מל כשהיה עובד כוכבים </w:t>
      </w:r>
      <w:r w:rsidRPr="005C1548">
        <w:rPr>
          <w:sz w:val="18"/>
          <w:szCs w:val="18"/>
          <w:rtl/>
        </w:rPr>
        <w:t>(או שנולד מהול) (טור בשם הרא"ש)</w:t>
      </w:r>
      <w:r>
        <w:rPr>
          <w:rtl/>
        </w:rPr>
        <w:t>,</w:t>
      </w:r>
      <w:r w:rsidRPr="005C1548">
        <w:rPr>
          <w:rtl/>
        </w:rPr>
        <w:t xml:space="preserve"> צריך להטיף ממנו</w:t>
      </w:r>
      <w:r>
        <w:rPr>
          <w:rtl/>
        </w:rPr>
        <w:t xml:space="preserve"> דם ברית ואין מברכין עליו.</w:t>
      </w:r>
      <w:r w:rsidRPr="005C1548">
        <w:rPr>
          <w:rtl/>
        </w:rPr>
        <w:t xml:space="preserve"> ואם נכרת הגיד, אין מילתו מעכבת מלהתגייר וסגי ליה בטבילה. </w:t>
      </w:r>
      <w:r>
        <w:rPr>
          <w:sz w:val="18"/>
          <w:szCs w:val="18"/>
          <w:rtl/>
        </w:rPr>
        <w:t>(</w:t>
      </w:r>
      <w:r w:rsidRPr="005C1548">
        <w:rPr>
          <w:sz w:val="18"/>
          <w:szCs w:val="18"/>
          <w:rtl/>
        </w:rPr>
        <w:t>טבל קודם שמל, מועיל, דבדיעבד הוי טבילה) (ב"י בשם ה</w:t>
      </w:r>
      <w:r>
        <w:rPr>
          <w:sz w:val="18"/>
          <w:szCs w:val="18"/>
          <w:rtl/>
        </w:rPr>
        <w:t>רמב"ן וכ"כ המ"מ פי"ד מהל' א"ב)</w:t>
      </w:r>
      <w:r w:rsidRPr="005C1548">
        <w:rPr>
          <w:sz w:val="18"/>
          <w:szCs w:val="18"/>
          <w:rtl/>
        </w:rPr>
        <w:t xml:space="preserve"> (וי"א דלא הוי טבילה) (נ"י פרק החולץ בשם הרא"ה).</w:t>
      </w:r>
    </w:p>
    <w:p w14:paraId="68357B41" w14:textId="619E7161" w:rsidR="00DC6BFC" w:rsidRDefault="00DC6BFC" w:rsidP="00DC6BFC">
      <w:pPr>
        <w:pStyle w:val="Heading2"/>
        <w:rPr>
          <w:rtl/>
        </w:rPr>
      </w:pPr>
      <w:r>
        <w:rPr>
          <w:rFonts w:hint="cs"/>
          <w:rtl/>
        </w:rPr>
        <w:t>ש"ך יורה דעה רסח:א</w:t>
      </w:r>
    </w:p>
    <w:p w14:paraId="1670910C" w14:textId="70D5CC3C" w:rsidR="00D76D39" w:rsidRPr="00D76D39" w:rsidRDefault="00D76D39" w:rsidP="00D76D39">
      <w:pPr>
        <w:rPr>
          <w:rtl/>
        </w:rPr>
      </w:pPr>
      <w:r w:rsidRPr="00D76D39">
        <w:rPr>
          <w:rtl/>
        </w:rPr>
        <w:t>צריך להטיף כו' ואין מברכין כו'. לפי דמספקא לן אי מטיפין אי לא הלכך מספק יש להחמיר ולהטיף אבל אין מברכין מספק דקי"ל ספק ברכות להקל וע"ל סי' רס"ה ס"ג:</w:t>
      </w:r>
    </w:p>
    <w:p w14:paraId="66C6646C" w14:textId="77777777" w:rsidR="00DC6BFC" w:rsidRDefault="00DC6BFC" w:rsidP="00DC6BFC">
      <w:pPr>
        <w:pStyle w:val="Heading2"/>
        <w:rPr>
          <w:sz w:val="18"/>
          <w:szCs w:val="18"/>
          <w:rtl/>
        </w:rPr>
      </w:pPr>
      <w:r w:rsidRPr="38E555DC">
        <w:rPr>
          <w:rtl/>
        </w:rPr>
        <w:t xml:space="preserve">אבני נזר </w:t>
      </w:r>
      <w:r>
        <w:rPr>
          <w:rFonts w:hint="cs"/>
          <w:rtl/>
        </w:rPr>
        <w:t xml:space="preserve">חלק </w:t>
      </w:r>
      <w:r>
        <w:rPr>
          <w:rtl/>
        </w:rPr>
        <w:t>י</w:t>
      </w:r>
      <w:r>
        <w:rPr>
          <w:rFonts w:hint="cs"/>
          <w:rtl/>
        </w:rPr>
        <w:t xml:space="preserve">ורה </w:t>
      </w:r>
      <w:r w:rsidRPr="38E555DC">
        <w:rPr>
          <w:rtl/>
        </w:rPr>
        <w:t>ד</w:t>
      </w:r>
      <w:r>
        <w:rPr>
          <w:rFonts w:hint="cs"/>
          <w:rtl/>
        </w:rPr>
        <w:t>עה סימן</w:t>
      </w:r>
      <w:r w:rsidRPr="38E555DC">
        <w:rPr>
          <w:rtl/>
        </w:rPr>
        <w:t xml:space="preserve"> שדמ</w:t>
      </w:r>
    </w:p>
    <w:p w14:paraId="083FC72F" w14:textId="64076E15" w:rsidR="00DC6BFC" w:rsidRDefault="00DC6BFC" w:rsidP="00DC6BFC">
      <w:pPr>
        <w:rPr>
          <w:rtl/>
        </w:rPr>
      </w:pPr>
      <w:r w:rsidRPr="38E555DC">
        <w:rPr>
          <w:rtl/>
        </w:rPr>
        <w:t>ח) ובזה ניחא לפרש מחלוקת הרמב"ן עם הרשב"א בדין טבל ואח"כ מל דרמב"ן סובר דמהני. ורשב"א סובר דלא מהני. ונראה כי היכי דהתם מהני טבילה קודם הקרבן. ה"נ</w:t>
      </w:r>
      <w:r>
        <w:rPr>
          <w:rFonts w:hint="cs"/>
          <w:rtl/>
        </w:rPr>
        <w:t xml:space="preserve"> </w:t>
      </w:r>
      <w:r w:rsidRPr="38E555DC">
        <w:rPr>
          <w:rtl/>
        </w:rPr>
        <w:t>מהני קודם המילה. והטעם בשניהם ברור הואיל בטבילה נעשה קצת כישראל כנ"ל. אך הרשב"א לטעמי' דגם בזמן המקדש נעשה גר בלא קרבן לישא בת ישראל. ואין ראי' מזהכ</w:t>
      </w:r>
      <w:r>
        <w:rPr>
          <w:rFonts w:hint="cs"/>
          <w:rtl/>
        </w:rPr>
        <w:t xml:space="preserve"> </w:t>
      </w:r>
      <w:r w:rsidRPr="38E555DC">
        <w:rPr>
          <w:rtl/>
        </w:rPr>
        <w:t>לל לטבל ולא מל בזמה"ז. דטבל ולא מל בטבילה לבד אינו נעשה גר כלל והוי טובל ושרץ בידו</w:t>
      </w:r>
      <w:r>
        <w:t>:</w:t>
      </w:r>
    </w:p>
    <w:p w14:paraId="530BBD5E" w14:textId="6768BD39" w:rsidR="004138BF" w:rsidRDefault="004138BF" w:rsidP="004138BF">
      <w:pPr>
        <w:pStyle w:val="Heading1"/>
        <w:rPr>
          <w:shd w:val="clear" w:color="auto" w:fill="FFFFFF"/>
          <w:rtl/>
        </w:rPr>
      </w:pPr>
      <w:bookmarkStart w:id="2" w:name="_Toc497158287"/>
      <w:r>
        <w:rPr>
          <w:rFonts w:hint="cs"/>
          <w:shd w:val="clear" w:color="auto" w:fill="FFFFFF"/>
          <w:rtl/>
        </w:rPr>
        <w:lastRenderedPageBreak/>
        <w:t xml:space="preserve">אסמכתא </w:t>
      </w:r>
      <w:r>
        <w:rPr>
          <w:shd w:val="clear" w:color="auto" w:fill="FFFFFF"/>
          <w:rtl/>
        </w:rPr>
        <w:t>–</w:t>
      </w:r>
      <w:r>
        <w:rPr>
          <w:rFonts w:hint="cs"/>
          <w:shd w:val="clear" w:color="auto" w:fill="FFFFFF"/>
          <w:rtl/>
        </w:rPr>
        <w:t xml:space="preserve"> רקע בסוגיות</w:t>
      </w:r>
    </w:p>
    <w:p w14:paraId="3224F077" w14:textId="059C2A34" w:rsidR="004138BF" w:rsidRPr="0011402B" w:rsidRDefault="004138BF" w:rsidP="004138BF">
      <w:pPr>
        <w:pStyle w:val="Heading2"/>
        <w:rPr>
          <w:shd w:val="clear" w:color="auto" w:fill="FFFFFF"/>
          <w:rtl/>
        </w:rPr>
      </w:pPr>
      <w:r w:rsidRPr="0011402B">
        <w:rPr>
          <w:rFonts w:hint="cs"/>
          <w:shd w:val="clear" w:color="auto" w:fill="FFFFFF"/>
          <w:rtl/>
        </w:rPr>
        <w:t>נדרים כז.</w:t>
      </w:r>
    </w:p>
    <w:p w14:paraId="4E29C179" w14:textId="77777777" w:rsidR="004138BF" w:rsidRPr="0011402B" w:rsidRDefault="004138BF" w:rsidP="004138BF">
      <w:pPr>
        <w:rPr>
          <w:rtl/>
        </w:rPr>
      </w:pPr>
      <w:r w:rsidRPr="0011402B">
        <w:rPr>
          <w:rtl/>
        </w:rPr>
        <w:t xml:space="preserve">מתני'. נדרי אונסין: הדירו חבירו שיאכל אצלו, וחלה הוא או שחלה בנו, או שעכבו נהר - הרי אלו נדרי אונסין.  </w:t>
      </w:r>
    </w:p>
    <w:p w14:paraId="32F01A4C" w14:textId="77777777" w:rsidR="004138BF" w:rsidRPr="0011402B" w:rsidRDefault="004138BF" w:rsidP="004138BF">
      <w:pPr>
        <w:rPr>
          <w:rtl/>
        </w:rPr>
      </w:pPr>
      <w:r w:rsidRPr="0011402B">
        <w:rPr>
          <w:rtl/>
        </w:rPr>
        <w:t xml:space="preserve">  גמ'. ההוא גברא דאתפיס זכוותא בבי דינא, ואמר: אי לא אתינא עד תלתין יומין ליבטלון הני זכוותאי, איתניס ולא אתא, אמר רב הונא: בטיל זכוותיה. אמר ליה רבא: אנוס הוא, ואנוס רחמנא פטריה, דכתיב: אולנערה לא תעשה דבר! וכי תימא קטלא שאני, והתנן, נדרי אונסין: הדירו חבירו שיאכל אצלו, וחלה הוא או שחלה בנו, או שעיכבו נהר - הרי אלו נדרי אונסין. ולרבא, מאי שנא מהא דתנן: ה"ז גיטיך מעכשיו אם לא באתי מכאן עד י"ב חדש, ומת בתוך י"ב חדש - הרי זה גט, אמאי? והא מינס איתניס! אמרי: דלמא שאני התם,דאי הוה ידע דמית, מן לאלתר הוה גמר ויהיב גיטא. מ"ש מההוא דאמר להו: אי לא אתינא מכאן עד תלתין יומין ליהוי גיטא, אתא ופסקיה מעברא, אמר להו: חזו דאתאי, חזו דאתאי, ואמר שמואל: לא שמיה מתייא, אמאי? והא מינס אניס! דלמא אונסא דמיגליא שאני, ומעברא מיגלי אונסיה. </w:t>
      </w:r>
    </w:p>
    <w:p w14:paraId="402D9932" w14:textId="77777777" w:rsidR="004138BF" w:rsidRPr="0011402B" w:rsidRDefault="004138BF" w:rsidP="004138BF">
      <w:r w:rsidRPr="0011402B">
        <w:rPr>
          <w:rtl/>
        </w:rPr>
        <w:t>ולרב הונא, מכדי אסמכתא היא, ואסמכתא לא קניא! שאני הכא, דמיתפסן זכותן. והיכא דמיתפסין לאו אסמכתא היא? והתנן: מי שפרע מקצת חובו, והשליש את שטרו ואמר אם אין אני נותן לו מכאן עד ל' יום תן לו שטרו, הגיע זמן ולא נתן, רבי יוסי אומר: יתן, ור' יהודה אומר: לא יתן; ואמר רב נחמן אמר רבה בר אבוה אמר רב: אין הלכה כר' יוסי, דאמר אסמכתא קניא! שאני הכא, דאמר לבטלן זכותיה. והלכתא: אסמכתא קניא; והוא דלא אניס, והוא דקנו מיניה בב"ד חשוב.</w:t>
      </w:r>
    </w:p>
    <w:p w14:paraId="305AE6DC" w14:textId="77777777" w:rsidR="004138BF" w:rsidRPr="0011402B" w:rsidRDefault="004138BF" w:rsidP="004138BF">
      <w:pPr>
        <w:pStyle w:val="Heading2"/>
        <w:rPr>
          <w:shd w:val="clear" w:color="auto" w:fill="FFFFFF"/>
          <w:rtl/>
        </w:rPr>
      </w:pPr>
      <w:r w:rsidRPr="0011402B">
        <w:rPr>
          <w:rFonts w:hint="cs"/>
          <w:shd w:val="clear" w:color="auto" w:fill="FFFFFF"/>
          <w:rtl/>
        </w:rPr>
        <w:t xml:space="preserve">תוספות נדרים כז: ד"ה </w:t>
      </w:r>
      <w:r w:rsidRPr="0011402B">
        <w:rPr>
          <w:shd w:val="clear" w:color="auto" w:fill="FFFFFF"/>
          <w:rtl/>
        </w:rPr>
        <w:t>והלכתא אסמכתא קניא וכו'</w:t>
      </w:r>
    </w:p>
    <w:p w14:paraId="2A575BA4" w14:textId="77777777" w:rsidR="004138BF" w:rsidRPr="0011402B" w:rsidRDefault="004138BF" w:rsidP="004138BF">
      <w:pPr>
        <w:rPr>
          <w:rtl/>
        </w:rPr>
      </w:pPr>
      <w:r w:rsidRPr="0011402B">
        <w:rPr>
          <w:rtl/>
        </w:rPr>
        <w:t>לכאורה דאמר בלא מעכשיו דאילו אמר מעכשיו מועיל שפיר בלא קנין בב"ד חשוב כדמוכח פר' איזהו נשך (ב"מ דף סו.) ומיהו אור"י דע"כ הכא מיירי דאמר מעכשיו מדאמר דקנו מיניה וסתם קנין בסודר וקנין סודר בלא מעכשיו אינו מועיל כלום כדאמר לקמן פרק השותפין (דף מח:) דהא הדר סודרא למרא פירוש כשחל הקנין אינו מועיל כלום כגון אם אמר לאחר ל' יום א"כ אין הקנין עד לאחר ל' יום וכבר הדרא סודרא למריה וא"כ ע"כ מיירי הכא דאמר מעכשיו ואפ"ה קאמר דדוקא בב"ד חשוב קנו מיניה אבל בלא קנין בב"ד חשוב לא מועיל מעכשיו בלא אסמכתא</w:t>
      </w:r>
    </w:p>
    <w:p w14:paraId="7463749F" w14:textId="77777777" w:rsidR="004138BF" w:rsidRPr="0011402B" w:rsidRDefault="004138BF" w:rsidP="004138BF">
      <w:pPr>
        <w:rPr>
          <w:rtl/>
        </w:rPr>
      </w:pPr>
      <w:r w:rsidRPr="0011402B">
        <w:rPr>
          <w:rtl/>
        </w:rPr>
        <w:t>והא דמשמע באיזהו נשך דמעכשיו מועיל בלא ב"ד חשוב י"ל דאסמכתא דהתם שאני לפי שהוא דרך מכר דמיירי שהלוהו על שדהו ואמר ליה אם אין אתה נותן לי מכאן ועד שלש שנים הרי הוא שלי</w:t>
      </w:r>
    </w:p>
    <w:p w14:paraId="267DF3FF" w14:textId="77777777" w:rsidR="004138BF" w:rsidRPr="0011402B" w:rsidRDefault="004138BF" w:rsidP="004138BF">
      <w:pPr>
        <w:rPr>
          <w:rtl/>
        </w:rPr>
      </w:pPr>
      <w:r w:rsidRPr="0011402B">
        <w:rPr>
          <w:rtl/>
        </w:rPr>
        <w:t>אור"ת שלכך נהגו לאסוף כל בני העיר בשעת שידוכין היינו כי היכי דליהוו ב"ד חשוב ולא יהא ערבון אסמכתא ואין נראה לר"י שהרי כמה פעמים אין שם אלא קרובים וגם אין מתקיים לשום קיום תנאי לכ"נ דלענין ערבון של שידוכין נראה דהכי הוא דקני שפיר בלא מעכשיו וגם בלא קנין ב"ד חשוב דלפי שמתבייש ביותר מי שחוזר בו לא חשוב אסמכתא כלל דלאו גוזמא הוא מה שמתנה עמו בערבון אם יחזור בו דדמי בושתו הוא ולא גזרינן כמו אם אוביר ולא איעביד אשלם במיטבא</w:t>
      </w:r>
      <w:r>
        <w:rPr>
          <w:rFonts w:hint="cs"/>
          <w:rtl/>
        </w:rPr>
        <w:t>...</w:t>
      </w:r>
    </w:p>
    <w:p w14:paraId="49063768" w14:textId="77777777" w:rsidR="004138BF" w:rsidRPr="0011402B" w:rsidRDefault="004138BF" w:rsidP="004138BF">
      <w:pPr>
        <w:pStyle w:val="Heading2"/>
        <w:rPr>
          <w:shd w:val="clear" w:color="auto" w:fill="FFFFFF"/>
          <w:rtl/>
        </w:rPr>
      </w:pPr>
      <w:r w:rsidRPr="0011402B">
        <w:rPr>
          <w:rFonts w:hint="cs"/>
          <w:shd w:val="clear" w:color="auto" w:fill="FFFFFF"/>
          <w:rtl/>
        </w:rPr>
        <w:t>בבא בתרא קסח.</w:t>
      </w:r>
    </w:p>
    <w:p w14:paraId="0E886C59" w14:textId="77777777" w:rsidR="004138BF" w:rsidRPr="00AA12C8" w:rsidRDefault="004138BF" w:rsidP="004138BF">
      <w:pPr>
        <w:pStyle w:val="Heading2"/>
        <w:rPr>
          <w:shd w:val="clear" w:color="auto" w:fill="FFFFFF"/>
          <w:rtl/>
        </w:rPr>
      </w:pPr>
      <w:r w:rsidRPr="00AA12C8">
        <w:rPr>
          <w:shd w:val="clear" w:color="auto" w:fill="FFFFFF"/>
          <w:rtl/>
        </w:rPr>
        <w:t>תוספות כתובות קב: ד"ה כתנאי</w:t>
      </w:r>
    </w:p>
    <w:p w14:paraId="22B14476" w14:textId="77777777" w:rsidR="004138BF" w:rsidRDefault="004138BF" w:rsidP="004138BF">
      <w:pPr>
        <w:rPr>
          <w:rtl/>
        </w:rPr>
      </w:pPr>
      <w:r w:rsidRPr="00AA12C8">
        <w:rPr>
          <w:rtl/>
        </w:rPr>
        <w:t>ואין לתמוה היכי משתעבד בשטר זה הא אין מטלטלין נקנין בשטר דיש לומר דהואיל וטרח למכתב שטרא גמר ומשעבד נפשיה שהרי אפילו באמירה בעלמא יש דברים שנקנים כדקאמר בסמוך</w:t>
      </w:r>
    </w:p>
    <w:p w14:paraId="5F5A9C24" w14:textId="0C98A5C7" w:rsidR="004138BF" w:rsidRDefault="003B6DDC" w:rsidP="004138BF">
      <w:pPr>
        <w:pStyle w:val="Heading2"/>
        <w:rPr>
          <w:rFonts w:hint="cs"/>
          <w:shd w:val="clear" w:color="auto" w:fill="FFFFFF"/>
          <w:rtl/>
        </w:rPr>
      </w:pPr>
      <w:r>
        <w:rPr>
          <w:rFonts w:hint="cs"/>
          <w:shd w:val="clear" w:color="auto" w:fill="FFFFFF"/>
          <w:rtl/>
        </w:rPr>
        <w:t>תוספות עירובין פב. ד"ה אמר</w:t>
      </w:r>
    </w:p>
    <w:p w14:paraId="5021881D" w14:textId="5ECFA786" w:rsidR="00520D00" w:rsidRDefault="00520D00" w:rsidP="0089438F">
      <w:pPr>
        <w:pStyle w:val="Heading1"/>
        <w:rPr>
          <w:shd w:val="clear" w:color="auto" w:fill="FFFFFF"/>
          <w:rtl/>
        </w:rPr>
      </w:pPr>
      <w:r>
        <w:rPr>
          <w:rFonts w:hint="cs"/>
          <w:shd w:val="clear" w:color="auto" w:fill="FFFFFF"/>
          <w:rtl/>
        </w:rPr>
        <w:t xml:space="preserve">אסמכתא </w:t>
      </w:r>
      <w:r>
        <w:rPr>
          <w:shd w:val="clear" w:color="auto" w:fill="FFFFFF"/>
          <w:rtl/>
        </w:rPr>
        <w:t>–</w:t>
      </w:r>
      <w:r>
        <w:rPr>
          <w:rFonts w:hint="cs"/>
          <w:shd w:val="clear" w:color="auto" w:fill="FFFFFF"/>
          <w:rtl/>
        </w:rPr>
        <w:t xml:space="preserve"> גדר אסמכתא בדעת הראשונים</w:t>
      </w:r>
      <w:bookmarkEnd w:id="2"/>
    </w:p>
    <w:p w14:paraId="316F9DD2" w14:textId="77777777" w:rsidR="00520D00" w:rsidRPr="00A42C2E" w:rsidRDefault="00520D00" w:rsidP="00520D00">
      <w:pPr>
        <w:pStyle w:val="Heading4"/>
        <w:rPr>
          <w:shd w:val="clear" w:color="auto" w:fill="FFFFFF"/>
          <w:rtl/>
        </w:rPr>
      </w:pPr>
      <w:r w:rsidRPr="00A42C2E">
        <w:rPr>
          <w:shd w:val="clear" w:color="auto" w:fill="FFFFFF"/>
          <w:rtl/>
        </w:rPr>
        <w:t>סנהדרין כד</w:t>
      </w:r>
      <w:r w:rsidRPr="00A42C2E">
        <w:rPr>
          <w:shd w:val="clear" w:color="auto" w:fill="FFFFFF"/>
        </w:rPr>
        <w:t>:</w:t>
      </w:r>
    </w:p>
    <w:p w14:paraId="2206609A" w14:textId="77777777" w:rsidR="00520D00" w:rsidRPr="00A42C2E" w:rsidRDefault="00520D00" w:rsidP="00520D00">
      <w:pPr>
        <w:pStyle w:val="Heading4"/>
        <w:rPr>
          <w:shd w:val="clear" w:color="auto" w:fill="FFFFFF"/>
          <w:rtl/>
        </w:rPr>
      </w:pPr>
      <w:r w:rsidRPr="00A42C2E">
        <w:rPr>
          <w:shd w:val="clear" w:color="auto" w:fill="FFFFFF"/>
          <w:rtl/>
        </w:rPr>
        <w:t>רש"י ותוספות כה</w:t>
      </w:r>
      <w:r w:rsidRPr="00A42C2E">
        <w:rPr>
          <w:shd w:val="clear" w:color="auto" w:fill="FFFFFF"/>
        </w:rPr>
        <w:t>.</w:t>
      </w:r>
    </w:p>
    <w:p w14:paraId="69B4A938" w14:textId="77777777" w:rsidR="00520D00" w:rsidRPr="00A42C2E" w:rsidRDefault="00520D00" w:rsidP="00520D00">
      <w:pPr>
        <w:pStyle w:val="Heading4"/>
        <w:rPr>
          <w:shd w:val="clear" w:color="auto" w:fill="FFFFFF"/>
          <w:rtl/>
        </w:rPr>
      </w:pPr>
      <w:r w:rsidRPr="00A42C2E">
        <w:rPr>
          <w:shd w:val="clear" w:color="auto" w:fill="FFFFFF"/>
          <w:rtl/>
        </w:rPr>
        <w:t>בבא מציעא עג</w:t>
      </w:r>
      <w:r w:rsidRPr="00A42C2E">
        <w:rPr>
          <w:shd w:val="clear" w:color="auto" w:fill="FFFFFF"/>
        </w:rPr>
        <w:t>:</w:t>
      </w:r>
    </w:p>
    <w:p w14:paraId="52CCA8CD" w14:textId="77777777" w:rsidR="00520D00" w:rsidRPr="00A42C2E" w:rsidRDefault="00520D00" w:rsidP="00520D00">
      <w:pPr>
        <w:rPr>
          <w:rtl/>
        </w:rPr>
      </w:pPr>
      <w:r w:rsidRPr="00A42C2E">
        <w:rPr>
          <w:rtl/>
        </w:rPr>
        <w:t xml:space="preserve">אמר רב חמא: האי מאן דיהיב זוזי לחבריה למיזבן ליה חמרא, ופשע ולא זבין ליה - משלם ליה כדקא אזיל אפרוותא דזולשפט. אמר אמימר: אמריתא לשמעתא קמיה דרב זביד מנהרדעא. אמר: כי קאמר רב חמא - הני מילי ביין סתם, אבל </w:t>
      </w:r>
      <w:r w:rsidRPr="00A42C2E">
        <w:rPr>
          <w:rtl/>
        </w:rPr>
        <w:lastRenderedPageBreak/>
        <w:t>ביין זה - לא, מי יימר דמזבני ליה ניהליה? רב אשי אמר: אפילו יין סתם נמי לא, מאי טעמא? אסמכתא היא, ואסמכתא לא קניא. ולרב אשי מאי שנא מהא דתנן: אם אוביר ולא אעביד - אשלם במיטבא! - התם בידו הכא לאו בידו</w:t>
      </w:r>
      <w:r w:rsidRPr="00A42C2E">
        <w:t>.</w:t>
      </w:r>
    </w:p>
    <w:p w14:paraId="1074AA0D" w14:textId="77777777" w:rsidR="00520D00" w:rsidRPr="00A42C2E" w:rsidRDefault="00520D00" w:rsidP="00520D00">
      <w:pPr>
        <w:pStyle w:val="Heading4"/>
        <w:rPr>
          <w:shd w:val="clear" w:color="auto" w:fill="FFFFFF"/>
          <w:rtl/>
        </w:rPr>
      </w:pPr>
      <w:r w:rsidRPr="00A42C2E">
        <w:rPr>
          <w:shd w:val="clear" w:color="auto" w:fill="FFFFFF"/>
          <w:rtl/>
        </w:rPr>
        <w:t>ריטב"א שם</w:t>
      </w:r>
    </w:p>
    <w:p w14:paraId="66AC6593" w14:textId="77777777" w:rsidR="00520D00" w:rsidRPr="00A42C2E" w:rsidRDefault="00520D00" w:rsidP="00520D00">
      <w:pPr>
        <w:rPr>
          <w:rtl/>
        </w:rPr>
      </w:pPr>
      <w:r w:rsidRPr="00A42C2E">
        <w:t xml:space="preserve">  </w:t>
      </w:r>
      <w:r w:rsidRPr="00A42C2E">
        <w:rPr>
          <w:rtl/>
        </w:rPr>
        <w:t>האי מאן דיהיב זוזי לחבריה למזבן ליה חמרא ופשע ולא זבין ליה משלם ליה כדאזיל אפרוותא דבלשפט. יש שפירש כי בבלשפט היין נמכר ביוקר והיינו דקאמר שמשלם לו כפי מה שהיה בעל הבית מרויח בו כשימכרנו בבלשפט ביוקר, אבל בפרק המוכר את הספינה (צ"ח א') משמע לכאורה כי בבלשפט היה נמכר בזול</w:t>
      </w:r>
      <w:r w:rsidRPr="00A42C2E">
        <w:rPr>
          <w:vertAlign w:val="superscript"/>
          <w:rtl/>
        </w:rPr>
        <w:footnoteReference w:id="2"/>
      </w:r>
      <w:r w:rsidRPr="00A42C2E">
        <w:rPr>
          <w:rtl/>
        </w:rPr>
        <w:t xml:space="preserve"> והכא ה"ק שיתן לו במעותיו יין כפי שער הזול שנמכר בבלשפט, ולכולהו פירושי ק"ל למה חייב לשלם לו כלום ומאי שנא ממבטל כיסו של חברו שהוא פטור מפני שאין היזקו אלא גרמא וכן אם הוביר שדהו אינו חייב לשלם לו אלא כשקבל עליו כן בפירוש, ותירץ ר"י דהכא נמי כשהתנה כן בפירוש שאם לא יקח לו שישלם לו פסידא שלו, ולא הזכיר התלמוד כן מפני דהא פשיטא דבלאו הכי לא מחייב ולא הוצרך אלא לפרש כיצד ישלם לו ולאיזה חשבון ישלם לו, ומורי הרב תירץ דהכא אע"פ שלא קבל עליו תשלומין כלל כיון שנתן לו מעותיו ליקח סחורתו ואלמלא הוא היה לוקח ע"י עצמו או ע"י אחרים אלא שזה הבטיחו שיקח לו וסמך עליו ונתן לו מעותיו על דעת כן הרי הוא חייב לשלם לו מה שהפסיד בהבטחתו דבההיא הנאה דסמיך עליה ונותן לו ממונו משתעבד ליה משום ערב, וזה ענין שכירות פועלים דבפרקין דלקמן שחייבין לשלם לבעה"ב מה שמפסיד כשחזרו בהן או שבעה"ב חייב לשלם להם מה שמפסידין דכיון שסמכו זה על זה נתחייבו זה לזה במה שיפסידו על פיו, וזה דין גדול</w:t>
      </w:r>
      <w:r w:rsidRPr="00A42C2E">
        <w:t>.</w:t>
      </w:r>
    </w:p>
    <w:p w14:paraId="7EC1A2B9" w14:textId="77777777" w:rsidR="00520D00" w:rsidRPr="00A42C2E" w:rsidRDefault="00520D00" w:rsidP="00520D00">
      <w:pPr>
        <w:rPr>
          <w:rtl/>
        </w:rPr>
      </w:pPr>
      <w:r w:rsidRPr="00A42C2E">
        <w:t xml:space="preserve">    </w:t>
      </w:r>
      <w:r w:rsidRPr="00A42C2E">
        <w:rPr>
          <w:rtl/>
        </w:rPr>
        <w:t>התם בידו. פי' שהרי בידו שלא להוביר, ולפיכך אין בו משום אסמכתא כל היכא דלא גזים, דאי בדגזים אע"ג דבידו אסמכתא היא וכדאמרי' התם במאן דאמר אם אובירנה משלמנא אלפא זוזי</w:t>
      </w:r>
      <w:r w:rsidRPr="00A42C2E">
        <w:t>.</w:t>
      </w:r>
    </w:p>
    <w:p w14:paraId="658C89BE" w14:textId="77777777" w:rsidR="00520D00" w:rsidRPr="00A42C2E" w:rsidRDefault="00520D00" w:rsidP="00520D00">
      <w:pPr>
        <w:pStyle w:val="Heading4"/>
        <w:rPr>
          <w:shd w:val="clear" w:color="auto" w:fill="FFFFFF"/>
        </w:rPr>
      </w:pPr>
      <w:r w:rsidRPr="00A42C2E">
        <w:rPr>
          <w:shd w:val="clear" w:color="auto" w:fill="FFFFFF"/>
          <w:rtl/>
        </w:rPr>
        <w:t>רמב"ם הלכות מכירה יא</w:t>
      </w:r>
      <w:r>
        <w:rPr>
          <w:rFonts w:hint="cs"/>
          <w:shd w:val="clear" w:color="auto" w:fill="FFFFFF"/>
          <w:rtl/>
        </w:rPr>
        <w:t>:א-ג</w:t>
      </w:r>
      <w:r w:rsidRPr="00A42C2E">
        <w:rPr>
          <w:shd w:val="clear" w:color="auto" w:fill="FFFFFF"/>
          <w:rtl/>
        </w:rPr>
        <w:t xml:space="preserve">  </w:t>
      </w:r>
      <w:r w:rsidRPr="00A42C2E">
        <w:rPr>
          <w:sz w:val="18"/>
          <w:szCs w:val="18"/>
          <w:shd w:val="clear" w:color="auto" w:fill="FFFFFF"/>
          <w:rtl/>
        </w:rPr>
        <w:t>(ע"ש באריכות</w:t>
      </w:r>
      <w:r w:rsidRPr="00A42C2E">
        <w:rPr>
          <w:rFonts w:hint="cs"/>
          <w:sz w:val="18"/>
          <w:szCs w:val="18"/>
          <w:shd w:val="clear" w:color="auto" w:fill="FFFFFF"/>
          <w:rtl/>
        </w:rPr>
        <w:t>)</w:t>
      </w:r>
    </w:p>
    <w:p w14:paraId="5B8D25A6" w14:textId="77777777" w:rsidR="00520D00" w:rsidRPr="00A42C2E" w:rsidRDefault="00520D00" w:rsidP="00520D00">
      <w:pPr>
        <w:numPr>
          <w:ilvl w:val="0"/>
          <w:numId w:val="1"/>
        </w:numPr>
        <w:contextualSpacing/>
        <w:rPr>
          <w:rtl/>
        </w:rPr>
      </w:pPr>
      <w:r w:rsidRPr="00A42C2E">
        <w:rPr>
          <w:rtl/>
        </w:rPr>
        <w:t>המקנה בין קרקע בין מטלטלין והתנה תנאין שאפשר לקיימן, בין שהתנה המקנה בין שהתנה הקונה, אם נתקיימו התנאין נקנה הדבר שהוקנה, ואם לא נתקיים התנאי לא קנה, וכבר ביארנו משפטי התנאים בהלכות אישות</w:t>
      </w:r>
    </w:p>
    <w:p w14:paraId="50EA3329" w14:textId="77777777" w:rsidR="00520D00" w:rsidRPr="00A42C2E" w:rsidRDefault="00520D00" w:rsidP="00520D00">
      <w:pPr>
        <w:numPr>
          <w:ilvl w:val="0"/>
          <w:numId w:val="1"/>
        </w:numPr>
        <w:contextualSpacing/>
      </w:pPr>
      <w:r w:rsidRPr="00A42C2E">
        <w:rPr>
          <w:rtl/>
        </w:rPr>
        <w:t>במה דברים אמורים בשקנה בדרך מן הדרכים שקונין בהן והרי יש עליו לקיים את התנאי, אבל אם לא קנה עתה והתנה עמו שאם נתקיים התנאי זה יקנה ואם לא נתקיים לא יקנה אע"פ שנתקיים התנאי לא קנה, שזו אסמכתא היא, שהרי סמך קנייתו לעשות כך וכך וכל אסמכתא אינה קונה שהרי לא גמר בלבו להקנותו</w:t>
      </w:r>
    </w:p>
    <w:p w14:paraId="43B98E47" w14:textId="77777777" w:rsidR="00520D00" w:rsidRPr="00A42C2E" w:rsidRDefault="00520D00" w:rsidP="00520D00">
      <w:pPr>
        <w:numPr>
          <w:ilvl w:val="0"/>
          <w:numId w:val="1"/>
        </w:numPr>
        <w:contextualSpacing/>
        <w:rPr>
          <w:rtl/>
        </w:rPr>
      </w:pPr>
      <w:r w:rsidRPr="00A42C2E">
        <w:rPr>
          <w:rtl/>
        </w:rPr>
        <w:t>כיצד המוכר בית לחבירו או נתנו לו במתנה על מנת שילך עמו לירושלים ביום פלוני, והחזיק זה בבית הרי זה קנה כשילך עמו לירושלים באותו היום, ואם עבר אותו היום ולא הלך לא קנה, אבל אם התנה ואמר לו אם תלך עמי לירושלים ביום פלוני או אם תביא לי דבר פלוני, אתן לך בית זה, או אמכרנו לך בכך וכך, והלך עמו באותו היום או שהביא לו, אע"פ שהחזיק בבית אחר שקיים התנאי לא קנה שזו היא אסמכתא, וכן כל כיוצא בזה</w:t>
      </w:r>
    </w:p>
    <w:p w14:paraId="4094003A" w14:textId="77777777" w:rsidR="00520D00" w:rsidRPr="00A42C2E" w:rsidRDefault="00520D00" w:rsidP="00520D00">
      <w:pPr>
        <w:pStyle w:val="Heading4"/>
        <w:rPr>
          <w:shd w:val="clear" w:color="auto" w:fill="FFFFFF"/>
          <w:rtl/>
        </w:rPr>
      </w:pPr>
      <w:r w:rsidRPr="00A42C2E">
        <w:rPr>
          <w:shd w:val="clear" w:color="auto" w:fill="FFFFFF"/>
          <w:rtl/>
        </w:rPr>
        <w:t xml:space="preserve">חידושי הרמב"ן בבא בתרא קסח. </w:t>
      </w:r>
      <w:r w:rsidRPr="00A42C2E">
        <w:rPr>
          <w:sz w:val="18"/>
          <w:szCs w:val="18"/>
          <w:shd w:val="clear" w:color="auto" w:fill="FFFFFF"/>
          <w:rtl/>
        </w:rPr>
        <w:t>(ע"ש באריכות</w:t>
      </w:r>
      <w:r w:rsidRPr="00A42C2E">
        <w:rPr>
          <w:rFonts w:hint="cs"/>
          <w:sz w:val="18"/>
          <w:szCs w:val="18"/>
          <w:shd w:val="clear" w:color="auto" w:fill="FFFFFF"/>
          <w:rtl/>
        </w:rPr>
        <w:t>)</w:t>
      </w:r>
    </w:p>
    <w:p w14:paraId="08D98106" w14:textId="77777777" w:rsidR="00520D00" w:rsidRPr="00A42C2E" w:rsidRDefault="00520D00" w:rsidP="00520D00">
      <w:pPr>
        <w:rPr>
          <w:rtl/>
        </w:rPr>
      </w:pPr>
      <w:r w:rsidRPr="00A42C2E">
        <w:rPr>
          <w:rtl/>
        </w:rPr>
        <w:t>ופי' אסמכתא כל דאי גזים לא קני אפי' היה בידו לקיים תנאו, ואי לא גזים קני אם היה בידו מתחלה לקיים תנאו כדאמרינן בפרק איזהו נשך (ע"ג ב') התם בידו הכא לאו בידו, אלא שתשובת רבינו הגאון ז"ל חלוקה בדבר שהוא מפרש דאם אוביר ולא אעביד משום תנאי ב"ד הוא חייב, אבל מדינא אסמכתא הוי אע"ג דלא גזים ובידו, וכבר כתבתיה בפ' המקבל (ק"ד א') וכן נראה דעת ר"ח ז"ל</w:t>
      </w:r>
      <w:r w:rsidRPr="00A42C2E">
        <w:t>...</w:t>
      </w:r>
    </w:p>
    <w:p w14:paraId="1B376F64" w14:textId="77777777" w:rsidR="00520D00" w:rsidRPr="00A42C2E" w:rsidRDefault="00520D00" w:rsidP="00520D00">
      <w:pPr>
        <w:rPr>
          <w:rtl/>
        </w:rPr>
      </w:pPr>
      <w:r w:rsidRPr="00A42C2E">
        <w:rPr>
          <w:rtl/>
        </w:rPr>
        <w:t>והרב ר' משה הספרדי ז"ל פירש שכל האומר אם תעשה כך אתן לך שדה פלוני זו היא אסמכתא אבל אמר אם תעשה שדי נתונה לך זהו תנאי בני גד, ואינו נכון שהאומר אתן קנין דברים הוא כדכתב רבינו הגדול ז"ל בתשובה, ועוד שהאומר שדי נתונה לך נמי משכחת לה באסמכתא שהרי שנינו במציעא (ס"ה ב') הלוהו על שדהו ואמר לו אם אין אתה נותן לי מכאן ועד יום פלוני הרי היא שלי הרי היא שלו, ואתמר עלה בגמ' דהויא אסמכתא, עוד יש לר"ת ז"ל סברא אחרת שכתובה על ספר הישר דהיכא שהמרו זה את זה לאו אסמכתא היא שמתוך שזה רוצה לקנות גמר ומקנה, וקשיא ליה הא דתניא בבא מציעא (מ"ח ב') אם אני חוזר בך ערבוני מחול לך וכו' לא נתקיימו התנאין, וניחא ליה דהתם שניהם רוצין בקיום המקח, ואסמכתא היא דסברי לקיים המקח, ואין סברא זו עולה כהוגן במס' סנהדרין</w:t>
      </w:r>
      <w:r w:rsidRPr="00A42C2E">
        <w:t>.</w:t>
      </w:r>
    </w:p>
    <w:p w14:paraId="38B90940" w14:textId="77777777" w:rsidR="00520D00" w:rsidRPr="00A42C2E" w:rsidRDefault="00520D00" w:rsidP="00520D00">
      <w:pPr>
        <w:pStyle w:val="Heading4"/>
        <w:rPr>
          <w:shd w:val="clear" w:color="auto" w:fill="FFFFFF"/>
        </w:rPr>
      </w:pPr>
      <w:r w:rsidRPr="00A42C2E">
        <w:rPr>
          <w:shd w:val="clear" w:color="auto" w:fill="FFFFFF"/>
          <w:rtl/>
        </w:rPr>
        <w:t xml:space="preserve">חידושי הר"ן סנהדרין כד: ד"ה מתניתין </w:t>
      </w:r>
      <w:r w:rsidRPr="00A42C2E">
        <w:rPr>
          <w:sz w:val="18"/>
          <w:szCs w:val="18"/>
          <w:shd w:val="clear" w:color="auto" w:fill="FFFFFF"/>
          <w:rtl/>
        </w:rPr>
        <w:t>(ע"ש באריכות</w:t>
      </w:r>
      <w:r w:rsidRPr="00A42C2E">
        <w:rPr>
          <w:rFonts w:hint="cs"/>
          <w:sz w:val="18"/>
          <w:szCs w:val="18"/>
          <w:shd w:val="clear" w:color="auto" w:fill="FFFFFF"/>
          <w:rtl/>
        </w:rPr>
        <w:t>)</w:t>
      </w:r>
    </w:p>
    <w:p w14:paraId="1B4A858A" w14:textId="005371BC" w:rsidR="0070683F" w:rsidRPr="0070683F" w:rsidRDefault="005C6A18" w:rsidP="0070683F">
      <w:pPr>
        <w:pStyle w:val="Heading4"/>
        <w:rPr>
          <w:shd w:val="clear" w:color="auto" w:fill="FFFFFF"/>
          <w:rtl/>
        </w:rPr>
      </w:pPr>
      <w:r>
        <w:rPr>
          <w:rFonts w:hint="cs"/>
          <w:shd w:val="clear" w:color="auto" w:fill="FFFFFF"/>
          <w:rtl/>
        </w:rPr>
        <w:t>ר"ן נדרים כז:</w:t>
      </w:r>
      <w:r w:rsidR="0070683F">
        <w:rPr>
          <w:rFonts w:hint="cs"/>
          <w:shd w:val="clear" w:color="auto" w:fill="FFFFFF"/>
          <w:rtl/>
        </w:rPr>
        <w:t xml:space="preserve"> ד"ה </w:t>
      </w:r>
      <w:bookmarkStart w:id="3" w:name="_GoBack"/>
      <w:bookmarkEnd w:id="3"/>
      <w:r w:rsidR="0070683F">
        <w:rPr>
          <w:rtl/>
        </w:rPr>
        <w:t>והלכתא אסמכתא קניא</w:t>
      </w:r>
    </w:p>
    <w:p w14:paraId="5FD64C3D" w14:textId="4D74F792" w:rsidR="0070683F" w:rsidRDefault="0070683F" w:rsidP="0070683F">
      <w:pPr>
        <w:rPr>
          <w:rtl/>
        </w:rPr>
      </w:pPr>
      <w:r>
        <w:rPr>
          <w:rtl/>
        </w:rPr>
        <w:lastRenderedPageBreak/>
        <w:t>והוא דלא אניס והוא דקנו מיניה בב"ד חשוב, והוא דלא אניס כלומר אפי' דומיא דחלה בנו שאינו אונס גמור דאי אנוס גמור קאמר פשיטא אלא כי האי אונסא קאמר דהא מדמינן לה לעיל למתניתין דנדרים דכי היכי דאמר במתניתין דאדעתא דחלה בנו לא הדירו הכא נמי כי אתפיס זכותיה לא עלה על דעתו שיניח בנו חולה ויצא לריב.</w:t>
      </w:r>
    </w:p>
    <w:p w14:paraId="3B37B712" w14:textId="77777777" w:rsidR="0070683F" w:rsidRDefault="0070683F" w:rsidP="0070683F">
      <w:pPr>
        <w:rPr>
          <w:rtl/>
        </w:rPr>
      </w:pPr>
      <w:r>
        <w:rPr>
          <w:rtl/>
        </w:rPr>
        <w:t xml:space="preserve">  והוא דקנו מיניה בב"ד חשוב - כלומר אלים לאפקועי ממונא כגון בי דינא דרב אמי ורב אסי ושלא כדברי הרמב"ם ז"ל שהצריך סמוך ואם כדבריו היה לו לומר בב"ד מומחה והקשו הראשונים ז"ל ב"ד חשוב למה לי דהא אמר בפרק איזהו נשך (ב"מ דף סו) דכל היכא דאמר מעכשיו ליכא משום אסמכתא וקנין סודר ע"כ כמעכשיו הוא דאי מעכשיו לא קני בתר הכי נמי לא קני דהא הדר סודר למריה וה"ל כאומר לחברו משוך פרה זו ולא תקנה לך אלא לאחר ל' יום דלא קנה כל היכא דלא קיימא בחצרו אלא היכא דא"ל מעכשיו (כתובות פב) וכיון דכל קנין על כרחין כמעכשיו הוא ומעכשיו סגי לבטולי אסמכתא ב"ד חשוב למי לי תירץ ר"ת ז"ל דכי אמר דמעכשיו מבטל אסמכתא ה"מ כי ההיא דפרק איזהו נשך דמשכן לו בית משכן לו שדה שמסר לו שדהו אבל הכא שלא מסר ליד מי שהתנה עמו כלום צריך קנין וב"ד חשוב ולפיכך אמר הרב ז"ל שכן הדין בכולהו אסמכתות בעלמא דכל שאינו מוסר ליד חבירו אין מעכשיו מועיל בהן אלא קנין בב"ד חשוב ואין כן דעת הגאון ז"ל שכתב דהאי פיסקא ליתיה אלא במתפיס זכותיה בלחוד וכתב הרב אלפסי ז"ל בפרק גט פשוט וכדבריו נראה שאין עסק לב"ד חשוב בתנאין שבין אדם לחבירו אלא הכא דוקא קאמר משום דהאי גברא לא מדעתיה בלבד אמר דאי לא אתי לבטלן זכותי' אלא ב"ד הזקיקוהו לכך ומש"ה דוקא כי קנו מיניה ב"ד חשוב מהני אע"ג דלא אמר מעכשיו דב"ד חשוב אלים לאפקועי ממונא וכי תימא אפקועי ממונא דב"ד חשוב למה לי תיפוק לי דקנו מיניה וכל קנין מעכשיו הוא דאי השתא לא קני בתר הכי לא קני דהא הדר סודרא למריה וכדברי ר"ת ז"ל אין ודאי קושטא קאמר שמי שהקנה שדה לחבירו סתם וקנו מידו לאלתר קנה אבל כי אתני אם לא באתי לא משמע דליקני מעכשיו אלא לבתר ההוא יומא ונמצא שאינו קונה כלל אלא מש"ה סגי הכא בקנין סתמא משום דב"ד אלימי לאפקועי ממונא והוי כמעכשיו.</w:t>
      </w:r>
    </w:p>
    <w:p w14:paraId="5F4BB2A4" w14:textId="6BEAEEB4" w:rsidR="0070683F" w:rsidRPr="0070683F" w:rsidRDefault="0070683F" w:rsidP="0070683F">
      <w:pPr>
        <w:rPr>
          <w:rtl/>
        </w:rPr>
      </w:pPr>
      <w:r>
        <w:rPr>
          <w:rtl/>
        </w:rPr>
        <w:t xml:space="preserve">  ונמצא עכשיו פסקן של דברים - דכל היכא דאיכא מעכשיו לית ביה משום אסמכתא ובמתפיס זכותא אי קנו מיניה בב"ד מהני ומעכשיו לחודיה נמי מהני ביה ולא נ"ל כן דאי משום אפקעותא דב"ד נגעו בה קנין למה ליה אלא הכא הכי קאמר והוא דקנו מיניה כלומר דלא תימא כיון דאמר לבטלן זכותיה כלומר שהוא מודה שאם לא בא לאותו זמן ראיותיו בטלות לא צריך קנין משום דהודאה בב"ד היא ולא בעיא קנין דליתא דאילו הודה כן בלא שום תנאי ה"נ אבל כיון שתלה באם אין כאן הודאה גמורה הלכך אפי' אמר מעכשיו לא מהני דאפי' תימא כיון דאיכא מעכשיו ליכא אסמכתא אפי' הכי במה יקנה הלה שיבטלו זכיותיו הלכך בעי קנין כי היכי דליקני חבריה ואין ה"נ דאי אמר מעכשיו וקנו מיניה לא בעינן ב"ד חשוב דבקנין קני חבריה ובמעכשיו ליכא למיחש לאסמכתא אלא דכיון דבב"ד עסקינן אשמועינן דינא אחרינא דכל היכא דהוי ב"ד חשוב לא צריך מעכשיו דאנן סהדי דלא מחייך בבי דינא וכמאן דאמר בפי' מעכשיו דמי דכיון דב"ד חשוב הוא מאי דאמר לבטלן כהודאה גמורה משוינן ליה ונמצא לפירוש זה שאין אנו צריכים כאן להפקעת ממון ולא נשתנה דין זה משאר דיני אסמכתא והוא דבר נכון ועולה כהוגן כן נראה לי.</w:t>
      </w:r>
    </w:p>
    <w:p w14:paraId="2DA49F63" w14:textId="6A8D38DB" w:rsidR="00520D00" w:rsidRPr="00A42C2E" w:rsidRDefault="00520D00" w:rsidP="00520D00">
      <w:pPr>
        <w:pStyle w:val="Heading4"/>
        <w:rPr>
          <w:shd w:val="clear" w:color="auto" w:fill="FFFFFF"/>
          <w:rtl/>
        </w:rPr>
      </w:pPr>
      <w:r w:rsidRPr="00A42C2E">
        <w:rPr>
          <w:shd w:val="clear" w:color="auto" w:fill="FFFFFF"/>
          <w:rtl/>
        </w:rPr>
        <w:t xml:space="preserve">שולחן ערוך חושן משפט </w:t>
      </w:r>
      <w:r>
        <w:rPr>
          <w:shd w:val="clear" w:color="auto" w:fill="FFFFFF"/>
          <w:rtl/>
        </w:rPr>
        <w:t>רז</w:t>
      </w:r>
      <w:r>
        <w:rPr>
          <w:rFonts w:hint="cs"/>
          <w:shd w:val="clear" w:color="auto" w:fill="FFFFFF"/>
          <w:rtl/>
        </w:rPr>
        <w:t>:</w:t>
      </w:r>
      <w:r w:rsidRPr="00A42C2E">
        <w:rPr>
          <w:shd w:val="clear" w:color="auto" w:fill="FFFFFF"/>
          <w:rtl/>
        </w:rPr>
        <w:t>א</w:t>
      </w:r>
      <w:r>
        <w:rPr>
          <w:rFonts w:hint="cs"/>
          <w:shd w:val="clear" w:color="auto" w:fill="FFFFFF"/>
          <w:rtl/>
        </w:rPr>
        <w:t>-ב</w:t>
      </w:r>
      <w:r w:rsidRPr="00A42C2E">
        <w:rPr>
          <w:shd w:val="clear" w:color="auto" w:fill="FFFFFF"/>
          <w:rtl/>
        </w:rPr>
        <w:t xml:space="preserve"> – דיני אסמכתא</w:t>
      </w:r>
    </w:p>
    <w:p w14:paraId="1F836937" w14:textId="77777777" w:rsidR="00520D00" w:rsidRPr="00A42C2E" w:rsidRDefault="00520D00" w:rsidP="00520D00">
      <w:pPr>
        <w:rPr>
          <w:rtl/>
        </w:rPr>
      </w:pPr>
      <w:r w:rsidRPr="00A42C2E">
        <w:rPr>
          <w:rtl/>
        </w:rPr>
        <w:t>המקנה לחבירו בין קרקע בין מטלטלים, והתנה תנאים שאפשר לקיימם, בין שהתנה המקנה בין שהתנה הקונה (מיהו י"א דאם התנה המוכר טובת הלוקח אין זה תנאי, דלא הוי אלא פטומי מילי, והני מילי שמכר לו בתחלה סתם וקודם שנגמר המקח לגמרי הטיל המוכר תנאי, אבל אם בתחלה אמר המוכר: על תנאי כך וכך אני מוכר לך, אע"פ דהוי טובת הלוקח, מ"מ לא קנה רק אדעתא דהכי והוי תנאי גמור; וכן אם התנו תנאי ואח"כ כתבו השטר סתם, ודאי על תנאי הראשון כתבוהו) (טור בשם הרא"ש והגהות מרדכי פ' איזהו נשך וב"י בשם תוספות ותלמידי רשב"א), אם נתקיימו התנאים נקנה הדבר שהוקנה; ואם לא נתקיים התנאי, לא קנה; וכבר נתבאר משפטי התנאי בטור אבן העזר (סימן ל"ח וסימן קמ"ד, וע"ל סימן רמ"א מדיני תנאי</w:t>
      </w:r>
      <w:r w:rsidRPr="00A42C2E">
        <w:rPr>
          <w:rFonts w:hint="cs"/>
          <w:rtl/>
        </w:rPr>
        <w:t>).</w:t>
      </w:r>
    </w:p>
    <w:p w14:paraId="0F682B11" w14:textId="77777777" w:rsidR="00520D00" w:rsidRPr="00A42C2E" w:rsidRDefault="00520D00" w:rsidP="00520D00">
      <w:pPr>
        <w:rPr>
          <w:rtl/>
        </w:rPr>
      </w:pPr>
      <w:r w:rsidRPr="00A42C2E">
        <w:rPr>
          <w:rtl/>
        </w:rPr>
        <w:t>י"א דהני מילי כשקנה בדרך מהדרכים שקונים בהם והרי יש עליו לקיים התנאי, אבל אם לא קנה עתה, והתנה עמו שאם נתקיים התנאי הזה יקנה, ואם לא נתקיים לא יקנה, אף על פי שנתקיים התנאי לא קנה, שזו אסמכתא היא ולא קניא אלא אם כן אמר לו: קנה מעכשיו, וקנו מידו על כך</w:t>
      </w:r>
      <w:r w:rsidRPr="00A42C2E">
        <w:t>.</w:t>
      </w:r>
    </w:p>
    <w:p w14:paraId="2A48D49D" w14:textId="40D61F9A" w:rsidR="00520D00" w:rsidRPr="00A42C2E" w:rsidRDefault="00520D00" w:rsidP="00520D00">
      <w:pPr>
        <w:pStyle w:val="Heading2"/>
        <w:rPr>
          <w:shd w:val="clear" w:color="auto" w:fill="FFFFFF"/>
          <w:rtl/>
        </w:rPr>
      </w:pPr>
      <w:r w:rsidRPr="00A42C2E">
        <w:rPr>
          <w:shd w:val="clear" w:color="auto" w:fill="FFFFFF"/>
          <w:rtl/>
        </w:rPr>
        <w:t xml:space="preserve">ביאור הגר"א </w:t>
      </w:r>
      <w:r>
        <w:rPr>
          <w:rFonts w:hint="cs"/>
          <w:shd w:val="clear" w:color="auto" w:fill="FFFFFF"/>
          <w:rtl/>
        </w:rPr>
        <w:t>יורה דעה רז:</w:t>
      </w:r>
      <w:r w:rsidRPr="00A42C2E">
        <w:rPr>
          <w:shd w:val="clear" w:color="auto" w:fill="FFFFFF"/>
          <w:rtl/>
        </w:rPr>
        <w:t>ה</w:t>
      </w:r>
    </w:p>
    <w:p w14:paraId="47114FAB" w14:textId="77777777" w:rsidR="00520D00" w:rsidRPr="00A42C2E" w:rsidRDefault="00520D00" w:rsidP="00520D00">
      <w:pPr>
        <w:rPr>
          <w:rtl/>
        </w:rPr>
      </w:pPr>
      <w:r w:rsidRPr="00A42C2E">
        <w:rPr>
          <w:rtl/>
        </w:rPr>
        <w:t>י"א דה"מ כו'. דברי הרמב"ם בזה לקוחים מדברי רב האי גאון בשער י"ז שכתב אם אמר הרי המכר מכור לך אם תעשה כך וכך נמצא דלא גמר והקנה באותו שעה כיון שלא אמר מעכשיו ואף שקיים תנאו בטל דהוא אסמכתא שסמך קנין הקרקע לזמן אחר לאחר שהתנה ואינו קנין בשעתו אבל כל היכא שאומר להיות קנין השדה בשעתו ולאחר הקנין מתנה על התנאי להיות לאיזה זמן שירצה לא הוי אסמכתא כגון שאמר מעכשיו או ע"מ</w:t>
      </w:r>
      <w:r w:rsidRPr="00A42C2E">
        <w:rPr>
          <w:rFonts w:hint="cs"/>
          <w:rtl/>
        </w:rPr>
        <w:t>...</w:t>
      </w:r>
      <w:r w:rsidRPr="00A42C2E">
        <w:rPr>
          <w:rtl/>
        </w:rPr>
        <w:t xml:space="preserve"> וכמ"ש שם כיצד כו' והחזיק כו' ודברי' בעלמא הם ואמר כאן בדרך כלל ואח"כ מפ"ו וכ"ה בדברי רה"ג ע"ש ולא כרבים שנשתבשו בזה וסברו שהוא דין בפ"ע ואינו כן</w:t>
      </w:r>
      <w:r w:rsidRPr="00A42C2E">
        <w:t>:</w:t>
      </w:r>
    </w:p>
    <w:p w14:paraId="7E2A3BA5" w14:textId="77777777" w:rsidR="00520D00" w:rsidRPr="00A42C2E" w:rsidRDefault="00520D00" w:rsidP="00520D00">
      <w:pPr>
        <w:pStyle w:val="Heading2"/>
        <w:rPr>
          <w:shd w:val="clear" w:color="auto" w:fill="FFFFFF"/>
          <w:rtl/>
        </w:rPr>
      </w:pPr>
      <w:r w:rsidRPr="00A42C2E">
        <w:rPr>
          <w:shd w:val="clear" w:color="auto" w:fill="FFFFFF"/>
          <w:rtl/>
        </w:rPr>
        <w:t>תוספות</w:t>
      </w:r>
      <w:r>
        <w:rPr>
          <w:rFonts w:hint="cs"/>
          <w:shd w:val="clear" w:color="auto" w:fill="FFFFFF"/>
          <w:rtl/>
        </w:rPr>
        <w:t xml:space="preserve"> סנהדרין</w:t>
      </w:r>
      <w:r w:rsidRPr="00A42C2E">
        <w:rPr>
          <w:shd w:val="clear" w:color="auto" w:fill="FFFFFF"/>
          <w:rtl/>
        </w:rPr>
        <w:t xml:space="preserve"> כד: ד"ב רבא, בבא בתרא קכח</w:t>
      </w:r>
      <w:r w:rsidRPr="00A42C2E">
        <w:rPr>
          <w:shd w:val="clear" w:color="auto" w:fill="FFFFFF"/>
        </w:rPr>
        <w:t>.</w:t>
      </w:r>
    </w:p>
    <w:p w14:paraId="353F11B1" w14:textId="77777777" w:rsidR="00520D00" w:rsidRPr="00A42C2E" w:rsidRDefault="00520D00" w:rsidP="00520D00">
      <w:pPr>
        <w:pStyle w:val="Heading2"/>
        <w:rPr>
          <w:shd w:val="clear" w:color="auto" w:fill="FFFFFF"/>
          <w:rtl/>
        </w:rPr>
      </w:pPr>
      <w:r w:rsidRPr="00A42C2E">
        <w:rPr>
          <w:shd w:val="clear" w:color="auto" w:fill="FFFFFF"/>
          <w:rtl/>
        </w:rPr>
        <w:lastRenderedPageBreak/>
        <w:t>ארץ הצבי, סימן יג – בענין דעת על התנאי , עמ' צט</w:t>
      </w:r>
    </w:p>
    <w:p w14:paraId="4F968ABE" w14:textId="77777777" w:rsidR="00520D00" w:rsidRDefault="00520D00" w:rsidP="00520D00">
      <w:pPr>
        <w:pStyle w:val="Heading2"/>
        <w:rPr>
          <w:shd w:val="clear" w:color="auto" w:fill="FFFFFF"/>
          <w:rtl/>
        </w:rPr>
      </w:pPr>
      <w:r w:rsidRPr="00A42C2E">
        <w:rPr>
          <w:shd w:val="clear" w:color="auto" w:fill="FFFFFF"/>
          <w:rtl/>
        </w:rPr>
        <w:t>גינת אגוז עמ' קצה – שיטת הרמב"ם המחודשת באסמכתא</w:t>
      </w:r>
    </w:p>
    <w:p w14:paraId="5D5573E3" w14:textId="77777777" w:rsidR="00520D00" w:rsidRDefault="00520D00" w:rsidP="00520D00">
      <w:pPr>
        <w:pStyle w:val="Heading2"/>
        <w:rPr>
          <w:rtl/>
        </w:rPr>
      </w:pPr>
      <w:r>
        <w:rPr>
          <w:rFonts w:hint="cs"/>
          <w:rtl/>
        </w:rPr>
        <w:t>ר"ן כתובות סא. בדפי הרי"ף</w:t>
      </w:r>
    </w:p>
    <w:p w14:paraId="4327B24A" w14:textId="247B205E" w:rsidR="000C25FD" w:rsidRDefault="00520D00" w:rsidP="004138BF">
      <w:pPr>
        <w:rPr>
          <w:rtl/>
        </w:rPr>
      </w:pPr>
      <w:r>
        <w:rPr>
          <w:rFonts w:hint="cs"/>
          <w:rtl/>
        </w:rPr>
        <w:t xml:space="preserve"> </w:t>
      </w:r>
      <w:r w:rsidRPr="00595A67">
        <w:rPr>
          <w:rtl/>
        </w:rPr>
        <w:t>ומדמקשינן עלה דר"ש בן לקיש כו' הרי"ף ז"ל רצה להכריח דבמסקנא לאו במודה עסקינן אלא במחייב עצמו לכתחלה ומ"ש בסמוך כ"ש אם אמר אתם עדי וכו' לאו במחייב עצמו קאמר אלא כ"ש אם אמר אתם עדי במודה כך פירש לשון זה הרמב"ן ז"ל ואין הלשון מראה כן ועוד שהרמב"ם ז"ל כתב בפרק י"א מהלכות מכירה המחייב עצמו בממון לאחר כו' הרי זה חייב כיצד האומר לעדים הוו לי עדים שאני חייב לפלוני מנה או שכתב לו בשטר הריני חייב לך מנה אע"פ שאין שם עדים או שאמר לו בפני עדים הריני חייב לך מנה בשטר אע"פ שלא אמר להם אתם עדי הואיל ואמר בשטר הרי זה כמו שאמר הוו עלי עדים וחייב לשלם אע"פ ששניהן מודים והעדים יודעים שלא היה אצלו (ממונו) כלום וכו' ולפי זה נראה שהוא סובר דכי אמרי' מעיקרא אי דאמר להו אתם עדי מ"ט דר"ל דפטר בבא להתחייב עסקינן דפשיטא להו דכל שאמר אתם עדי מחייב וכי מפרקינן כגון דאמר חייב אני לך מנה בשטר דר' יוחנן סבר דכמ"ד להו אתם עדי דמי ה"ק דכל שאומר (להם) בפני עדים הריני חייב לפלוני מנה בשטר כמי שבא להתחייב ואמר אתם עדי דמי כיון שהזכיר שטר ואף דברי ההלכות מטין כן ולפי זה י"ל דכי איצטרכינן לאוקמוה בבבא מציעא [דף נח א] בשקנו מידו לאו דוקא דה"ה דבאומר אתם עדי מהני דהא על כרחין הוה מצי לאוקמוה בשחייב עצמו בשטר כיון דקיימא לן כר' יוחנן אלא דנקט קנו מידו לפי שהיא ההקנאה היותר רגילה ובערב היינו טעמא דלא מהניא ביה אתם עדי לפי שהוא דומה לאסמכתא זה נ"ל:</w:t>
      </w:r>
    </w:p>
    <w:p w14:paraId="5C4C2AE7" w14:textId="77777777" w:rsidR="00824DAB" w:rsidRPr="00C86841" w:rsidRDefault="00824DAB" w:rsidP="00824DAB">
      <w:pPr>
        <w:pStyle w:val="Heading1"/>
        <w:rPr>
          <w:rtl/>
        </w:rPr>
      </w:pPr>
      <w:bookmarkStart w:id="4" w:name="_Toc497158289"/>
      <w:r w:rsidRPr="00C86841">
        <w:rPr>
          <w:rFonts w:hint="cs"/>
          <w:rtl/>
        </w:rPr>
        <w:t>אסמכתא לא קניא</w:t>
      </w:r>
      <w:r>
        <w:rPr>
          <w:rFonts w:hint="cs"/>
          <w:rtl/>
        </w:rPr>
        <w:t xml:space="preserve"> </w:t>
      </w:r>
      <w:r>
        <w:rPr>
          <w:rtl/>
        </w:rPr>
        <w:t>–</w:t>
      </w:r>
      <w:r>
        <w:rPr>
          <w:rFonts w:hint="cs"/>
          <w:rtl/>
        </w:rPr>
        <w:t xml:space="preserve"> מדרבנן ובגויים</w:t>
      </w:r>
      <w:bookmarkEnd w:id="4"/>
    </w:p>
    <w:p w14:paraId="7116CD76" w14:textId="77777777" w:rsidR="00824DAB" w:rsidRPr="00C86841" w:rsidRDefault="00824DAB" w:rsidP="00824DAB">
      <w:pPr>
        <w:pStyle w:val="Heading2"/>
        <w:rPr>
          <w:shd w:val="clear" w:color="auto" w:fill="FFFFFF"/>
          <w:rtl/>
        </w:rPr>
      </w:pPr>
      <w:r w:rsidRPr="00C86841">
        <w:rPr>
          <w:shd w:val="clear" w:color="auto" w:fill="FFFFFF"/>
          <w:rtl/>
        </w:rPr>
        <w:t xml:space="preserve">מרדכי בבא קמא סוף פרק </w:t>
      </w:r>
      <w:r w:rsidRPr="00C86841">
        <w:rPr>
          <w:rFonts w:hint="cs"/>
          <w:shd w:val="clear" w:color="auto" w:fill="FFFFFF"/>
          <w:rtl/>
        </w:rPr>
        <w:t xml:space="preserve">ד (שור שנגח) רמז </w:t>
      </w:r>
      <w:r w:rsidRPr="00C86841">
        <w:rPr>
          <w:shd w:val="clear" w:color="auto" w:fill="FFFFFF"/>
          <w:rtl/>
        </w:rPr>
        <w:t>מו</w:t>
      </w:r>
    </w:p>
    <w:p w14:paraId="12D51724" w14:textId="77777777" w:rsidR="00824DAB" w:rsidRPr="00C86841" w:rsidRDefault="00824DAB" w:rsidP="00824DAB">
      <w:pPr>
        <w:rPr>
          <w:rtl/>
        </w:rPr>
      </w:pPr>
      <w:r w:rsidRPr="00C86841">
        <w:rPr>
          <w:rtl/>
        </w:rPr>
        <w:t>ומצאתי [עוד] בשם רבינו נתנאל (*מקנין) [*מקנו"ן] דאסמכתא קניא לגבי הקדש וצדקה שהרי אסמכתא קונה [מן התורה] כדאמר מנין לערב מן התורה דכתיב אנכי אערבנו והיינו אסמכתא.</w:t>
      </w:r>
    </w:p>
    <w:p w14:paraId="13E56984" w14:textId="77777777" w:rsidR="00824DAB" w:rsidRPr="00C86841" w:rsidRDefault="00824DAB" w:rsidP="00824DAB">
      <w:pPr>
        <w:pStyle w:val="Heading2"/>
        <w:rPr>
          <w:shd w:val="clear" w:color="auto" w:fill="FFFFFF"/>
          <w:rtl/>
        </w:rPr>
      </w:pPr>
      <w:r w:rsidRPr="00C86841">
        <w:rPr>
          <w:rFonts w:hint="cs"/>
          <w:shd w:val="clear" w:color="auto" w:fill="FFFFFF"/>
          <w:rtl/>
        </w:rPr>
        <w:t>ב"ח חושן משפט רז:טו</w:t>
      </w:r>
    </w:p>
    <w:p w14:paraId="630DB196" w14:textId="77777777" w:rsidR="00824DAB" w:rsidRPr="00C86841" w:rsidRDefault="00824DAB" w:rsidP="00824DAB">
      <w:pPr>
        <w:rPr>
          <w:rtl/>
        </w:rPr>
      </w:pPr>
      <w:r w:rsidRPr="00C86841">
        <w:rPr>
          <w:rFonts w:hint="cs"/>
          <w:rtl/>
        </w:rPr>
        <w:t>...</w:t>
      </w:r>
      <w:r w:rsidRPr="00C86841">
        <w:rPr>
          <w:rtl/>
        </w:rPr>
        <w:t>וקשיא טובא א"כ היאך נמצא ידינו ורגלינו על כל תנאי בני אדם זה עם זה שכולם בלשון אם הם ותולה בדעת חבירו וכך התנו משה וישראל עם בני גד ובני ראובן אם יעברו ונתתם וי"ל דסובר רבינו דבתנאי בני אדם זה עם זה צריך ליזהר שיהיה בדרך שלא יהא בו חששא דאסמכתא כגון במעכשיו או קנין בבית דין חשוב ומתנאי בני גד ובני ראובן ודאי לא קשה דהתם הוי משה וישראל ולא הוי בית דין חשוב בישראל מעולם כמוהו אי נמי דהוי במעכשיו אי נמי כל דין אסמכתא דלא קניא אינו אלא מדרבנן אבל דאורייתא ודאי אסמכתא קניא</w:t>
      </w:r>
      <w:r w:rsidRPr="00C86841">
        <w:rPr>
          <w:rFonts w:hint="cs"/>
          <w:rtl/>
        </w:rPr>
        <w:t>...</w:t>
      </w:r>
    </w:p>
    <w:p w14:paraId="1F62B005" w14:textId="77777777" w:rsidR="00824DAB" w:rsidRPr="00C86841" w:rsidRDefault="00824DAB" w:rsidP="00824DAB">
      <w:pPr>
        <w:pStyle w:val="Heading2"/>
        <w:rPr>
          <w:shd w:val="clear" w:color="auto" w:fill="FFFFFF"/>
          <w:rtl/>
        </w:rPr>
      </w:pPr>
      <w:r w:rsidRPr="00C86841">
        <w:rPr>
          <w:rFonts w:hint="cs"/>
          <w:shd w:val="clear" w:color="auto" w:fill="FFFFFF"/>
          <w:rtl/>
        </w:rPr>
        <w:t>קרן אורה נדרים כא.</w:t>
      </w:r>
    </w:p>
    <w:p w14:paraId="28077234" w14:textId="77777777" w:rsidR="00824DAB" w:rsidRDefault="00824DAB" w:rsidP="00824DAB">
      <w:pPr>
        <w:rPr>
          <w:rtl/>
        </w:rPr>
      </w:pPr>
      <w:r w:rsidRPr="00C86841">
        <w:rPr>
          <w:rtl/>
        </w:rPr>
        <w:t>מאן תנא ארבעה נדרים, ר"י משום ר"ט היא, דאמר לעולם אין אחד מהן נזיר, שלא ניתנה נזירות אלא להפלאה. ופי' ז"ל דבין בנזירות ובין בנדרים לר"ט לא הוי נדר ונזיר אם תלה באיזה תנאי, דבעינן שיהא הדבר מפורש בלי שום תנאי. ויש לדקדק מראשון לנודרים יעקב אבינו ע"ה (בראשית כ"ח, כ' - כ"ב) אם יהיה אלהים עמדי כו', וכל אשר תתן לי כו', ונענש על איחור נדרו (ב"ר פ"א, ב'). ולר"ט הא לא חל הנדר כלל, כיון שתלה בתנאי. וכן נאמר מפורש (במדבר כ"א, ב') וידר ישראל נדר אם כו' והחרמתי את עריהם כו', משמע דהוי נדר אפילו אם תלאו בתנאי. וכן חנה ויפתח כולם נדרו בתנאי. ובסנהדרין פרק זה בורר (כ"ה ע"א) אמרינן דהא דמשחקי בקוביא הוי אסמכתא הוא משום דר"י משום ר"ט. ופי' ז"ל דאי אסמכתא קניא אם כן ניתן להפלאה, ולמה ממעט ליה מכי יפליא. אלא ודאי שמע מינה דאסמכתא לא קניא משום דלא סמכא דעתיה, ומשום הכי לאו נדר הוא. ור' יהודה אליביה דנפשיה פליג התם וסבירא ליה דמשחק בקוביא לאו אסמכתא הוא. אבל גם הוא מודה דאיכא גוונא דאית ביה אסמכתא. כגון אם תלה בתנאי שהוא בידו. וכמו שכתבו התוס' ז"ל שם בסנהדרין (כ"ד ע"ב ד"ה כל כי האי) ובעירובין (פ"ב ע"א ד"ה אמר). ואם כן לדידיה נמי איכא למידרש דרשא דכי יפליא להאי גוונא, כגון שתלה בתנאי שבידו. וכן משמע בריש מכילתין (ה' ע"ב) דסתמא דגמרא דריש מה נזירות בהפלאה אף נדרים בהפלאה, עיין שם בדברי הר"ן ז"ל. אבל בחגיגה סוף פ"ק (דף י' ע"א) משמע דלרבנן דר"ט לא דרשינן כי יפליא להאי דרשא ע"ש. ומכל מקום צריך עיון בכל הני תנאים שהוזכרו אצל נזירות ונדרים והקדש אי שייך בהן אסמכתא. ואמאי פליג ר"ט בכולהו. ונדרים האמורים בכתובים יש לומר דנודר בעת צרה שאני, דגמר ומשעבד נפשיה, וגם ר"ט מודה, וצ"ע בזה.</w:t>
      </w:r>
    </w:p>
    <w:p w14:paraId="22957F95" w14:textId="77777777" w:rsidR="00824DAB" w:rsidRDefault="00824DAB" w:rsidP="004138BF"/>
    <w:p w14:paraId="3D74085F" w14:textId="77777777" w:rsidR="00824DAB" w:rsidRDefault="00DA7F7D" w:rsidP="00751861">
      <w:pPr>
        <w:pStyle w:val="Heading1"/>
        <w:bidi w:val="0"/>
        <w:rPr>
          <w:rFonts w:asciiTheme="minorHAnsi" w:hAnsiTheme="minorHAnsi" w:cstheme="minorHAnsi"/>
        </w:rPr>
      </w:pPr>
      <w:r w:rsidRPr="001905D1">
        <w:rPr>
          <w:rFonts w:asciiTheme="minorHAnsi" w:hAnsiTheme="minorHAnsi" w:cstheme="minorHAnsi"/>
        </w:rPr>
        <w:lastRenderedPageBreak/>
        <w:t>Asmachta</w:t>
      </w:r>
      <w:r w:rsidRPr="001905D1">
        <w:rPr>
          <w:rFonts w:asciiTheme="minorHAnsi" w:hAnsiTheme="minorHAnsi" w:cstheme="minorHAnsi"/>
        </w:rPr>
        <w:t xml:space="preserve">: </w:t>
      </w:r>
    </w:p>
    <w:p w14:paraId="2843AB82" w14:textId="709C7652" w:rsidR="00DA7F7D" w:rsidRPr="001905D1" w:rsidRDefault="00DA7F7D" w:rsidP="00824DAB">
      <w:pPr>
        <w:pStyle w:val="Heading2"/>
        <w:bidi w:val="0"/>
      </w:pPr>
      <w:r w:rsidRPr="001905D1">
        <w:t>Summary of Shitot</w:t>
      </w:r>
    </w:p>
    <w:p w14:paraId="054369CD" w14:textId="2F4FECFE" w:rsidR="008B2707" w:rsidRPr="008B2707" w:rsidRDefault="00C07578" w:rsidP="00C07578">
      <w:pPr>
        <w:pStyle w:val="AnswerList"/>
        <w:rPr>
          <w:b/>
          <w:bCs/>
        </w:rPr>
      </w:pPr>
      <w:r w:rsidRPr="005C7E1E">
        <w:rPr>
          <w:b/>
          <w:bCs/>
        </w:rPr>
        <w:t>Rashi</w:t>
      </w:r>
      <w:r w:rsidRPr="00001D5D">
        <w:t xml:space="preserve">: The more BeYado it is, the more of an Asmachta it is. </w:t>
      </w:r>
    </w:p>
    <w:p w14:paraId="26BF14CE" w14:textId="77777777" w:rsidR="008B2707" w:rsidRPr="008B2707" w:rsidRDefault="00C07578" w:rsidP="00C07578">
      <w:pPr>
        <w:pStyle w:val="AnswerList"/>
        <w:rPr>
          <w:b/>
          <w:bCs/>
        </w:rPr>
      </w:pPr>
      <w:r w:rsidRPr="00001D5D">
        <w:rPr>
          <w:b/>
          <w:bCs/>
        </w:rPr>
        <w:t>Rabbeinu Tam</w:t>
      </w:r>
      <w:r w:rsidRPr="00001D5D">
        <w:t xml:space="preserve">: Even if it’s not BeYado, as long as there’s no potential Harvacha for them to be </w:t>
      </w:r>
      <w:r w:rsidRPr="00001D5D">
        <w:rPr>
          <w:rFonts w:hint="cs"/>
          <w:rtl/>
        </w:rPr>
        <w:t>גמר ומקני</w:t>
      </w:r>
      <w:r w:rsidRPr="00001D5D">
        <w:t xml:space="preserve"> on.</w:t>
      </w:r>
      <w:r>
        <w:t xml:space="preserve"> </w:t>
      </w:r>
    </w:p>
    <w:p w14:paraId="57D4326C" w14:textId="35D403C7" w:rsidR="00C07578" w:rsidRPr="00001D5D" w:rsidRDefault="00C07578" w:rsidP="00C07578">
      <w:pPr>
        <w:pStyle w:val="AnswerList"/>
        <w:rPr>
          <w:b/>
          <w:bCs/>
        </w:rPr>
      </w:pPr>
      <w:r>
        <w:rPr>
          <w:b/>
          <w:bCs/>
        </w:rPr>
        <w:t>Ri</w:t>
      </w:r>
      <w:r>
        <w:t xml:space="preserve"> agrees with Rashi. They all agree it’s an insufficient level of Gemirut</w:t>
      </w:r>
      <w:r w:rsidRPr="005C7E1E">
        <w:t xml:space="preserve"> </w:t>
      </w:r>
      <w:r>
        <w:t>Da’at</w:t>
      </w:r>
      <w:r w:rsidRPr="005C7E1E">
        <w:t xml:space="preserve"> in a </w:t>
      </w:r>
      <w:r>
        <w:t>Tenai after a K</w:t>
      </w:r>
      <w:r w:rsidRPr="005C7E1E">
        <w:t>inyan was performed</w:t>
      </w:r>
      <w:r>
        <w:t>, while they disagree regarding the type of Tenai.</w:t>
      </w:r>
    </w:p>
    <w:p w14:paraId="5E95E1EC" w14:textId="470ACB54" w:rsidR="008B2707" w:rsidRDefault="00C07578" w:rsidP="00C07578">
      <w:pPr>
        <w:pStyle w:val="AnswerList"/>
      </w:pPr>
      <w:r w:rsidRPr="00AD3D3C">
        <w:rPr>
          <w:b/>
          <w:bCs/>
        </w:rPr>
        <w:t>Rambam</w:t>
      </w:r>
      <w:r>
        <w:t>: Da’at</w:t>
      </w:r>
      <w:r w:rsidRPr="00AD3D3C">
        <w:t xml:space="preserve"> Al Tenai without a Kiny</w:t>
      </w:r>
      <w:r w:rsidR="002A03A9">
        <w:t>an, just like R’ Tarfon’s case.</w:t>
      </w:r>
    </w:p>
    <w:p w14:paraId="5710B207" w14:textId="77777777" w:rsidR="008B2707" w:rsidRDefault="00C07578" w:rsidP="008B2707">
      <w:pPr>
        <w:pStyle w:val="AnswerList"/>
        <w:numPr>
          <w:ilvl w:val="1"/>
          <w:numId w:val="2"/>
        </w:numPr>
      </w:pPr>
      <w:r w:rsidRPr="00AD3D3C">
        <w:t xml:space="preserve">The </w:t>
      </w:r>
      <w:r w:rsidRPr="00AD3D3C">
        <w:rPr>
          <w:b/>
          <w:bCs/>
        </w:rPr>
        <w:t>Ketzot</w:t>
      </w:r>
      <w:r w:rsidRPr="00AD3D3C">
        <w:t xml:space="preserve"> couldn’t believe it and therefore reint</w:t>
      </w:r>
      <w:r>
        <w:t>erpreted the Rambam, but Pashtut</w:t>
      </w:r>
      <w:r w:rsidR="008B2707">
        <w:t xml:space="preserve"> is like he says.</w:t>
      </w:r>
    </w:p>
    <w:p w14:paraId="029F3254" w14:textId="27720399" w:rsidR="00C07578" w:rsidRDefault="00C07578" w:rsidP="008B2707">
      <w:pPr>
        <w:pStyle w:val="AnswerList"/>
        <w:numPr>
          <w:ilvl w:val="1"/>
          <w:numId w:val="2"/>
        </w:numPr>
      </w:pPr>
      <w:r w:rsidRPr="00AD3D3C">
        <w:t xml:space="preserve">The </w:t>
      </w:r>
      <w:r w:rsidRPr="00AD3D3C">
        <w:rPr>
          <w:b/>
          <w:bCs/>
        </w:rPr>
        <w:t>GRA</w:t>
      </w:r>
      <w:r w:rsidRPr="00AD3D3C">
        <w:t xml:space="preserve">: It’s based on </w:t>
      </w:r>
      <w:r w:rsidRPr="00AD3D3C">
        <w:rPr>
          <w:b/>
          <w:bCs/>
        </w:rPr>
        <w:t>Rav Hai Gaon</w:t>
      </w:r>
      <w:r w:rsidRPr="00AD3D3C">
        <w:t>, and he paskens like Rav Sheshat that Mesachek beKubya is Pasul leEdut but also like Rami bar Chama that Ashmachta Kanya, because he doesn’t have our Girsa in the Gemara.</w:t>
      </w:r>
    </w:p>
    <w:p w14:paraId="5C00CB50" w14:textId="52A485E6" w:rsidR="00824DAB" w:rsidRDefault="00824DAB" w:rsidP="00824DAB">
      <w:pPr>
        <w:pStyle w:val="Heading2"/>
        <w:bidi w:val="0"/>
      </w:pPr>
      <w:r>
        <w:t>Goyim, MiDeRabbanan</w:t>
      </w:r>
    </w:p>
    <w:p w14:paraId="0CB19C67" w14:textId="5E451627" w:rsidR="00824DAB" w:rsidRPr="00824DAB" w:rsidRDefault="00824DAB" w:rsidP="00824DAB">
      <w:pPr>
        <w:bidi w:val="0"/>
        <w:rPr>
          <w:rFonts w:ascii="Calibri" w:hAnsi="Calibri" w:cs="Calibri"/>
        </w:rPr>
      </w:pPr>
      <w:r w:rsidRPr="00824DAB">
        <w:rPr>
          <w:rFonts w:ascii="Calibri" w:eastAsia="Calibri" w:hAnsi="Calibri" w:cs="Calibri"/>
          <w:b/>
          <w:bCs/>
        </w:rPr>
        <w:t>Mordechai</w:t>
      </w:r>
      <w:r w:rsidRPr="00824DAB">
        <w:rPr>
          <w:rFonts w:ascii="Calibri" w:eastAsia="Calibri" w:hAnsi="Calibri" w:cs="Calibri"/>
        </w:rPr>
        <w:t xml:space="preserve">: Only MiDeRabbanan, because it does work for Hekdesh and Tzedaka. </w:t>
      </w:r>
      <w:r w:rsidRPr="00824DAB">
        <w:rPr>
          <w:rFonts w:ascii="Calibri" w:eastAsia="Calibri" w:hAnsi="Calibri" w:cs="Calibri"/>
          <w:b/>
          <w:bCs/>
        </w:rPr>
        <w:t>Bach</w:t>
      </w:r>
      <w:r w:rsidRPr="00824DAB">
        <w:rPr>
          <w:rFonts w:ascii="Calibri" w:eastAsia="Calibri" w:hAnsi="Calibri" w:cs="Calibri"/>
        </w:rPr>
        <w:t xml:space="preserve">: and it’s only a problem with Jews, not Goyim. </w:t>
      </w:r>
      <w:r w:rsidRPr="00824DAB">
        <w:rPr>
          <w:rFonts w:ascii="Calibri" w:eastAsia="Calibri" w:hAnsi="Calibri" w:cs="Calibri"/>
          <w:b/>
          <w:bCs/>
        </w:rPr>
        <w:t>Keren Orah</w:t>
      </w:r>
      <w:r w:rsidRPr="00824DAB">
        <w:rPr>
          <w:rFonts w:ascii="Calibri" w:eastAsia="Calibri" w:hAnsi="Calibri" w:cs="Calibri"/>
        </w:rPr>
        <w:t>: How can it be MiDeRabbanan?! It’s based on a Pasuk by Nezirut!</w:t>
      </w:r>
    </w:p>
    <w:p w14:paraId="056D9405" w14:textId="77777777" w:rsidR="00C07578" w:rsidRPr="00C07578" w:rsidRDefault="00C07578" w:rsidP="004138BF"/>
    <w:sectPr w:rsidR="00C07578" w:rsidRPr="00C075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BF77D" w14:textId="77777777" w:rsidR="0016039A" w:rsidRDefault="0016039A" w:rsidP="009F4441">
      <w:pPr>
        <w:spacing w:after="0" w:line="240" w:lineRule="auto"/>
      </w:pPr>
      <w:r>
        <w:separator/>
      </w:r>
    </w:p>
  </w:endnote>
  <w:endnote w:type="continuationSeparator" w:id="0">
    <w:p w14:paraId="1C92ABBC" w14:textId="77777777" w:rsidR="0016039A" w:rsidRDefault="0016039A"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462F"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E94AD" w14:textId="77777777" w:rsidR="0016039A" w:rsidRDefault="0016039A" w:rsidP="009F4441">
      <w:pPr>
        <w:spacing w:after="0" w:line="240" w:lineRule="auto"/>
      </w:pPr>
      <w:r>
        <w:separator/>
      </w:r>
    </w:p>
  </w:footnote>
  <w:footnote w:type="continuationSeparator" w:id="0">
    <w:p w14:paraId="535D23E7" w14:textId="77777777" w:rsidR="0016039A" w:rsidRDefault="0016039A" w:rsidP="009F4441">
      <w:pPr>
        <w:spacing w:after="0" w:line="240" w:lineRule="auto"/>
      </w:pPr>
      <w:r>
        <w:continuationSeparator/>
      </w:r>
    </w:p>
  </w:footnote>
  <w:footnote w:id="1">
    <w:p w14:paraId="242E9714" w14:textId="77777777" w:rsidR="00090F6E" w:rsidRDefault="00090F6E" w:rsidP="00090F6E">
      <w:pPr>
        <w:pStyle w:val="FootnoteText"/>
      </w:pPr>
      <w:r w:rsidRPr="4ED825CC">
        <w:rPr>
          <w:rStyle w:val="FootnoteReference"/>
        </w:rPr>
        <w:footnoteRef/>
      </w:r>
      <w:r>
        <w:t xml:space="preserve"> </w:t>
      </w:r>
      <w:r w:rsidRPr="4ED825CC">
        <w:rPr>
          <w:rtl/>
        </w:rPr>
        <w:t>ע' מפניני הרב עמ' רפ</w:t>
      </w:r>
    </w:p>
  </w:footnote>
  <w:footnote w:id="2">
    <w:p w14:paraId="4007B9FB" w14:textId="2420A0E3" w:rsidR="00520D00" w:rsidRDefault="00520D00" w:rsidP="00520D00">
      <w:pPr>
        <w:pStyle w:val="FootnoteText"/>
        <w:rPr>
          <w:rtl/>
        </w:rPr>
      </w:pPr>
      <w:r>
        <w:rPr>
          <w:rStyle w:val="FootnoteReference"/>
        </w:rPr>
        <w:footnoteRef/>
      </w:r>
      <w:r>
        <w:rPr>
          <w:rtl/>
        </w:rPr>
        <w:t xml:space="preserve"> </w:t>
      </w:r>
      <w:r>
        <w:rPr>
          <w:rFonts w:hint="cs"/>
          <w:rtl/>
        </w:rPr>
        <w:t>הפוך ממה שהקשו התוספות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E8B5" w14:textId="2F411262" w:rsidR="009F4441" w:rsidRPr="009F4441" w:rsidRDefault="009F4441" w:rsidP="00D25481">
    <w:pPr>
      <w:ind w:left="720" w:hanging="720"/>
      <w:jc w:val="center"/>
    </w:pPr>
    <w:r w:rsidRPr="00C52284">
      <w:rPr>
        <w:rtl/>
      </w:rPr>
      <w:t>הרב צבי שכטר</w:t>
    </w:r>
    <w:r w:rsidRPr="00C52284">
      <w:tab/>
    </w:r>
    <w:r w:rsidRPr="00C52284">
      <w:rPr>
        <w:rtl/>
      </w:rPr>
      <w:tab/>
    </w:r>
    <w:r w:rsidRPr="00C52284">
      <w:tab/>
    </w:r>
    <w:r w:rsidRPr="00C52284">
      <w:rPr>
        <w:rtl/>
      </w:rPr>
      <w:tab/>
    </w:r>
    <w:r w:rsidR="00D25481" w:rsidRPr="00D25481">
      <w:rPr>
        <w:rtl/>
      </w:rPr>
      <w:t xml:space="preserve">   ‏‏‏ג' טבת תשע"ח</w:t>
    </w:r>
    <w:r w:rsidR="00D25481" w:rsidRPr="00D25481">
      <w:rPr>
        <w:rtl/>
      </w:rPr>
      <w:tab/>
    </w:r>
    <w:r>
      <w:rPr>
        <w:rtl/>
      </w:rPr>
      <w:tab/>
    </w:r>
    <w:r w:rsidRPr="00C52284">
      <w:rPr>
        <w:rtl/>
      </w:rPr>
      <w:t xml:space="preserve"> </w:t>
    </w:r>
    <w:r w:rsidR="00D25481">
      <w:rPr>
        <w:rtl/>
      </w:rPr>
      <w:tab/>
    </w:r>
    <w:r w:rsidR="00D25481">
      <w:rPr>
        <w:rtl/>
      </w:rPr>
      <w:tab/>
    </w:r>
    <w:r w:rsidR="00D25481">
      <w:rPr>
        <w:rFonts w:hint="cs"/>
        <w:rtl/>
      </w:rPr>
      <w:t xml:space="preserve">  כולל על שם כ"ץ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B7F48"/>
    <w:multiLevelType w:val="hybridMultilevel"/>
    <w:tmpl w:val="72689FA4"/>
    <w:lvl w:ilvl="0" w:tplc="F96C4CDE">
      <w:start w:val="1"/>
      <w:numFmt w:val="decimal"/>
      <w:pStyle w:val="AnswerList"/>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CF6CEE"/>
    <w:multiLevelType w:val="hybridMultilevel"/>
    <w:tmpl w:val="31665B2C"/>
    <w:lvl w:ilvl="0" w:tplc="6C80FF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9A"/>
    <w:rsid w:val="00090F6E"/>
    <w:rsid w:val="000C25FD"/>
    <w:rsid w:val="000D3E24"/>
    <w:rsid w:val="000F5FA9"/>
    <w:rsid w:val="0016039A"/>
    <w:rsid w:val="001905D1"/>
    <w:rsid w:val="001941B9"/>
    <w:rsid w:val="001A3E2F"/>
    <w:rsid w:val="00284BEC"/>
    <w:rsid w:val="002A03A9"/>
    <w:rsid w:val="002D7162"/>
    <w:rsid w:val="00386704"/>
    <w:rsid w:val="003B6DDC"/>
    <w:rsid w:val="004138BF"/>
    <w:rsid w:val="00520D00"/>
    <w:rsid w:val="005C1548"/>
    <w:rsid w:val="005C6A18"/>
    <w:rsid w:val="006D0D8B"/>
    <w:rsid w:val="0070683F"/>
    <w:rsid w:val="00751861"/>
    <w:rsid w:val="00824DAB"/>
    <w:rsid w:val="0089438F"/>
    <w:rsid w:val="008B2707"/>
    <w:rsid w:val="009F4441"/>
    <w:rsid w:val="00AD2BB3"/>
    <w:rsid w:val="00C07578"/>
    <w:rsid w:val="00C47AA7"/>
    <w:rsid w:val="00C85F74"/>
    <w:rsid w:val="00D25481"/>
    <w:rsid w:val="00D76D39"/>
    <w:rsid w:val="00DA7F7D"/>
    <w:rsid w:val="00DC6B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4423"/>
  <w15:chartTrackingRefBased/>
  <w15:docId w15:val="{0E272DBC-FA7B-4206-91DE-2B511EC3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F6E"/>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90F6E"/>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090F6E"/>
    <w:rPr>
      <w:rFonts w:ascii="Narkisim" w:hAnsi="Narkisim" w:cs="Narkisim"/>
      <w:color w:val="000080"/>
      <w:sz w:val="28"/>
      <w:szCs w:val="28"/>
    </w:rPr>
  </w:style>
  <w:style w:type="character" w:customStyle="1" w:styleId="FootnoteTextChar">
    <w:name w:val="Footnote Text Char"/>
    <w:basedOn w:val="DefaultParagraphFont"/>
    <w:link w:val="FootnoteText"/>
    <w:uiPriority w:val="99"/>
    <w:rsid w:val="00090F6E"/>
    <w:rPr>
      <w:rFonts w:ascii="Narkisim" w:hAnsi="Narkisim" w:cs="Narkisim"/>
      <w:sz w:val="20"/>
      <w:szCs w:val="20"/>
    </w:rPr>
  </w:style>
  <w:style w:type="paragraph" w:styleId="FootnoteText">
    <w:name w:val="footnote text"/>
    <w:basedOn w:val="Normal"/>
    <w:link w:val="FootnoteTextChar"/>
    <w:uiPriority w:val="99"/>
    <w:unhideWhenUsed/>
    <w:rsid w:val="00090F6E"/>
    <w:pPr>
      <w:spacing w:after="0" w:line="240" w:lineRule="auto"/>
    </w:pPr>
    <w:rPr>
      <w:sz w:val="20"/>
      <w:szCs w:val="20"/>
    </w:rPr>
  </w:style>
  <w:style w:type="character" w:customStyle="1" w:styleId="FootnoteTextChar1">
    <w:name w:val="Footnote Text Char1"/>
    <w:basedOn w:val="DefaultParagraphFont"/>
    <w:uiPriority w:val="99"/>
    <w:semiHidden/>
    <w:rsid w:val="00090F6E"/>
    <w:rPr>
      <w:rFonts w:ascii="Narkisim" w:hAnsi="Narkisim" w:cs="Narkisim"/>
      <w:sz w:val="20"/>
      <w:szCs w:val="20"/>
    </w:rPr>
  </w:style>
  <w:style w:type="character" w:styleId="FootnoteReference">
    <w:name w:val="footnote reference"/>
    <w:basedOn w:val="DefaultParagraphFont"/>
    <w:uiPriority w:val="99"/>
    <w:semiHidden/>
    <w:unhideWhenUsed/>
    <w:rsid w:val="00090F6E"/>
    <w:rPr>
      <w:vertAlign w:val="superscript"/>
    </w:rPr>
  </w:style>
  <w:style w:type="paragraph" w:customStyle="1" w:styleId="AnswerList">
    <w:name w:val="Answer List"/>
    <w:basedOn w:val="ListParagraph"/>
    <w:link w:val="AnswerListChar"/>
    <w:qFormat/>
    <w:rsid w:val="00C07578"/>
    <w:pPr>
      <w:numPr>
        <w:numId w:val="2"/>
      </w:numPr>
      <w:bidi w:val="0"/>
      <w:spacing w:line="276" w:lineRule="auto"/>
    </w:pPr>
    <w:rPr>
      <w:rFonts w:asciiTheme="minorHAnsi" w:hAnsiTheme="minorHAnsi"/>
      <w:sz w:val="24"/>
      <w:szCs w:val="24"/>
    </w:rPr>
  </w:style>
  <w:style w:type="character" w:customStyle="1" w:styleId="AnswerListChar">
    <w:name w:val="Answer List Char"/>
    <w:basedOn w:val="DefaultParagraphFont"/>
    <w:link w:val="AnswerList"/>
    <w:rsid w:val="00C07578"/>
    <w:rPr>
      <w:rFonts w:cs="Narkisim"/>
      <w:sz w:val="24"/>
      <w:szCs w:val="24"/>
    </w:rPr>
  </w:style>
  <w:style w:type="paragraph" w:styleId="ListParagraph">
    <w:name w:val="List Paragraph"/>
    <w:basedOn w:val="Normal"/>
    <w:uiPriority w:val="34"/>
    <w:qFormat/>
    <w:rsid w:val="00C07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17</TotalTime>
  <Pages>6</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26</cp:revision>
  <dcterms:created xsi:type="dcterms:W3CDTF">2017-12-20T22:45:00Z</dcterms:created>
  <dcterms:modified xsi:type="dcterms:W3CDTF">2017-12-20T23:20:00Z</dcterms:modified>
</cp:coreProperties>
</file>