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E0326"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24B87D2" w14:textId="77777777" w:rsidR="009F4441" w:rsidRDefault="009F4441" w:rsidP="009F4441">
      <w:pPr>
        <w:pStyle w:val="Subtitle"/>
        <w:rPr>
          <w:rtl/>
        </w:rPr>
      </w:pPr>
      <w:r>
        <w:rPr>
          <w:rFonts w:hint="cs"/>
          <w:rtl/>
        </w:rPr>
        <w:t>כותרות</w:t>
      </w:r>
    </w:p>
    <w:p w14:paraId="767B56AC" w14:textId="3148B16B" w:rsidR="000F593F" w:rsidRDefault="000F593F" w:rsidP="000F593F">
      <w:pPr>
        <w:pStyle w:val="Heading1"/>
      </w:pPr>
      <w:bookmarkStart w:id="0" w:name="_Toc497158552"/>
      <w:r>
        <w:rPr>
          <w:rFonts w:hint="cs"/>
          <w:rtl/>
        </w:rPr>
        <w:t xml:space="preserve">עשרת ימי תשובה </w:t>
      </w:r>
      <w:r>
        <w:rPr>
          <w:rtl/>
        </w:rPr>
        <w:t>–</w:t>
      </w:r>
      <w:r>
        <w:rPr>
          <w:rFonts w:hint="cs"/>
          <w:rtl/>
        </w:rPr>
        <w:t xml:space="preserve"> פת עכו"ם</w:t>
      </w:r>
    </w:p>
    <w:p w14:paraId="770120A7" w14:textId="6BDE2756" w:rsidR="00625AC7" w:rsidRDefault="00625AC7" w:rsidP="00625AC7">
      <w:pPr>
        <w:pStyle w:val="Heading2"/>
        <w:rPr>
          <w:rtl/>
        </w:rPr>
      </w:pPr>
      <w:r>
        <w:rPr>
          <w:rFonts w:hint="cs"/>
          <w:rtl/>
        </w:rPr>
        <w:t xml:space="preserve">תוספות חולין ב: ד"ה </w:t>
      </w:r>
      <w:r>
        <w:rPr>
          <w:rtl/>
        </w:rPr>
        <w:t xml:space="preserve">טמא בחולין מאי </w:t>
      </w:r>
      <w:proofErr w:type="spellStart"/>
      <w:r>
        <w:rPr>
          <w:rtl/>
        </w:rPr>
        <w:t>למימרא</w:t>
      </w:r>
      <w:proofErr w:type="spellEnd"/>
    </w:p>
    <w:p w14:paraId="00A611EE" w14:textId="47C1F5D7" w:rsidR="00625AC7" w:rsidRPr="00625AC7" w:rsidRDefault="00625AC7" w:rsidP="00625AC7">
      <w:pPr>
        <w:rPr>
          <w:rtl/>
        </w:rPr>
      </w:pPr>
      <w:r w:rsidRPr="00625AC7">
        <w:rPr>
          <w:rtl/>
        </w:rPr>
        <w:t xml:space="preserve">ואע"ג </w:t>
      </w:r>
      <w:proofErr w:type="spellStart"/>
      <w:r w:rsidRPr="00625AC7">
        <w:rPr>
          <w:rtl/>
        </w:rPr>
        <w:t>דאסור</w:t>
      </w:r>
      <w:proofErr w:type="spellEnd"/>
      <w:r w:rsidRPr="00625AC7">
        <w:rPr>
          <w:rtl/>
        </w:rPr>
        <w:t xml:space="preserve"> לגרום טומאה לחולין שבא"י היינו </w:t>
      </w:r>
      <w:proofErr w:type="spellStart"/>
      <w:r w:rsidRPr="00625AC7">
        <w:rPr>
          <w:rtl/>
        </w:rPr>
        <w:t>דוקא</w:t>
      </w:r>
      <w:proofErr w:type="spellEnd"/>
      <w:r w:rsidRPr="00625AC7">
        <w:rPr>
          <w:rtl/>
        </w:rPr>
        <w:t xml:space="preserve"> בפירות </w:t>
      </w:r>
      <w:proofErr w:type="spellStart"/>
      <w:r w:rsidRPr="00625AC7">
        <w:rPr>
          <w:rtl/>
        </w:rPr>
        <w:t>דשייכא</w:t>
      </w:r>
      <w:proofErr w:type="spellEnd"/>
      <w:r w:rsidRPr="00625AC7">
        <w:rPr>
          <w:rtl/>
        </w:rPr>
        <w:t xml:space="preserve"> בהו תרומה אבל בשר לא ואפילו יהא אסור לטמאות גופו </w:t>
      </w:r>
      <w:proofErr w:type="spellStart"/>
      <w:r w:rsidRPr="00625AC7">
        <w:rPr>
          <w:rtl/>
        </w:rPr>
        <w:t>באוכלין</w:t>
      </w:r>
      <w:proofErr w:type="spellEnd"/>
      <w:r w:rsidRPr="00625AC7">
        <w:rPr>
          <w:rtl/>
        </w:rPr>
        <w:t xml:space="preserve"> טמאין </w:t>
      </w:r>
      <w:proofErr w:type="spellStart"/>
      <w:r w:rsidRPr="00625AC7">
        <w:rPr>
          <w:rtl/>
        </w:rPr>
        <w:t>כדדרשינן</w:t>
      </w:r>
      <w:proofErr w:type="spellEnd"/>
      <w:r w:rsidRPr="00625AC7">
        <w:rPr>
          <w:rtl/>
        </w:rPr>
        <w:t xml:space="preserve"> והתקדשתם והייתם קדושים אזהרה לבני ישראל שיאכלו חוליהן בטהרה מכל מקום יכול </w:t>
      </w:r>
      <w:proofErr w:type="spellStart"/>
      <w:r w:rsidRPr="00625AC7">
        <w:rPr>
          <w:rtl/>
        </w:rPr>
        <w:t>לטמאותן</w:t>
      </w:r>
      <w:proofErr w:type="spellEnd"/>
      <w:r w:rsidRPr="00625AC7">
        <w:rPr>
          <w:rtl/>
        </w:rPr>
        <w:t xml:space="preserve"> ולאוכלן בימי טומאתו.</w:t>
      </w:r>
    </w:p>
    <w:p w14:paraId="4CCB1DF4" w14:textId="3F903727" w:rsidR="007B507A" w:rsidRDefault="007B507A" w:rsidP="007B507A">
      <w:pPr>
        <w:pStyle w:val="Heading2"/>
        <w:rPr>
          <w:rtl/>
        </w:rPr>
      </w:pPr>
      <w:r>
        <w:rPr>
          <w:rFonts w:hint="cs"/>
          <w:rtl/>
        </w:rPr>
        <w:t xml:space="preserve">שלחן ערוך אורח חיים </w:t>
      </w:r>
      <w:proofErr w:type="spellStart"/>
      <w:r>
        <w:rPr>
          <w:rFonts w:hint="cs"/>
          <w:rtl/>
        </w:rPr>
        <w:t>תרג</w:t>
      </w:r>
      <w:r w:rsidR="00720158">
        <w:rPr>
          <w:rFonts w:hint="cs"/>
          <w:rtl/>
        </w:rPr>
        <w:t>:א</w:t>
      </w:r>
      <w:proofErr w:type="spellEnd"/>
    </w:p>
    <w:p w14:paraId="57C32E27" w14:textId="27544188" w:rsidR="00720158" w:rsidRPr="00720158" w:rsidRDefault="00720158" w:rsidP="00720158">
      <w:pPr>
        <w:rPr>
          <w:rFonts w:hint="cs"/>
          <w:rtl/>
        </w:rPr>
      </w:pPr>
      <w:r w:rsidRPr="00720158">
        <w:rPr>
          <w:rtl/>
        </w:rPr>
        <w:t>אף מי ש</w:t>
      </w:r>
      <w:r>
        <w:rPr>
          <w:rtl/>
        </w:rPr>
        <w:t xml:space="preserve">אינו נזהר מפת של כותים, </w:t>
      </w:r>
      <w:r w:rsidRPr="00720158">
        <w:rPr>
          <w:rtl/>
        </w:rPr>
        <w:t xml:space="preserve">בעשרת ימי תשובה צריך ליזהר. </w:t>
      </w:r>
      <w:r>
        <w:rPr>
          <w:sz w:val="18"/>
          <w:szCs w:val="18"/>
          <w:rtl/>
        </w:rPr>
        <w:t xml:space="preserve">הגה: </w:t>
      </w:r>
      <w:r w:rsidRPr="00720158">
        <w:rPr>
          <w:sz w:val="18"/>
          <w:szCs w:val="18"/>
          <w:rtl/>
        </w:rPr>
        <w:t>ויש לכ</w:t>
      </w:r>
      <w:r>
        <w:rPr>
          <w:sz w:val="18"/>
          <w:szCs w:val="18"/>
          <w:rtl/>
        </w:rPr>
        <w:t>ל אדם לחפש ולפשפש במעשיו</w:t>
      </w:r>
      <w:r w:rsidRPr="00720158">
        <w:rPr>
          <w:sz w:val="18"/>
          <w:szCs w:val="18"/>
          <w:rtl/>
        </w:rPr>
        <w:t xml:space="preserve"> ולשוב מהם בעשרת ימי תשובה; וספק עבירה צריך יותר תשובה מעבירה ודאי, כי יותר מתחרט כשיודע שעשה משאינו יודע, ולכן קרבן אשם תלוי הוצרך להיות יותר ביוקר מחטאת (</w:t>
      </w:r>
      <w:proofErr w:type="spellStart"/>
      <w:r w:rsidRPr="00720158">
        <w:rPr>
          <w:sz w:val="18"/>
          <w:szCs w:val="18"/>
          <w:rtl/>
        </w:rPr>
        <w:t>ד"ע</w:t>
      </w:r>
      <w:proofErr w:type="spellEnd"/>
      <w:r w:rsidRPr="00720158">
        <w:rPr>
          <w:sz w:val="18"/>
          <w:szCs w:val="18"/>
          <w:rtl/>
        </w:rPr>
        <w:t xml:space="preserve"> ורבינו יונה ריש ברכות).</w:t>
      </w:r>
    </w:p>
    <w:p w14:paraId="1C37F598" w14:textId="34BA9F3A" w:rsidR="000F593F" w:rsidRDefault="000F593F" w:rsidP="000F593F">
      <w:pPr>
        <w:pStyle w:val="Heading1"/>
        <w:rPr>
          <w:rtl/>
        </w:rPr>
      </w:pPr>
      <w:r>
        <w:rPr>
          <w:rFonts w:hint="cs"/>
          <w:rtl/>
        </w:rPr>
        <w:t xml:space="preserve">חייב אדם לטהר </w:t>
      </w:r>
      <w:r w:rsidRPr="006D5A00">
        <w:rPr>
          <w:rFonts w:hint="cs"/>
          <w:rtl/>
        </w:rPr>
        <w:t>עצמו</w:t>
      </w:r>
      <w:r>
        <w:rPr>
          <w:rFonts w:hint="cs"/>
          <w:rtl/>
        </w:rPr>
        <w:t xml:space="preserve"> ברגל</w:t>
      </w:r>
      <w:bookmarkEnd w:id="0"/>
    </w:p>
    <w:p w14:paraId="29D58F8D" w14:textId="77777777" w:rsidR="000F593F" w:rsidRDefault="000F593F" w:rsidP="000F593F">
      <w:pPr>
        <w:pStyle w:val="Heading2"/>
      </w:pPr>
      <w:r>
        <w:rPr>
          <w:rtl/>
        </w:rPr>
        <w:t xml:space="preserve">שו"ת שאגת אריה (ישנות) סימן </w:t>
      </w:r>
      <w:r>
        <w:rPr>
          <w:rFonts w:hint="cs"/>
          <w:rtl/>
        </w:rPr>
        <w:t xml:space="preserve">סה </w:t>
      </w:r>
      <w:r>
        <w:rPr>
          <w:rtl/>
        </w:rPr>
        <w:t>–</w:t>
      </w:r>
      <w:r>
        <w:rPr>
          <w:rFonts w:hint="cs"/>
          <w:rtl/>
        </w:rPr>
        <w:t xml:space="preserve"> </w:t>
      </w:r>
      <w:r>
        <w:rPr>
          <w:rtl/>
        </w:rPr>
        <w:t>סח</w:t>
      </w:r>
    </w:p>
    <w:p w14:paraId="00F0EB12" w14:textId="77777777" w:rsidR="000F593F" w:rsidRDefault="000F593F" w:rsidP="000F593F">
      <w:pPr>
        <w:rPr>
          <w:rtl/>
        </w:rPr>
      </w:pPr>
      <w:r w:rsidRPr="00DC75EB">
        <w:rPr>
          <w:rtl/>
        </w:rPr>
        <w:t xml:space="preserve">הרי </w:t>
      </w:r>
      <w:proofErr w:type="spellStart"/>
      <w:r w:rsidRPr="00DC75EB">
        <w:rPr>
          <w:rtl/>
        </w:rPr>
        <w:t>נתברר</w:t>
      </w:r>
      <w:proofErr w:type="spellEnd"/>
      <w:r w:rsidRPr="00DC75EB">
        <w:rPr>
          <w:rtl/>
        </w:rPr>
        <w:t xml:space="preserve"> </w:t>
      </w:r>
      <w:proofErr w:type="spellStart"/>
      <w:r w:rsidRPr="00DC75EB">
        <w:rPr>
          <w:rtl/>
        </w:rPr>
        <w:t>דמצות</w:t>
      </w:r>
      <w:proofErr w:type="spellEnd"/>
      <w:r w:rsidRPr="00DC75EB">
        <w:rPr>
          <w:rtl/>
        </w:rPr>
        <w:t xml:space="preserve"> שמחה נוהג </w:t>
      </w:r>
      <w:proofErr w:type="spellStart"/>
      <w:r w:rsidRPr="00DC75EB">
        <w:rPr>
          <w:rtl/>
        </w:rPr>
        <w:t>מה"ת</w:t>
      </w:r>
      <w:proofErr w:type="spellEnd"/>
      <w:r w:rsidRPr="00DC75EB">
        <w:rPr>
          <w:rtl/>
        </w:rPr>
        <w:t xml:space="preserve"> </w:t>
      </w:r>
      <w:proofErr w:type="spellStart"/>
      <w:r w:rsidRPr="00DC75EB">
        <w:rPr>
          <w:rtl/>
        </w:rPr>
        <w:t>בזה"ז</w:t>
      </w:r>
      <w:proofErr w:type="spellEnd"/>
      <w:r w:rsidRPr="00DC75EB">
        <w:rPr>
          <w:rtl/>
        </w:rPr>
        <w:t xml:space="preserve"> בכל מיני שמחות:</w:t>
      </w:r>
      <w:r>
        <w:rPr>
          <w:rFonts w:hint="cs"/>
        </w:rPr>
        <w:t xml:space="preserve"> </w:t>
      </w:r>
      <w:r>
        <w:rPr>
          <w:rFonts w:hint="cs"/>
          <w:rtl/>
        </w:rPr>
        <w:t>(סוף סימן סה)</w:t>
      </w:r>
    </w:p>
    <w:p w14:paraId="3576B2A9" w14:textId="77777777" w:rsidR="000F593F" w:rsidRDefault="000F593F" w:rsidP="000F593F">
      <w:pPr>
        <w:rPr>
          <w:rtl/>
        </w:rPr>
      </w:pPr>
      <w:r>
        <w:rPr>
          <w:rtl/>
        </w:rPr>
        <w:t xml:space="preserve">מ"מ נ"ל </w:t>
      </w:r>
      <w:proofErr w:type="spellStart"/>
      <w:r>
        <w:rPr>
          <w:rtl/>
        </w:rPr>
        <w:t>דמדרבנן</w:t>
      </w:r>
      <w:proofErr w:type="spellEnd"/>
      <w:r>
        <w:rPr>
          <w:rtl/>
        </w:rPr>
        <w:t xml:space="preserve"> </w:t>
      </w:r>
      <w:proofErr w:type="spellStart"/>
      <w:r>
        <w:rPr>
          <w:rtl/>
        </w:rPr>
        <w:t>מיהא</w:t>
      </w:r>
      <w:proofErr w:type="spellEnd"/>
      <w:r>
        <w:rPr>
          <w:rtl/>
        </w:rPr>
        <w:t xml:space="preserve"> נוהג מצות שמחה בליל י"ט א'</w:t>
      </w:r>
      <w:r>
        <w:rPr>
          <w:rFonts w:hint="cs"/>
          <w:rtl/>
        </w:rPr>
        <w:t xml:space="preserve">... </w:t>
      </w:r>
      <w:r>
        <w:rPr>
          <w:rtl/>
        </w:rPr>
        <w:t xml:space="preserve">השתא נקטינן </w:t>
      </w:r>
      <w:proofErr w:type="spellStart"/>
      <w:r>
        <w:rPr>
          <w:rtl/>
        </w:rPr>
        <w:t>מש"כ</w:t>
      </w:r>
      <w:proofErr w:type="spellEnd"/>
      <w:r>
        <w:rPr>
          <w:rtl/>
        </w:rPr>
        <w:t xml:space="preserve"> בסי' אלו </w:t>
      </w:r>
      <w:proofErr w:type="spellStart"/>
      <w:r>
        <w:rPr>
          <w:rtl/>
        </w:rPr>
        <w:t>דמ"ע</w:t>
      </w:r>
      <w:proofErr w:type="spellEnd"/>
      <w:r>
        <w:rPr>
          <w:rtl/>
        </w:rPr>
        <w:t xml:space="preserve"> זו של שמחת י"ט נוהג </w:t>
      </w:r>
      <w:proofErr w:type="spellStart"/>
      <w:r>
        <w:rPr>
          <w:rtl/>
        </w:rPr>
        <w:t>מה"ת</w:t>
      </w:r>
      <w:proofErr w:type="spellEnd"/>
      <w:r>
        <w:rPr>
          <w:rtl/>
        </w:rPr>
        <w:t xml:space="preserve"> אפי' </w:t>
      </w:r>
      <w:proofErr w:type="spellStart"/>
      <w:r>
        <w:rPr>
          <w:rtl/>
        </w:rPr>
        <w:t>בזה"ז</w:t>
      </w:r>
      <w:proofErr w:type="spellEnd"/>
      <w:r>
        <w:rPr>
          <w:rtl/>
        </w:rPr>
        <w:t xml:space="preserve"> וא' אנשים וא' נשים חייבין </w:t>
      </w:r>
      <w:proofErr w:type="spellStart"/>
      <w:r>
        <w:rPr>
          <w:rtl/>
        </w:rPr>
        <w:t>במצוה</w:t>
      </w:r>
      <w:proofErr w:type="spellEnd"/>
      <w:r>
        <w:rPr>
          <w:rtl/>
        </w:rPr>
        <w:t xml:space="preserve"> זו ואע"ג שאין לנו קרבן מ"מ </w:t>
      </w:r>
      <w:proofErr w:type="spellStart"/>
      <w:r>
        <w:rPr>
          <w:rtl/>
        </w:rPr>
        <w:t>איפשר</w:t>
      </w:r>
      <w:proofErr w:type="spellEnd"/>
      <w:r>
        <w:rPr>
          <w:rtl/>
        </w:rPr>
        <w:t xml:space="preserve"> לקיים בשאר מיני שמחות וה"מ כל ימים והלילות של י"ט אבל לילה א' של י"ט אין מצות שמחה נוהג בה </w:t>
      </w:r>
      <w:proofErr w:type="spellStart"/>
      <w:r>
        <w:rPr>
          <w:rtl/>
        </w:rPr>
        <w:t>מה"ת</w:t>
      </w:r>
      <w:proofErr w:type="spellEnd"/>
      <w:r>
        <w:rPr>
          <w:rtl/>
        </w:rPr>
        <w:t xml:space="preserve"> ומ"מ מדרבנן נוהג בה מצות שמחה ואגב </w:t>
      </w:r>
      <w:proofErr w:type="spellStart"/>
      <w:r>
        <w:rPr>
          <w:rtl/>
        </w:rPr>
        <w:t>אורחין</w:t>
      </w:r>
      <w:proofErr w:type="spellEnd"/>
      <w:r>
        <w:rPr>
          <w:rtl/>
        </w:rPr>
        <w:t xml:space="preserve"> למדנו </w:t>
      </w:r>
      <w:proofErr w:type="spellStart"/>
      <w:r>
        <w:rPr>
          <w:rtl/>
        </w:rPr>
        <w:t>דהא</w:t>
      </w:r>
      <w:proofErr w:type="spellEnd"/>
      <w:r>
        <w:rPr>
          <w:rtl/>
        </w:rPr>
        <w:t xml:space="preserve"> </w:t>
      </w:r>
      <w:proofErr w:type="spellStart"/>
      <w:r>
        <w:rPr>
          <w:rtl/>
        </w:rPr>
        <w:t>דחייב</w:t>
      </w:r>
      <w:proofErr w:type="spellEnd"/>
      <w:r>
        <w:rPr>
          <w:rtl/>
        </w:rPr>
        <w:t xml:space="preserve"> אדם לטהר את עצמו ברגל אינו נוהג </w:t>
      </w:r>
      <w:proofErr w:type="spellStart"/>
      <w:r>
        <w:rPr>
          <w:rtl/>
        </w:rPr>
        <w:t>בזה"ז</w:t>
      </w:r>
      <w:proofErr w:type="spellEnd"/>
      <w:r>
        <w:rPr>
          <w:rtl/>
        </w:rPr>
        <w:t xml:space="preserve"> וכמ"ש. </w:t>
      </w:r>
      <w:r>
        <w:rPr>
          <w:rFonts w:hint="cs"/>
          <w:rtl/>
        </w:rPr>
        <w:t>(סוף סימן סח)</w:t>
      </w:r>
    </w:p>
    <w:p w14:paraId="25B0BBD0" w14:textId="77777777" w:rsidR="000F593F" w:rsidRDefault="000F593F" w:rsidP="000F593F">
      <w:pPr>
        <w:pStyle w:val="Heading2"/>
        <w:rPr>
          <w:rtl/>
        </w:rPr>
      </w:pPr>
      <w:proofErr w:type="spellStart"/>
      <w:r>
        <w:rPr>
          <w:rFonts w:hint="cs"/>
          <w:rtl/>
        </w:rPr>
        <w:t>רא"ש</w:t>
      </w:r>
      <w:proofErr w:type="spellEnd"/>
      <w:r>
        <w:rPr>
          <w:rFonts w:hint="cs"/>
          <w:rtl/>
        </w:rPr>
        <w:t xml:space="preserve"> יומא ח:כד</w:t>
      </w:r>
    </w:p>
    <w:p w14:paraId="0821E545" w14:textId="77777777" w:rsidR="000F593F" w:rsidRDefault="000F593F" w:rsidP="000F593F">
      <w:pPr>
        <w:rPr>
          <w:rtl/>
        </w:rPr>
      </w:pPr>
      <w:r w:rsidRPr="00FA76C7">
        <w:rPr>
          <w:rtl/>
        </w:rPr>
        <w:t xml:space="preserve">ונהגו לטבול בערב יום הכפורים. ואמר רב עמרם טובל אדם בשבע שעות ומתפלל תפלת המנחה. ואמר רב סעדיה בעלייתו מלטבול מברך על הטבילה ואין דבריו </w:t>
      </w:r>
      <w:proofErr w:type="spellStart"/>
      <w:r w:rsidRPr="00FA76C7">
        <w:rPr>
          <w:rtl/>
        </w:rPr>
        <w:t>נראין</w:t>
      </w:r>
      <w:proofErr w:type="spellEnd"/>
      <w:r w:rsidRPr="00FA76C7">
        <w:rPr>
          <w:rtl/>
        </w:rPr>
        <w:t xml:space="preserve"> בזה שלא מצינו </w:t>
      </w:r>
      <w:proofErr w:type="spellStart"/>
      <w:r w:rsidRPr="00FA76C7">
        <w:rPr>
          <w:rtl/>
        </w:rPr>
        <w:t>בהש"ס</w:t>
      </w:r>
      <w:proofErr w:type="spellEnd"/>
      <w:r w:rsidRPr="00FA76C7">
        <w:rPr>
          <w:rtl/>
        </w:rPr>
        <w:t xml:space="preserve"> רמז לטבילה זו ואין לה יסוד נביאים ולא מנהג נביאים. ולא </w:t>
      </w:r>
      <w:proofErr w:type="spellStart"/>
      <w:r w:rsidRPr="00FA76C7">
        <w:rPr>
          <w:rtl/>
        </w:rPr>
        <w:t>עדיפא</w:t>
      </w:r>
      <w:proofErr w:type="spellEnd"/>
      <w:r w:rsidRPr="00FA76C7">
        <w:rPr>
          <w:rtl/>
        </w:rPr>
        <w:t xml:space="preserve"> מערבה (סוכה מד ב) </w:t>
      </w:r>
      <w:proofErr w:type="spellStart"/>
      <w:r w:rsidRPr="00FA76C7">
        <w:rPr>
          <w:rtl/>
        </w:rPr>
        <w:t>דאמר</w:t>
      </w:r>
      <w:proofErr w:type="spellEnd"/>
      <w:r w:rsidRPr="00FA76C7">
        <w:rPr>
          <w:rtl/>
        </w:rPr>
        <w:t xml:space="preserve"> ליה </w:t>
      </w:r>
      <w:proofErr w:type="spellStart"/>
      <w:r w:rsidRPr="00FA76C7">
        <w:rPr>
          <w:rtl/>
        </w:rPr>
        <w:t>חביט</w:t>
      </w:r>
      <w:proofErr w:type="spellEnd"/>
      <w:r w:rsidRPr="00FA76C7">
        <w:rPr>
          <w:rtl/>
        </w:rPr>
        <w:t xml:space="preserve"> </w:t>
      </w:r>
      <w:proofErr w:type="spellStart"/>
      <w:r w:rsidRPr="00FA76C7">
        <w:rPr>
          <w:rtl/>
        </w:rPr>
        <w:t>חביט</w:t>
      </w:r>
      <w:proofErr w:type="spellEnd"/>
      <w:r w:rsidRPr="00FA76C7">
        <w:rPr>
          <w:rtl/>
        </w:rPr>
        <w:t xml:space="preserve"> ולא </w:t>
      </w:r>
      <w:proofErr w:type="spellStart"/>
      <w:r w:rsidRPr="00FA76C7">
        <w:rPr>
          <w:rtl/>
        </w:rPr>
        <w:t>בריך</w:t>
      </w:r>
      <w:proofErr w:type="spellEnd"/>
      <w:r w:rsidRPr="00FA76C7">
        <w:rPr>
          <w:rtl/>
        </w:rPr>
        <w:t xml:space="preserve"> </w:t>
      </w:r>
      <w:proofErr w:type="spellStart"/>
      <w:r w:rsidRPr="00FA76C7">
        <w:rPr>
          <w:rtl/>
        </w:rPr>
        <w:t>קסבר</w:t>
      </w:r>
      <w:proofErr w:type="spellEnd"/>
      <w:r w:rsidRPr="00FA76C7">
        <w:rPr>
          <w:rtl/>
        </w:rPr>
        <w:t xml:space="preserve"> מנהג נביאים הוא. ואי משום </w:t>
      </w:r>
      <w:proofErr w:type="spellStart"/>
      <w:r w:rsidRPr="00FA76C7">
        <w:rPr>
          <w:rtl/>
        </w:rPr>
        <w:t>דא"ר</w:t>
      </w:r>
      <w:proofErr w:type="spellEnd"/>
      <w:r w:rsidRPr="00FA76C7">
        <w:rPr>
          <w:rtl/>
        </w:rPr>
        <w:t xml:space="preserve"> יצחק (ר"ה </w:t>
      </w:r>
      <w:proofErr w:type="spellStart"/>
      <w:r w:rsidRPr="00FA76C7">
        <w:rPr>
          <w:rtl/>
        </w:rPr>
        <w:t>טז</w:t>
      </w:r>
      <w:proofErr w:type="spellEnd"/>
      <w:r w:rsidRPr="00FA76C7">
        <w:rPr>
          <w:rtl/>
        </w:rPr>
        <w:t xml:space="preserve"> ב) חייב אדם לטהר עצמו ברגל היינו לטהר עצמו מכל טומאות ואפי' מטומאת מת ולהזות עליו שלישי ושביעי. </w:t>
      </w:r>
      <w:proofErr w:type="spellStart"/>
      <w:r w:rsidRPr="00FA76C7">
        <w:rPr>
          <w:rtl/>
        </w:rPr>
        <w:t>והאידנא</w:t>
      </w:r>
      <w:proofErr w:type="spellEnd"/>
      <w:r w:rsidRPr="00FA76C7">
        <w:rPr>
          <w:rtl/>
        </w:rPr>
        <w:t xml:space="preserve"> אין לנו טהרות וכיון שאין בעלי קריין </w:t>
      </w:r>
      <w:proofErr w:type="spellStart"/>
      <w:r w:rsidRPr="00FA76C7">
        <w:rPr>
          <w:rtl/>
        </w:rPr>
        <w:t>טובלין</w:t>
      </w:r>
      <w:proofErr w:type="spellEnd"/>
      <w:r w:rsidRPr="00FA76C7">
        <w:rPr>
          <w:rtl/>
        </w:rPr>
        <w:t xml:space="preserve"> כל השנה כולה גם אין חובה לטבילה זו ואין לברך עליה אלא שנהגו העולם לטהר עצמן מקרי לתפלת יום הכפורים. וסמכו </w:t>
      </w:r>
      <w:proofErr w:type="spellStart"/>
      <w:r w:rsidRPr="00FA76C7">
        <w:rPr>
          <w:rtl/>
        </w:rPr>
        <w:t>אמדרש</w:t>
      </w:r>
      <w:proofErr w:type="spellEnd"/>
      <w:r w:rsidRPr="00FA76C7">
        <w:rPr>
          <w:rtl/>
        </w:rPr>
        <w:t xml:space="preserve"> </w:t>
      </w:r>
      <w:proofErr w:type="spellStart"/>
      <w:r w:rsidRPr="00FA76C7">
        <w:rPr>
          <w:rtl/>
        </w:rPr>
        <w:t>תנחומא</w:t>
      </w:r>
      <w:proofErr w:type="spellEnd"/>
      <w:r w:rsidRPr="00FA76C7">
        <w:rPr>
          <w:rtl/>
        </w:rPr>
        <w:t xml:space="preserve"> בפרשת ואתחנן ביום הכפורים שהם נקיים כמלאכי השרת:</w:t>
      </w:r>
    </w:p>
    <w:p w14:paraId="17653F37" w14:textId="77777777" w:rsidR="000F593F" w:rsidRDefault="000F593F" w:rsidP="000F593F">
      <w:pPr>
        <w:pStyle w:val="Heading2"/>
        <w:rPr>
          <w:rtl/>
        </w:rPr>
      </w:pPr>
      <w:r>
        <w:rPr>
          <w:rFonts w:hint="cs"/>
          <w:rtl/>
        </w:rPr>
        <w:t xml:space="preserve">ערוך </w:t>
      </w:r>
      <w:proofErr w:type="spellStart"/>
      <w:r>
        <w:rPr>
          <w:rFonts w:hint="cs"/>
          <w:rtl/>
        </w:rPr>
        <w:t>השלחן</w:t>
      </w:r>
      <w:proofErr w:type="spellEnd"/>
      <w:r>
        <w:rPr>
          <w:rFonts w:hint="cs"/>
          <w:rtl/>
        </w:rPr>
        <w:t xml:space="preserve"> אורח חיים </w:t>
      </w:r>
      <w:proofErr w:type="spellStart"/>
      <w:r>
        <w:rPr>
          <w:rFonts w:hint="cs"/>
          <w:rtl/>
        </w:rPr>
        <w:t>תרו:ה</w:t>
      </w:r>
      <w:proofErr w:type="spellEnd"/>
      <w:r>
        <w:rPr>
          <w:rStyle w:val="FootnoteReference"/>
          <w:rtl/>
        </w:rPr>
        <w:footnoteReference w:id="1"/>
      </w:r>
    </w:p>
    <w:p w14:paraId="2236EED5" w14:textId="77777777" w:rsidR="000F593F" w:rsidRDefault="000F593F" w:rsidP="000F593F">
      <w:pPr>
        <w:rPr>
          <w:rtl/>
        </w:rPr>
      </w:pPr>
      <w:r w:rsidRPr="00557E21">
        <w:rPr>
          <w:rtl/>
        </w:rPr>
        <w:t xml:space="preserve">וטעם הגאון נראה משום </w:t>
      </w:r>
      <w:proofErr w:type="spellStart"/>
      <w:r w:rsidRPr="00557E21">
        <w:rPr>
          <w:rtl/>
        </w:rPr>
        <w:t>דכתיב</w:t>
      </w:r>
      <w:proofErr w:type="spellEnd"/>
      <w:r w:rsidRPr="00557E21">
        <w:rPr>
          <w:rtl/>
        </w:rPr>
        <w:t xml:space="preserve"> לפני ד' תטהרו </w:t>
      </w:r>
      <w:proofErr w:type="spellStart"/>
      <w:r w:rsidRPr="00557E21">
        <w:rPr>
          <w:rtl/>
        </w:rPr>
        <w:t>ומקוה</w:t>
      </w:r>
      <w:proofErr w:type="spellEnd"/>
      <w:r w:rsidRPr="00557E21">
        <w:rPr>
          <w:rtl/>
        </w:rPr>
        <w:t xml:space="preserve"> מטהרת את הטמאים ולכן גם זה בכלל תטהרו:</w:t>
      </w:r>
    </w:p>
    <w:p w14:paraId="08B74C4F" w14:textId="28C54A20" w:rsidR="000C25FD" w:rsidRDefault="007863A3" w:rsidP="007863A3">
      <w:pPr>
        <w:pStyle w:val="Heading2"/>
        <w:rPr>
          <w:rtl/>
        </w:rPr>
      </w:pPr>
      <w:r>
        <w:rPr>
          <w:rFonts w:hint="cs"/>
          <w:rtl/>
        </w:rPr>
        <w:t xml:space="preserve">חידושי הרמב"ן </w:t>
      </w:r>
    </w:p>
    <w:p w14:paraId="24C8EF29" w14:textId="7000AAF8" w:rsidR="007863A3" w:rsidRDefault="007863A3" w:rsidP="007863A3">
      <w:pPr>
        <w:pStyle w:val="Heading2"/>
        <w:rPr>
          <w:rtl/>
        </w:rPr>
      </w:pPr>
      <w:r>
        <w:rPr>
          <w:rFonts w:hint="cs"/>
          <w:rtl/>
        </w:rPr>
        <w:t>רמב"ם הלכות תשובה</w:t>
      </w:r>
    </w:p>
    <w:p w14:paraId="64ABCF86" w14:textId="1BED8645" w:rsidR="001557B4" w:rsidRDefault="001557B4" w:rsidP="005B5B3A">
      <w:pPr>
        <w:pStyle w:val="Heading1"/>
      </w:pPr>
      <w:r>
        <w:rPr>
          <w:rFonts w:hint="cs"/>
          <w:rtl/>
        </w:rPr>
        <w:t xml:space="preserve">תשובה </w:t>
      </w:r>
      <w:r>
        <w:rPr>
          <w:rtl/>
        </w:rPr>
        <w:t>–</w:t>
      </w:r>
      <w:r>
        <w:rPr>
          <w:rFonts w:hint="cs"/>
          <w:rtl/>
        </w:rPr>
        <w:t xml:space="preserve"> הכרת החטא</w:t>
      </w:r>
    </w:p>
    <w:p w14:paraId="74CDD802" w14:textId="25626387" w:rsidR="00A7433E" w:rsidRDefault="005B5B3A" w:rsidP="00A7433E">
      <w:pPr>
        <w:pStyle w:val="Heading2"/>
        <w:rPr>
          <w:rtl/>
        </w:rPr>
      </w:pPr>
      <w:r>
        <w:rPr>
          <w:rFonts w:hint="cs"/>
          <w:rtl/>
        </w:rPr>
        <w:t>תוספות שבועות ד</w:t>
      </w:r>
      <w:r w:rsidR="00035C4C">
        <w:rPr>
          <w:rFonts w:hint="cs"/>
          <w:rtl/>
        </w:rPr>
        <w:t>: ד"</w:t>
      </w:r>
      <w:r w:rsidR="00A7433E">
        <w:rPr>
          <w:rFonts w:hint="cs"/>
          <w:rtl/>
        </w:rPr>
        <w:t xml:space="preserve">ה </w:t>
      </w:r>
      <w:r w:rsidR="00A7433E">
        <w:rPr>
          <w:rtl/>
        </w:rPr>
        <w:t xml:space="preserve">ונעלם </w:t>
      </w:r>
      <w:proofErr w:type="spellStart"/>
      <w:r w:rsidR="00A7433E">
        <w:rPr>
          <w:rtl/>
        </w:rPr>
        <w:t>ונעלם</w:t>
      </w:r>
      <w:proofErr w:type="spellEnd"/>
      <w:r w:rsidR="00A7433E">
        <w:rPr>
          <w:rtl/>
        </w:rPr>
        <w:t xml:space="preserve"> ב' פעמים</w:t>
      </w:r>
    </w:p>
    <w:p w14:paraId="1D653552" w14:textId="0F0959FC" w:rsidR="00307FF6" w:rsidRPr="00307FF6" w:rsidRDefault="00307FF6" w:rsidP="00307FF6">
      <w:pPr>
        <w:rPr>
          <w:rtl/>
        </w:rPr>
      </w:pPr>
      <w:r>
        <w:rPr>
          <w:rtl/>
        </w:rPr>
        <w:lastRenderedPageBreak/>
        <w:t xml:space="preserve">פי' </w:t>
      </w:r>
      <w:proofErr w:type="spellStart"/>
      <w:r>
        <w:rPr>
          <w:rtl/>
        </w:rPr>
        <w:t>בקונט</w:t>
      </w:r>
      <w:proofErr w:type="spellEnd"/>
      <w:r>
        <w:rPr>
          <w:rtl/>
        </w:rPr>
        <w:t xml:space="preserve">' תרי ונעלם כתיבי גבי טומאה בקרבן עולה ויורד ונעלם ממנו והוא טמא ונעלם ממנו והוא ידע קמא </w:t>
      </w:r>
      <w:proofErr w:type="spellStart"/>
      <w:r>
        <w:rPr>
          <w:rtl/>
        </w:rPr>
        <w:t>למיגמר</w:t>
      </w:r>
      <w:proofErr w:type="spellEnd"/>
      <w:r>
        <w:rPr>
          <w:rtl/>
        </w:rPr>
        <w:t xml:space="preserve"> מיניה על העלם טומאה הוא חייב ולא על העלם מקדש ואידך קרא </w:t>
      </w:r>
      <w:proofErr w:type="spellStart"/>
      <w:r>
        <w:rPr>
          <w:rtl/>
        </w:rPr>
        <w:t>יתירא</w:t>
      </w:r>
      <w:proofErr w:type="spellEnd"/>
      <w:r>
        <w:rPr>
          <w:rtl/>
        </w:rPr>
        <w:t xml:space="preserve"> הוא לדרשה והטל והוא ידע בין שני ונעלם ודרוש </w:t>
      </w:r>
      <w:proofErr w:type="spellStart"/>
      <w:r>
        <w:rPr>
          <w:rtl/>
        </w:rPr>
        <w:t>דלאחר</w:t>
      </w:r>
      <w:proofErr w:type="spellEnd"/>
      <w:r>
        <w:rPr>
          <w:rtl/>
        </w:rPr>
        <w:t xml:space="preserve"> </w:t>
      </w:r>
      <w:proofErr w:type="spellStart"/>
      <w:r>
        <w:rPr>
          <w:rtl/>
        </w:rPr>
        <w:t>שהיתה</w:t>
      </w:r>
      <w:proofErr w:type="spellEnd"/>
      <w:r>
        <w:rPr>
          <w:rtl/>
        </w:rPr>
        <w:t xml:space="preserve"> לו ידיעה נעלם </w:t>
      </w:r>
      <w:proofErr w:type="spellStart"/>
      <w:r>
        <w:rPr>
          <w:rtl/>
        </w:rPr>
        <w:t>ולמימר</w:t>
      </w:r>
      <w:proofErr w:type="spellEnd"/>
      <w:r>
        <w:rPr>
          <w:rtl/>
        </w:rPr>
        <w:t xml:space="preserve"> דבעי ידיעה </w:t>
      </w:r>
      <w:proofErr w:type="spellStart"/>
      <w:r>
        <w:rPr>
          <w:rtl/>
        </w:rPr>
        <w:t>בתחלה</w:t>
      </w:r>
      <w:proofErr w:type="spellEnd"/>
      <w:r>
        <w:rPr>
          <w:rtl/>
        </w:rPr>
        <w:t xml:space="preserve"> וידיעה בסוף לא בעי קרא דאי לא ידע שחטא </w:t>
      </w:r>
      <w:proofErr w:type="spellStart"/>
      <w:r>
        <w:rPr>
          <w:rtl/>
        </w:rPr>
        <w:t>אמאי</w:t>
      </w:r>
      <w:proofErr w:type="spellEnd"/>
      <w:r>
        <w:rPr>
          <w:rtl/>
        </w:rPr>
        <w:t xml:space="preserve"> </w:t>
      </w:r>
      <w:proofErr w:type="spellStart"/>
      <w:r>
        <w:rPr>
          <w:rtl/>
        </w:rPr>
        <w:t>מייתי</w:t>
      </w:r>
      <w:proofErr w:type="spellEnd"/>
      <w:r>
        <w:rPr>
          <w:rtl/>
        </w:rPr>
        <w:t xml:space="preserve"> קרבן ע"כ לשון </w:t>
      </w:r>
      <w:proofErr w:type="spellStart"/>
      <w:r>
        <w:rPr>
          <w:rtl/>
        </w:rPr>
        <w:t>הקונט</w:t>
      </w:r>
      <w:proofErr w:type="spellEnd"/>
      <w:r>
        <w:rPr>
          <w:rtl/>
        </w:rPr>
        <w:t xml:space="preserve">' וקשה הרבה לפירושו א' </w:t>
      </w:r>
      <w:proofErr w:type="spellStart"/>
      <w:r>
        <w:rPr>
          <w:rtl/>
        </w:rPr>
        <w:t>דאמאי</w:t>
      </w:r>
      <w:proofErr w:type="spellEnd"/>
      <w:r>
        <w:rPr>
          <w:rtl/>
        </w:rPr>
        <w:t xml:space="preserve"> </w:t>
      </w:r>
      <w:proofErr w:type="spellStart"/>
      <w:r>
        <w:rPr>
          <w:rtl/>
        </w:rPr>
        <w:t>איצטריך</w:t>
      </w:r>
      <w:proofErr w:type="spellEnd"/>
      <w:r>
        <w:rPr>
          <w:rtl/>
        </w:rPr>
        <w:t xml:space="preserve"> ונעלם </w:t>
      </w:r>
      <w:proofErr w:type="spellStart"/>
      <w:r>
        <w:rPr>
          <w:rtl/>
        </w:rPr>
        <w:t>למימר</w:t>
      </w:r>
      <w:proofErr w:type="spellEnd"/>
      <w:r>
        <w:rPr>
          <w:rtl/>
        </w:rPr>
        <w:t xml:space="preserve"> דאינו חייב על העלם מקדש </w:t>
      </w:r>
      <w:proofErr w:type="spellStart"/>
      <w:r>
        <w:rPr>
          <w:rtl/>
        </w:rPr>
        <w:t>דמהי</w:t>
      </w:r>
      <w:proofErr w:type="spellEnd"/>
      <w:r>
        <w:rPr>
          <w:rtl/>
        </w:rPr>
        <w:t xml:space="preserve"> תיתי </w:t>
      </w:r>
      <w:proofErr w:type="spellStart"/>
      <w:r>
        <w:rPr>
          <w:rtl/>
        </w:rPr>
        <w:t>דאיצטריך</w:t>
      </w:r>
      <w:proofErr w:type="spellEnd"/>
      <w:r>
        <w:rPr>
          <w:rtl/>
        </w:rPr>
        <w:t xml:space="preserve"> קרא </w:t>
      </w:r>
      <w:proofErr w:type="spellStart"/>
      <w:r>
        <w:rPr>
          <w:rtl/>
        </w:rPr>
        <w:t>למיפטריה</w:t>
      </w:r>
      <w:proofErr w:type="spellEnd"/>
      <w:r>
        <w:rPr>
          <w:rtl/>
        </w:rPr>
        <w:t xml:space="preserve"> תדע </w:t>
      </w:r>
      <w:proofErr w:type="spellStart"/>
      <w:r>
        <w:rPr>
          <w:rtl/>
        </w:rPr>
        <w:t>דהא</w:t>
      </w:r>
      <w:proofErr w:type="spellEnd"/>
      <w:r>
        <w:rPr>
          <w:rtl/>
        </w:rPr>
        <w:t xml:space="preserve"> לרבי </w:t>
      </w:r>
      <w:proofErr w:type="spellStart"/>
      <w:r>
        <w:rPr>
          <w:rtl/>
        </w:rPr>
        <w:t>איצטריך</w:t>
      </w:r>
      <w:proofErr w:type="spellEnd"/>
      <w:r>
        <w:rPr>
          <w:rtl/>
        </w:rPr>
        <w:t xml:space="preserve"> ונעלם לחייבו על העלם מקדש ועוד </w:t>
      </w:r>
      <w:proofErr w:type="spellStart"/>
      <w:r>
        <w:rPr>
          <w:rtl/>
        </w:rPr>
        <w:t>דפירש</w:t>
      </w:r>
      <w:proofErr w:type="spellEnd"/>
      <w:r>
        <w:rPr>
          <w:rtl/>
        </w:rPr>
        <w:t xml:space="preserve"> </w:t>
      </w:r>
      <w:proofErr w:type="spellStart"/>
      <w:r>
        <w:rPr>
          <w:rtl/>
        </w:rPr>
        <w:t>דלידיעה</w:t>
      </w:r>
      <w:proofErr w:type="spellEnd"/>
      <w:r>
        <w:rPr>
          <w:rtl/>
        </w:rPr>
        <w:t xml:space="preserve"> </w:t>
      </w:r>
      <w:proofErr w:type="spellStart"/>
      <w:r>
        <w:rPr>
          <w:rtl/>
        </w:rPr>
        <w:t>בתרייתא</w:t>
      </w:r>
      <w:proofErr w:type="spellEnd"/>
      <w:r>
        <w:rPr>
          <w:rtl/>
        </w:rPr>
        <w:t xml:space="preserve"> לא צריך קרא דאי לא ידע שחטא </w:t>
      </w:r>
      <w:proofErr w:type="spellStart"/>
      <w:r>
        <w:rPr>
          <w:rtl/>
        </w:rPr>
        <w:t>אמאי</w:t>
      </w:r>
      <w:proofErr w:type="spellEnd"/>
      <w:r>
        <w:rPr>
          <w:rtl/>
        </w:rPr>
        <w:t xml:space="preserve"> </w:t>
      </w:r>
      <w:proofErr w:type="spellStart"/>
      <w:r>
        <w:rPr>
          <w:rtl/>
        </w:rPr>
        <w:t>מייתי</w:t>
      </w:r>
      <w:proofErr w:type="spellEnd"/>
      <w:r>
        <w:rPr>
          <w:rtl/>
        </w:rPr>
        <w:t xml:space="preserve"> קרבן א"כ בכל החטאות </w:t>
      </w:r>
      <w:proofErr w:type="spellStart"/>
      <w:r>
        <w:rPr>
          <w:rtl/>
        </w:rPr>
        <w:t>דכתיב</w:t>
      </w:r>
      <w:proofErr w:type="spellEnd"/>
      <w:r>
        <w:rPr>
          <w:rtl/>
        </w:rPr>
        <w:t xml:space="preserve"> או הודע </w:t>
      </w:r>
      <w:proofErr w:type="spellStart"/>
      <w:r>
        <w:rPr>
          <w:rtl/>
        </w:rPr>
        <w:t>ליבעי</w:t>
      </w:r>
      <w:proofErr w:type="spellEnd"/>
      <w:r>
        <w:rPr>
          <w:rtl/>
        </w:rPr>
        <w:t xml:space="preserve"> ידיעה </w:t>
      </w:r>
      <w:proofErr w:type="spellStart"/>
      <w:r>
        <w:rPr>
          <w:rtl/>
        </w:rPr>
        <w:t>בתחלה</w:t>
      </w:r>
      <w:proofErr w:type="spellEnd"/>
      <w:r>
        <w:rPr>
          <w:rtl/>
        </w:rPr>
        <w:t xml:space="preserve"> ועוד הרי רבי </w:t>
      </w:r>
      <w:proofErr w:type="spellStart"/>
      <w:r>
        <w:rPr>
          <w:rtl/>
        </w:rPr>
        <w:t>דריש</w:t>
      </w:r>
      <w:proofErr w:type="spellEnd"/>
      <w:r>
        <w:rPr>
          <w:rtl/>
        </w:rPr>
        <w:t xml:space="preserve"> והוא ידע לידיעה </w:t>
      </w:r>
      <w:proofErr w:type="spellStart"/>
      <w:r>
        <w:rPr>
          <w:rtl/>
        </w:rPr>
        <w:t>בתרייתא</w:t>
      </w:r>
      <w:proofErr w:type="spellEnd"/>
      <w:r>
        <w:rPr>
          <w:rtl/>
        </w:rPr>
        <w:t xml:space="preserve"> וכתיב קרא </w:t>
      </w:r>
      <w:proofErr w:type="spellStart"/>
      <w:r>
        <w:rPr>
          <w:rtl/>
        </w:rPr>
        <w:t>לאורחא</w:t>
      </w:r>
      <w:proofErr w:type="spellEnd"/>
      <w:r>
        <w:rPr>
          <w:rtl/>
        </w:rPr>
        <w:t xml:space="preserve"> </w:t>
      </w:r>
      <w:proofErr w:type="spellStart"/>
      <w:r>
        <w:rPr>
          <w:rtl/>
        </w:rPr>
        <w:t>דמילתא</w:t>
      </w:r>
      <w:proofErr w:type="spellEnd"/>
      <w:r>
        <w:rPr>
          <w:rtl/>
        </w:rPr>
        <w:t xml:space="preserve"> אף ע"ג דלא </w:t>
      </w:r>
      <w:proofErr w:type="spellStart"/>
      <w:r>
        <w:rPr>
          <w:rtl/>
        </w:rPr>
        <w:t>איצטריך</w:t>
      </w:r>
      <w:proofErr w:type="spellEnd"/>
      <w:r>
        <w:rPr>
          <w:rtl/>
        </w:rPr>
        <w:t xml:space="preserve"> א"נ </w:t>
      </w:r>
      <w:proofErr w:type="spellStart"/>
      <w:r>
        <w:rPr>
          <w:rtl/>
        </w:rPr>
        <w:t>איצטריך</w:t>
      </w:r>
      <w:proofErr w:type="spellEnd"/>
      <w:r>
        <w:rPr>
          <w:rtl/>
        </w:rPr>
        <w:t xml:space="preserve"> לידיעה </w:t>
      </w:r>
      <w:proofErr w:type="spellStart"/>
      <w:r>
        <w:rPr>
          <w:rtl/>
        </w:rPr>
        <w:t>בתרייתא</w:t>
      </w:r>
      <w:proofErr w:type="spellEnd"/>
      <w:r>
        <w:rPr>
          <w:rtl/>
        </w:rPr>
        <w:t xml:space="preserve"> למעוטי הפריש קרבן קודם שנודע לו </w:t>
      </w:r>
      <w:proofErr w:type="spellStart"/>
      <w:r>
        <w:rPr>
          <w:rtl/>
        </w:rPr>
        <w:t>דאפי</w:t>
      </w:r>
      <w:proofErr w:type="spellEnd"/>
      <w:r>
        <w:rPr>
          <w:rtl/>
        </w:rPr>
        <w:t xml:space="preserve">' למ"ד </w:t>
      </w:r>
      <w:proofErr w:type="spellStart"/>
      <w:r>
        <w:rPr>
          <w:rtl/>
        </w:rPr>
        <w:t>בפ</w:t>
      </w:r>
      <w:proofErr w:type="spellEnd"/>
      <w:r>
        <w:rPr>
          <w:rtl/>
        </w:rPr>
        <w:t xml:space="preserve">' דם שחיטה (כריתות דף </w:t>
      </w:r>
      <w:proofErr w:type="spellStart"/>
      <w:r>
        <w:rPr>
          <w:rtl/>
        </w:rPr>
        <w:t>כב</w:t>
      </w:r>
      <w:proofErr w:type="spellEnd"/>
      <w:r>
        <w:rPr>
          <w:rtl/>
        </w:rPr>
        <w:t xml:space="preserve">:) אשם ודאי לא בעי ידיעה </w:t>
      </w:r>
      <w:proofErr w:type="spellStart"/>
      <w:r>
        <w:rPr>
          <w:rtl/>
        </w:rPr>
        <w:t>בתחלה</w:t>
      </w:r>
      <w:proofErr w:type="spellEnd"/>
      <w:r>
        <w:rPr>
          <w:rtl/>
        </w:rPr>
        <w:t xml:space="preserve"> ואם הפריש אשמו קודם שידע הוי קדוש כחטאת </w:t>
      </w:r>
      <w:proofErr w:type="spellStart"/>
      <w:r>
        <w:rPr>
          <w:rtl/>
        </w:rPr>
        <w:t>דכתיב</w:t>
      </w:r>
      <w:proofErr w:type="spellEnd"/>
      <w:r>
        <w:rPr>
          <w:rtl/>
        </w:rPr>
        <w:t xml:space="preserve"> או הודע אליו מודה דבעי ידיעה ועוד </w:t>
      </w:r>
      <w:proofErr w:type="spellStart"/>
      <w:r>
        <w:rPr>
          <w:rtl/>
        </w:rPr>
        <w:t>דבסוף</w:t>
      </w:r>
      <w:proofErr w:type="spellEnd"/>
      <w:r>
        <w:rPr>
          <w:rtl/>
        </w:rPr>
        <w:t xml:space="preserve"> פ"ב (לקמן </w:t>
      </w:r>
      <w:proofErr w:type="spellStart"/>
      <w:r>
        <w:rPr>
          <w:rtl/>
        </w:rPr>
        <w:t>יט</w:t>
      </w:r>
      <w:proofErr w:type="spellEnd"/>
      <w:r>
        <w:rPr>
          <w:rtl/>
        </w:rPr>
        <w:t xml:space="preserve">:) </w:t>
      </w:r>
      <w:proofErr w:type="spellStart"/>
      <w:r>
        <w:rPr>
          <w:rtl/>
        </w:rPr>
        <w:t>קאמר</w:t>
      </w:r>
      <w:proofErr w:type="spellEnd"/>
      <w:r>
        <w:rPr>
          <w:rtl/>
        </w:rPr>
        <w:t xml:space="preserve"> דר' ישמעאל לא בעי ידיעה </w:t>
      </w:r>
      <w:proofErr w:type="spellStart"/>
      <w:r>
        <w:rPr>
          <w:rtl/>
        </w:rPr>
        <w:t>בתחלה</w:t>
      </w:r>
      <w:proofErr w:type="spellEnd"/>
      <w:r>
        <w:rPr>
          <w:rtl/>
        </w:rPr>
        <w:t xml:space="preserve"> </w:t>
      </w:r>
      <w:proofErr w:type="spellStart"/>
      <w:r>
        <w:rPr>
          <w:rtl/>
        </w:rPr>
        <w:t>מדמצריך</w:t>
      </w:r>
      <w:proofErr w:type="spellEnd"/>
      <w:r>
        <w:rPr>
          <w:rtl/>
        </w:rPr>
        <w:t xml:space="preserve"> תרי ונעלם להעלם מקדש ולהעלם טומאה משמע </w:t>
      </w:r>
      <w:proofErr w:type="spellStart"/>
      <w:r>
        <w:rPr>
          <w:rtl/>
        </w:rPr>
        <w:t>דר"ע</w:t>
      </w:r>
      <w:proofErr w:type="spellEnd"/>
      <w:r>
        <w:rPr>
          <w:rtl/>
        </w:rPr>
        <w:t xml:space="preserve"> דבעי ידיעה </w:t>
      </w:r>
      <w:proofErr w:type="spellStart"/>
      <w:r>
        <w:rPr>
          <w:rtl/>
        </w:rPr>
        <w:t>בתחלה</w:t>
      </w:r>
      <w:proofErr w:type="spellEnd"/>
      <w:r>
        <w:rPr>
          <w:rtl/>
        </w:rPr>
        <w:t xml:space="preserve"> </w:t>
      </w:r>
      <w:proofErr w:type="spellStart"/>
      <w:r>
        <w:rPr>
          <w:rtl/>
        </w:rPr>
        <w:t>דריש</w:t>
      </w:r>
      <w:proofErr w:type="spellEnd"/>
      <w:r>
        <w:rPr>
          <w:rtl/>
        </w:rPr>
        <w:t xml:space="preserve"> ליה </w:t>
      </w:r>
      <w:proofErr w:type="spellStart"/>
      <w:r>
        <w:rPr>
          <w:rtl/>
        </w:rPr>
        <w:t>מונעלם</w:t>
      </w:r>
      <w:proofErr w:type="spellEnd"/>
      <w:r>
        <w:rPr>
          <w:rtl/>
        </w:rPr>
        <w:t xml:space="preserve"> </w:t>
      </w:r>
      <w:proofErr w:type="spellStart"/>
      <w:r>
        <w:rPr>
          <w:rtl/>
        </w:rPr>
        <w:t>יתירא</w:t>
      </w:r>
      <w:proofErr w:type="spellEnd"/>
      <w:r>
        <w:rPr>
          <w:rtl/>
        </w:rPr>
        <w:t xml:space="preserve"> לכך נראה </w:t>
      </w:r>
      <w:proofErr w:type="spellStart"/>
      <w:r>
        <w:rPr>
          <w:rtl/>
        </w:rPr>
        <w:t>לר"ת</w:t>
      </w:r>
      <w:proofErr w:type="spellEnd"/>
      <w:r>
        <w:rPr>
          <w:rtl/>
        </w:rPr>
        <w:t xml:space="preserve"> </w:t>
      </w:r>
      <w:proofErr w:type="spellStart"/>
      <w:r>
        <w:rPr>
          <w:rtl/>
        </w:rPr>
        <w:t>דר"ע</w:t>
      </w:r>
      <w:proofErr w:type="spellEnd"/>
      <w:r>
        <w:rPr>
          <w:rtl/>
        </w:rPr>
        <w:t xml:space="preserve"> </w:t>
      </w:r>
      <w:proofErr w:type="spellStart"/>
      <w:r>
        <w:rPr>
          <w:rtl/>
        </w:rPr>
        <w:t>דריש</w:t>
      </w:r>
      <w:proofErr w:type="spellEnd"/>
      <w:r>
        <w:rPr>
          <w:rtl/>
        </w:rPr>
        <w:t xml:space="preserve"> ליה </w:t>
      </w:r>
      <w:proofErr w:type="spellStart"/>
      <w:r>
        <w:rPr>
          <w:rtl/>
        </w:rPr>
        <w:t>מונעלם</w:t>
      </w:r>
      <w:proofErr w:type="spellEnd"/>
      <w:r>
        <w:rPr>
          <w:rtl/>
        </w:rPr>
        <w:t xml:space="preserve"> </w:t>
      </w:r>
      <w:proofErr w:type="spellStart"/>
      <w:r>
        <w:rPr>
          <w:rtl/>
        </w:rPr>
        <w:t>יתירא</w:t>
      </w:r>
      <w:proofErr w:type="spellEnd"/>
      <w:r>
        <w:rPr>
          <w:rtl/>
        </w:rPr>
        <w:t xml:space="preserve"> מכלל שידע ורבי </w:t>
      </w:r>
      <w:proofErr w:type="spellStart"/>
      <w:r>
        <w:rPr>
          <w:rtl/>
        </w:rPr>
        <w:t>מונעלם</w:t>
      </w:r>
      <w:proofErr w:type="spellEnd"/>
      <w:r>
        <w:rPr>
          <w:rtl/>
        </w:rPr>
        <w:t xml:space="preserve"> </w:t>
      </w:r>
      <w:proofErr w:type="spellStart"/>
      <w:r>
        <w:rPr>
          <w:rtl/>
        </w:rPr>
        <w:t>דאתי</w:t>
      </w:r>
      <w:proofErr w:type="spellEnd"/>
      <w:r>
        <w:rPr>
          <w:rtl/>
        </w:rPr>
        <w:t xml:space="preserve"> לגופי' </w:t>
      </w:r>
      <w:proofErr w:type="spellStart"/>
      <w:r>
        <w:rPr>
          <w:rtl/>
        </w:rPr>
        <w:t>דריש</w:t>
      </w:r>
      <w:proofErr w:type="spellEnd"/>
      <w:r>
        <w:rPr>
          <w:rtl/>
        </w:rPr>
        <w:t xml:space="preserve"> מכלל שידע ידיעת בית רבו ועוד יש לפרש ונעלם </w:t>
      </w:r>
      <w:proofErr w:type="spellStart"/>
      <w:r>
        <w:rPr>
          <w:rtl/>
        </w:rPr>
        <w:t>ונעלם</w:t>
      </w:r>
      <w:proofErr w:type="spellEnd"/>
      <w:r>
        <w:rPr>
          <w:rtl/>
        </w:rPr>
        <w:t xml:space="preserve"> שתי פעמים שדי והוא ידע בין תרי ונעלם </w:t>
      </w:r>
      <w:proofErr w:type="spellStart"/>
      <w:r>
        <w:rPr>
          <w:rtl/>
        </w:rPr>
        <w:t>דהשתא</w:t>
      </w:r>
      <w:proofErr w:type="spellEnd"/>
      <w:r>
        <w:rPr>
          <w:rtl/>
        </w:rPr>
        <w:t xml:space="preserve"> איכא ידיעה אחר העלמה וקודם העלמה.</w:t>
      </w:r>
    </w:p>
    <w:p w14:paraId="3C7100D1" w14:textId="3E8888BD" w:rsidR="00035C4C" w:rsidRPr="00035C4C" w:rsidRDefault="00035C4C" w:rsidP="00035C4C">
      <w:pPr>
        <w:pStyle w:val="Heading2"/>
        <w:rPr>
          <w:rtl/>
        </w:rPr>
      </w:pPr>
      <w:r>
        <w:rPr>
          <w:rFonts w:hint="cs"/>
          <w:rtl/>
        </w:rPr>
        <w:t xml:space="preserve">קובץ הערות </w:t>
      </w:r>
      <w:proofErr w:type="spellStart"/>
      <w:r>
        <w:rPr>
          <w:rFonts w:hint="cs"/>
          <w:rtl/>
        </w:rPr>
        <w:t>סג:ד</w:t>
      </w:r>
      <w:proofErr w:type="spellEnd"/>
    </w:p>
    <w:p w14:paraId="14A20473" w14:textId="00CC1033" w:rsidR="00035C4C" w:rsidRDefault="00035C4C" w:rsidP="00035C4C">
      <w:pPr>
        <w:pStyle w:val="Heading2"/>
        <w:rPr>
          <w:rtl/>
        </w:rPr>
      </w:pPr>
      <w:r>
        <w:rPr>
          <w:rFonts w:hint="cs"/>
          <w:rtl/>
        </w:rPr>
        <w:t xml:space="preserve">מפניני הרב עמ' </w:t>
      </w:r>
      <w:proofErr w:type="spellStart"/>
      <w:r>
        <w:rPr>
          <w:rFonts w:hint="cs"/>
          <w:rtl/>
        </w:rPr>
        <w:t>תט</w:t>
      </w:r>
      <w:proofErr w:type="spellEnd"/>
    </w:p>
    <w:p w14:paraId="2B5924C4" w14:textId="77777777" w:rsidR="00F17748" w:rsidRPr="008C7348" w:rsidRDefault="00F17748" w:rsidP="00F17748">
      <w:pPr>
        <w:pStyle w:val="Heading1"/>
      </w:pPr>
      <w:bookmarkStart w:id="1" w:name="_Toc497158845"/>
      <w:r>
        <w:rPr>
          <w:rFonts w:hint="cs"/>
          <w:rtl/>
        </w:rPr>
        <w:t xml:space="preserve">מלחמה - </w:t>
      </w:r>
      <w:bookmarkStart w:id="2" w:name="_Toc459557418"/>
      <w:r w:rsidRPr="008C7348">
        <w:rPr>
          <w:rFonts w:hint="cs"/>
          <w:rtl/>
        </w:rPr>
        <w:t>מחנה ישראל</w:t>
      </w:r>
      <w:bookmarkEnd w:id="1"/>
      <w:bookmarkEnd w:id="2"/>
    </w:p>
    <w:p w14:paraId="40199263" w14:textId="5CBD03C4" w:rsidR="0069417D" w:rsidRPr="0069417D" w:rsidRDefault="0069417D" w:rsidP="0069417D">
      <w:pPr>
        <w:pStyle w:val="Heading2"/>
        <w:rPr>
          <w:shd w:val="clear" w:color="auto" w:fill="FFFFFF"/>
          <w:rtl/>
        </w:rPr>
      </w:pPr>
      <w:r>
        <w:rPr>
          <w:rFonts w:hint="cs"/>
          <w:shd w:val="clear" w:color="auto" w:fill="FFFFFF"/>
          <w:rtl/>
        </w:rPr>
        <w:t xml:space="preserve">העמק שאלה </w:t>
      </w:r>
      <w:r w:rsidR="00F17748">
        <w:rPr>
          <w:rFonts w:hint="cs"/>
          <w:shd w:val="clear" w:color="auto" w:fill="FFFFFF"/>
          <w:rtl/>
        </w:rPr>
        <w:t>קדמת העמק</w:t>
      </w:r>
      <w:r>
        <w:rPr>
          <w:rFonts w:hint="cs"/>
          <w:shd w:val="clear" w:color="auto" w:fill="FFFFFF"/>
          <w:rtl/>
        </w:rPr>
        <w:t xml:space="preserve"> ג:יא </w:t>
      </w:r>
      <w:bookmarkStart w:id="3" w:name="_GoBack"/>
      <w:r w:rsidRPr="0069417D">
        <w:rPr>
          <w:rFonts w:hint="cs"/>
          <w:sz w:val="24"/>
          <w:szCs w:val="24"/>
          <w:shd w:val="clear" w:color="auto" w:fill="FFFFFF"/>
          <w:rtl/>
        </w:rPr>
        <w:t>(</w:t>
      </w:r>
      <w:hyperlink r:id="rId6" w:history="1">
        <w:r w:rsidRPr="0069417D">
          <w:rPr>
            <w:rStyle w:val="Hyperlink"/>
            <w:rFonts w:hint="cs"/>
            <w:sz w:val="24"/>
            <w:szCs w:val="24"/>
            <w:shd w:val="clear" w:color="auto" w:fill="FFFFFF"/>
            <w:rtl/>
          </w:rPr>
          <w:t>קישור</w:t>
        </w:r>
      </w:hyperlink>
      <w:r w:rsidRPr="0069417D">
        <w:rPr>
          <w:rFonts w:hint="cs"/>
          <w:sz w:val="24"/>
          <w:szCs w:val="24"/>
          <w:shd w:val="clear" w:color="auto" w:fill="FFFFFF"/>
          <w:rtl/>
        </w:rPr>
        <w:t>)</w:t>
      </w:r>
      <w:bookmarkEnd w:id="3"/>
    </w:p>
    <w:p w14:paraId="09816B33" w14:textId="2C26436D" w:rsidR="00A510DF" w:rsidRDefault="00A510DF" w:rsidP="00A510DF">
      <w:pPr>
        <w:pStyle w:val="Heading2"/>
        <w:rPr>
          <w:rFonts w:hint="cs"/>
          <w:rtl/>
        </w:rPr>
      </w:pPr>
      <w:r>
        <w:rPr>
          <w:rFonts w:hint="cs"/>
          <w:rtl/>
        </w:rPr>
        <w:t xml:space="preserve">העמק דבר דברים </w:t>
      </w:r>
      <w:proofErr w:type="spellStart"/>
      <w:r>
        <w:rPr>
          <w:rFonts w:hint="cs"/>
          <w:rtl/>
        </w:rPr>
        <w:t>כג:טו</w:t>
      </w:r>
      <w:proofErr w:type="spellEnd"/>
    </w:p>
    <w:p w14:paraId="42361EFE" w14:textId="77777777" w:rsidR="00612740" w:rsidRDefault="00FB4BBF" w:rsidP="00612740">
      <w:pPr>
        <w:rPr>
          <w:rtl/>
        </w:rPr>
      </w:pPr>
      <w:r w:rsidRPr="00FB4BBF">
        <w:rPr>
          <w:rtl/>
        </w:rPr>
        <w:t xml:space="preserve">והיה מחניך קדוש. הוא טעם על נקיות של צואה, שהוא כמו שהמלך מתהלך במחנה ואינו דרך ארץ שלא יהי' נקי, אבל מ"מ העדר הנקיות אינו סיבה להשיב המלך מן המחנה, אבל ולא יראה בך ערות דבר. אז גם ושב </w:t>
      </w:r>
      <w:proofErr w:type="spellStart"/>
      <w:r w:rsidRPr="00FB4BBF">
        <w:rPr>
          <w:rtl/>
        </w:rPr>
        <w:t>מאחריך</w:t>
      </w:r>
      <w:proofErr w:type="spellEnd"/>
      <w:r w:rsidRPr="00FB4BBF">
        <w:rPr>
          <w:rtl/>
        </w:rPr>
        <w:t xml:space="preserve">. שהוא מסלק מורא וכבוד השכינה. ובגמ' למדו מכאן </w:t>
      </w:r>
      <w:proofErr w:type="spellStart"/>
      <w:r w:rsidRPr="00FB4BBF">
        <w:rPr>
          <w:rtl/>
        </w:rPr>
        <w:t>דהרהור</w:t>
      </w:r>
      <w:proofErr w:type="spellEnd"/>
      <w:r w:rsidRPr="00FB4BBF">
        <w:rPr>
          <w:rtl/>
        </w:rPr>
        <w:t xml:space="preserve"> תורה אסור </w:t>
      </w:r>
      <w:proofErr w:type="spellStart"/>
      <w:r w:rsidRPr="00FB4BBF">
        <w:rPr>
          <w:rtl/>
        </w:rPr>
        <w:t>בבה"כ</w:t>
      </w:r>
      <w:proofErr w:type="spellEnd"/>
      <w:r w:rsidRPr="00FB4BBF">
        <w:rPr>
          <w:rtl/>
        </w:rPr>
        <w:t xml:space="preserve"> </w:t>
      </w:r>
      <w:proofErr w:type="spellStart"/>
      <w:r w:rsidRPr="00FB4BBF">
        <w:rPr>
          <w:rtl/>
        </w:rPr>
        <w:t>ובבה"מ</w:t>
      </w:r>
      <w:proofErr w:type="spellEnd"/>
      <w:r w:rsidRPr="00FB4BBF">
        <w:rPr>
          <w:rtl/>
        </w:rPr>
        <w:t xml:space="preserve">, וכן במקום </w:t>
      </w:r>
      <w:proofErr w:type="spellStart"/>
      <w:r w:rsidRPr="00FB4BBF">
        <w:rPr>
          <w:rtl/>
        </w:rPr>
        <w:t>ערוה</w:t>
      </w:r>
      <w:proofErr w:type="spellEnd"/>
      <w:r w:rsidRPr="00FB4BBF">
        <w:rPr>
          <w:rtl/>
        </w:rPr>
        <w:t xml:space="preserve"> אסור ללמוד </w:t>
      </w:r>
      <w:proofErr w:type="spellStart"/>
      <w:r w:rsidRPr="00FB4BBF">
        <w:rPr>
          <w:rtl/>
        </w:rPr>
        <w:t>כדאיתא</w:t>
      </w:r>
      <w:proofErr w:type="spellEnd"/>
      <w:r w:rsidRPr="00FB4BBF">
        <w:rPr>
          <w:rtl/>
        </w:rPr>
        <w:t xml:space="preserve"> בשבת </w:t>
      </w:r>
      <w:proofErr w:type="spellStart"/>
      <w:r w:rsidRPr="00FB4BBF">
        <w:rPr>
          <w:rtl/>
        </w:rPr>
        <w:t>דקנ"א</w:t>
      </w:r>
      <w:proofErr w:type="spellEnd"/>
      <w:r w:rsidRPr="00FB4BBF">
        <w:rPr>
          <w:rtl/>
        </w:rPr>
        <w:t xml:space="preserve">, וגם זה שייך ביחוד לשעת מלחמה שהיו מוזהרים להעמיד אנשים לעסוק בתורה </w:t>
      </w:r>
      <w:proofErr w:type="spellStart"/>
      <w:r w:rsidRPr="00FB4BBF">
        <w:rPr>
          <w:rtl/>
        </w:rPr>
        <w:t>כמש"כ</w:t>
      </w:r>
      <w:proofErr w:type="spellEnd"/>
      <w:r w:rsidRPr="00FB4BBF">
        <w:rPr>
          <w:rtl/>
        </w:rPr>
        <w:t xml:space="preserve"> לעיל ו' י"ז </w:t>
      </w:r>
      <w:proofErr w:type="spellStart"/>
      <w:r w:rsidRPr="00FB4BBF">
        <w:rPr>
          <w:rtl/>
        </w:rPr>
        <w:t>יעו"ש</w:t>
      </w:r>
      <w:proofErr w:type="spellEnd"/>
      <w:r w:rsidRPr="00FB4BBF">
        <w:rPr>
          <w:rtl/>
        </w:rPr>
        <w:t xml:space="preserve">, ומזה למדנו </w:t>
      </w:r>
      <w:proofErr w:type="spellStart"/>
      <w:r w:rsidRPr="00FB4BBF">
        <w:rPr>
          <w:rtl/>
        </w:rPr>
        <w:t>דה"ה</w:t>
      </w:r>
      <w:proofErr w:type="spellEnd"/>
      <w:r w:rsidRPr="00FB4BBF">
        <w:rPr>
          <w:rtl/>
        </w:rPr>
        <w:t xml:space="preserve"> בכל מקום:</w:t>
      </w:r>
      <w:r w:rsidRPr="00FB4BBF">
        <w:rPr>
          <w:rFonts w:hint="cs"/>
          <w:rtl/>
        </w:rPr>
        <w:t xml:space="preserve"> </w:t>
      </w:r>
    </w:p>
    <w:p w14:paraId="71400E2E" w14:textId="6F559B5D" w:rsidR="00F17748" w:rsidRPr="008C7348" w:rsidRDefault="00F17748" w:rsidP="00612740">
      <w:pPr>
        <w:pStyle w:val="Heading2"/>
        <w:rPr>
          <w:shd w:val="clear" w:color="auto" w:fill="FFFFFF"/>
          <w:rtl/>
        </w:rPr>
      </w:pPr>
      <w:r w:rsidRPr="008C7348">
        <w:rPr>
          <w:rFonts w:hint="cs"/>
          <w:shd w:val="clear" w:color="auto" w:fill="FFFFFF"/>
          <w:rtl/>
        </w:rPr>
        <w:t>רש"י נחמיה א:א</w:t>
      </w:r>
    </w:p>
    <w:p w14:paraId="416CEFF0" w14:textId="77777777" w:rsidR="00F17748" w:rsidRPr="008C7348" w:rsidRDefault="00F17748" w:rsidP="00F17748">
      <w:pPr>
        <w:pStyle w:val="Heading2"/>
        <w:rPr>
          <w:shd w:val="clear" w:color="auto" w:fill="FFFFFF"/>
          <w:rtl/>
        </w:rPr>
      </w:pPr>
      <w:r w:rsidRPr="008C7348">
        <w:rPr>
          <w:rFonts w:hint="cs"/>
          <w:shd w:val="clear" w:color="auto" w:fill="FFFFFF"/>
          <w:rtl/>
        </w:rPr>
        <w:t xml:space="preserve">בעקבי הצאן עמ' </w:t>
      </w:r>
      <w:proofErr w:type="spellStart"/>
      <w:r w:rsidRPr="008C7348">
        <w:rPr>
          <w:rFonts w:hint="cs"/>
          <w:shd w:val="clear" w:color="auto" w:fill="FFFFFF"/>
          <w:rtl/>
        </w:rPr>
        <w:t>רטז</w:t>
      </w:r>
      <w:proofErr w:type="spellEnd"/>
    </w:p>
    <w:p w14:paraId="2F9612BA" w14:textId="7B0162F0" w:rsidR="00F17748" w:rsidRDefault="00F17748" w:rsidP="00F17748">
      <w:pPr>
        <w:pStyle w:val="Heading2"/>
        <w:rPr>
          <w:shd w:val="clear" w:color="auto" w:fill="FFFFFF"/>
          <w:rtl/>
        </w:rPr>
      </w:pPr>
      <w:r>
        <w:rPr>
          <w:rFonts w:hint="cs"/>
          <w:shd w:val="clear" w:color="auto" w:fill="FFFFFF"/>
          <w:rtl/>
        </w:rPr>
        <w:t xml:space="preserve">חזון איש </w:t>
      </w:r>
      <w:r w:rsidR="006807FC">
        <w:rPr>
          <w:rFonts w:hint="cs"/>
          <w:shd w:val="clear" w:color="auto" w:fill="FFFFFF"/>
          <w:rtl/>
        </w:rPr>
        <w:t>אורח חיים סימן קיד (</w:t>
      </w:r>
      <w:r>
        <w:rPr>
          <w:rFonts w:hint="cs"/>
          <w:shd w:val="clear" w:color="auto" w:fill="FFFFFF"/>
          <w:rtl/>
        </w:rPr>
        <w:t>ו</w:t>
      </w:r>
      <w:r w:rsidR="006807FC">
        <w:rPr>
          <w:rFonts w:hint="cs"/>
          <w:shd w:val="clear" w:color="auto" w:fill="FFFFFF"/>
          <w:rtl/>
        </w:rPr>
        <w:t>)</w:t>
      </w:r>
      <w:r w:rsidR="00F27F1E">
        <w:rPr>
          <w:rFonts w:hint="cs"/>
          <w:shd w:val="clear" w:color="auto" w:fill="FFFFFF"/>
          <w:rtl/>
        </w:rPr>
        <w:t xml:space="preserve"> </w:t>
      </w:r>
      <w:r w:rsidR="00F27F1E" w:rsidRPr="00F27F1E">
        <w:rPr>
          <w:rFonts w:hint="cs"/>
          <w:sz w:val="22"/>
          <w:szCs w:val="22"/>
          <w:shd w:val="clear" w:color="auto" w:fill="FFFFFF"/>
          <w:rtl/>
        </w:rPr>
        <w:t>(</w:t>
      </w:r>
      <w:hyperlink r:id="rId7" w:history="1">
        <w:r w:rsidR="00F27F1E" w:rsidRPr="00F27F1E">
          <w:rPr>
            <w:rStyle w:val="Hyperlink"/>
            <w:rFonts w:hint="cs"/>
            <w:sz w:val="22"/>
            <w:szCs w:val="22"/>
            <w:shd w:val="clear" w:color="auto" w:fill="FFFFFF"/>
            <w:rtl/>
          </w:rPr>
          <w:t>קישור</w:t>
        </w:r>
      </w:hyperlink>
      <w:r w:rsidR="00F27F1E" w:rsidRPr="00F27F1E">
        <w:rPr>
          <w:rFonts w:hint="cs"/>
          <w:sz w:val="22"/>
          <w:szCs w:val="22"/>
          <w:shd w:val="clear" w:color="auto" w:fill="FFFFFF"/>
          <w:rtl/>
        </w:rPr>
        <w:t>)</w:t>
      </w:r>
    </w:p>
    <w:p w14:paraId="7DB08215" w14:textId="0C15EC4F" w:rsidR="006807FC" w:rsidRPr="006807FC" w:rsidRDefault="006807FC" w:rsidP="006807FC">
      <w:pPr>
        <w:rPr>
          <w:rtl/>
        </w:rPr>
      </w:pPr>
      <w:r w:rsidRPr="006807FC">
        <w:lastRenderedPageBreak/>
        <w:drawing>
          <wp:inline distT="0" distB="0" distL="0" distR="0" wp14:anchorId="401754A3" wp14:editId="5A16C50F">
            <wp:extent cx="5478780" cy="822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8780" cy="8229600"/>
                    </a:xfrm>
                    <a:prstGeom prst="rect">
                      <a:avLst/>
                    </a:prstGeom>
                  </pic:spPr>
                </pic:pic>
              </a:graphicData>
            </a:graphic>
          </wp:inline>
        </w:drawing>
      </w:r>
    </w:p>
    <w:sectPr w:rsidR="006807FC" w:rsidRPr="006807F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7E167" w14:textId="77777777" w:rsidR="00612740" w:rsidRDefault="00612740" w:rsidP="009F4441">
      <w:pPr>
        <w:spacing w:after="0" w:line="240" w:lineRule="auto"/>
      </w:pPr>
      <w:r>
        <w:separator/>
      </w:r>
    </w:p>
  </w:endnote>
  <w:endnote w:type="continuationSeparator" w:id="0">
    <w:p w14:paraId="6024D451" w14:textId="77777777" w:rsidR="00612740" w:rsidRDefault="00612740"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83C" w14:textId="77777777" w:rsidR="00612740" w:rsidRDefault="00612740">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0430F" w14:textId="77777777" w:rsidR="00612740" w:rsidRDefault="00612740" w:rsidP="009F4441">
      <w:pPr>
        <w:spacing w:after="0" w:line="240" w:lineRule="auto"/>
      </w:pPr>
      <w:r>
        <w:separator/>
      </w:r>
    </w:p>
  </w:footnote>
  <w:footnote w:type="continuationSeparator" w:id="0">
    <w:p w14:paraId="654DCA84" w14:textId="77777777" w:rsidR="00612740" w:rsidRDefault="00612740" w:rsidP="009F4441">
      <w:pPr>
        <w:spacing w:after="0" w:line="240" w:lineRule="auto"/>
      </w:pPr>
      <w:r>
        <w:continuationSeparator/>
      </w:r>
    </w:p>
  </w:footnote>
  <w:footnote w:id="1">
    <w:p w14:paraId="307530A8" w14:textId="77777777" w:rsidR="00612740" w:rsidRDefault="00612740" w:rsidP="000F593F">
      <w:pPr>
        <w:pStyle w:val="FootnoteText"/>
      </w:pPr>
      <w:r>
        <w:rPr>
          <w:rStyle w:val="FootnoteReference"/>
        </w:rPr>
        <w:footnoteRef/>
      </w:r>
      <w:r>
        <w:rPr>
          <w:rtl/>
        </w:rPr>
        <w:t xml:space="preserve"> </w:t>
      </w:r>
      <w:r>
        <w:rPr>
          <w:rFonts w:hint="cs"/>
          <w:rtl/>
        </w:rPr>
        <w:t xml:space="preserve">ונראה שכוונת רבנו </w:t>
      </w:r>
      <w:proofErr w:type="spellStart"/>
      <w:r>
        <w:rPr>
          <w:rFonts w:hint="cs"/>
          <w:rtl/>
        </w:rPr>
        <w:t>שליט"א</w:t>
      </w:r>
      <w:proofErr w:type="spellEnd"/>
      <w:r>
        <w:rPr>
          <w:rFonts w:hint="cs"/>
          <w:rtl/>
        </w:rPr>
        <w:t xml:space="preserve"> גם </w:t>
      </w:r>
      <w:proofErr w:type="spellStart"/>
      <w:r>
        <w:rPr>
          <w:rFonts w:hint="cs"/>
          <w:rtl/>
        </w:rPr>
        <w:t>למש"כ</w:t>
      </w:r>
      <w:proofErr w:type="spellEnd"/>
      <w:r>
        <w:rPr>
          <w:rFonts w:hint="cs"/>
          <w:rtl/>
        </w:rPr>
        <w:t xml:space="preserve"> ב</w:t>
      </w:r>
      <w:r w:rsidRPr="003E3A51">
        <w:rPr>
          <w:rtl/>
        </w:rPr>
        <w:t xml:space="preserve">ביאור על ספר המצוות לרס"ג (הרב </w:t>
      </w:r>
      <w:proofErr w:type="spellStart"/>
      <w:r w:rsidRPr="003E3A51">
        <w:rPr>
          <w:rtl/>
        </w:rPr>
        <w:t>פערלא</w:t>
      </w:r>
      <w:proofErr w:type="spellEnd"/>
      <w:r w:rsidRPr="003E3A51">
        <w:rPr>
          <w:rtl/>
        </w:rPr>
        <w:t>) עשין עשה ב</w:t>
      </w:r>
      <w:r>
        <w:rPr>
          <w:rFonts w:hint="cs"/>
          <w:rtl/>
        </w:rPr>
        <w:t xml:space="preserve"> בד"ה אבל נראה (סמוך לסוף)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9127" w14:textId="77777777" w:rsidR="00612740" w:rsidRPr="009F4441" w:rsidRDefault="00612740" w:rsidP="009F4441">
    <w:pPr>
      <w:jc w:val="center"/>
    </w:pPr>
    <w:r w:rsidRPr="00C52284">
      <w:rPr>
        <w:rtl/>
      </w:rPr>
      <w:t>הרב צבי שכטר</w:t>
    </w:r>
    <w:r w:rsidRPr="00C52284">
      <w:tab/>
    </w:r>
    <w:r w:rsidRPr="00C52284">
      <w:rPr>
        <w:rtl/>
      </w:rPr>
      <w:tab/>
    </w:r>
    <w:r w:rsidRPr="00C52284">
      <w:tab/>
    </w:r>
    <w:r w:rsidRPr="00C52284">
      <w:rPr>
        <w:rtl/>
      </w:rPr>
      <w:tab/>
    </w:r>
    <w:r w:rsidRPr="001B5575">
      <w:rPr>
        <w:rtl/>
      </w:rPr>
      <w:t xml:space="preserve">   ‏‏‏כ"ו כסלו תשע"ח</w:t>
    </w:r>
    <w:r w:rsidRPr="001B5575">
      <w:rPr>
        <w:rtl/>
      </w:rPr>
      <w:tab/>
    </w:r>
    <w:r>
      <w:rPr>
        <w:rtl/>
      </w:rPr>
      <w:tab/>
    </w:r>
    <w:r w:rsidRPr="00C52284">
      <w:rPr>
        <w:rtl/>
      </w:rPr>
      <w:t xml:space="preserve"> שיעור </w:t>
    </w:r>
    <w:r>
      <w:rPr>
        <w:rFonts w:hint="cs"/>
        <w:rtl/>
      </w:rPr>
      <w:t xml:space="preserve">נ' - מסכת ברכות </w:t>
    </w:r>
    <w:proofErr w:type="spellStart"/>
    <w:r>
      <w:rPr>
        <w:rFonts w:hint="cs"/>
        <w:rtl/>
      </w:rPr>
      <w:t>כב</w:t>
    </w:r>
    <w:proofErr w:type="spellEnd"/>
    <w:r>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75"/>
    <w:rsid w:val="00035C4C"/>
    <w:rsid w:val="000C25FD"/>
    <w:rsid w:val="000F593F"/>
    <w:rsid w:val="001557B4"/>
    <w:rsid w:val="00181684"/>
    <w:rsid w:val="001A3E2F"/>
    <w:rsid w:val="001B5575"/>
    <w:rsid w:val="002D7162"/>
    <w:rsid w:val="00307FF6"/>
    <w:rsid w:val="005B5B3A"/>
    <w:rsid w:val="00612740"/>
    <w:rsid w:val="00625AC7"/>
    <w:rsid w:val="006807FC"/>
    <w:rsid w:val="0069417D"/>
    <w:rsid w:val="00720158"/>
    <w:rsid w:val="007863A3"/>
    <w:rsid w:val="007B507A"/>
    <w:rsid w:val="009F4441"/>
    <w:rsid w:val="00A510DF"/>
    <w:rsid w:val="00A7433E"/>
    <w:rsid w:val="00C47AA7"/>
    <w:rsid w:val="00F17748"/>
    <w:rsid w:val="00F27F1E"/>
    <w:rsid w:val="00FB4B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9186"/>
  <w15:chartTrackingRefBased/>
  <w15:docId w15:val="{7BF48119-C8E0-4DBE-A0B7-1F6C3749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93F"/>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593F"/>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0F593F"/>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0F593F"/>
    <w:rPr>
      <w:rFonts w:ascii="Narkisim" w:hAnsi="Narkisim" w:cs="Narkisim"/>
      <w:sz w:val="20"/>
      <w:szCs w:val="20"/>
    </w:rPr>
  </w:style>
  <w:style w:type="paragraph" w:styleId="FootnoteText">
    <w:name w:val="footnote text"/>
    <w:basedOn w:val="Normal"/>
    <w:link w:val="FootnoteTextChar"/>
    <w:uiPriority w:val="99"/>
    <w:unhideWhenUsed/>
    <w:rsid w:val="000F593F"/>
    <w:pPr>
      <w:spacing w:after="0" w:line="240" w:lineRule="auto"/>
    </w:pPr>
    <w:rPr>
      <w:sz w:val="20"/>
      <w:szCs w:val="20"/>
    </w:rPr>
  </w:style>
  <w:style w:type="character" w:customStyle="1" w:styleId="FootnoteTextChar1">
    <w:name w:val="Footnote Text Char1"/>
    <w:basedOn w:val="DefaultParagraphFont"/>
    <w:uiPriority w:val="99"/>
    <w:semiHidden/>
    <w:rsid w:val="000F593F"/>
    <w:rPr>
      <w:rFonts w:ascii="Narkisim" w:hAnsi="Narkisim" w:cs="Narkisim"/>
      <w:sz w:val="20"/>
      <w:szCs w:val="20"/>
    </w:rPr>
  </w:style>
  <w:style w:type="character" w:styleId="FootnoteReference">
    <w:name w:val="footnote reference"/>
    <w:basedOn w:val="DefaultParagraphFont"/>
    <w:uiPriority w:val="99"/>
    <w:semiHidden/>
    <w:unhideWhenUsed/>
    <w:rsid w:val="000F593F"/>
    <w:rPr>
      <w:vertAlign w:val="superscript"/>
    </w:rPr>
  </w:style>
  <w:style w:type="character" w:styleId="Hyperlink">
    <w:name w:val="Hyperlink"/>
    <w:basedOn w:val="DefaultParagraphFont"/>
    <w:uiPriority w:val="99"/>
    <w:unhideWhenUsed/>
    <w:rsid w:val="00F27F1E"/>
    <w:rPr>
      <w:color w:val="0563C1" w:themeColor="hyperlink"/>
      <w:u w:val="single"/>
    </w:rPr>
  </w:style>
  <w:style w:type="character" w:styleId="UnresolvedMention">
    <w:name w:val="Unresolved Mention"/>
    <w:basedOn w:val="DefaultParagraphFont"/>
    <w:uiPriority w:val="99"/>
    <w:semiHidden/>
    <w:unhideWhenUsed/>
    <w:rsid w:val="00F27F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hebrewbooks.org/pdfpager.aspx?req=14336&amp;st=&amp;pgnum=32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55108&amp;pageid=P003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144</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17</cp:revision>
  <dcterms:created xsi:type="dcterms:W3CDTF">2017-12-14T15:47:00Z</dcterms:created>
  <dcterms:modified xsi:type="dcterms:W3CDTF">2017-12-14T22:49:00Z</dcterms:modified>
</cp:coreProperties>
</file>