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5CF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89131E5" w14:textId="102A5385" w:rsidR="009F4441" w:rsidRDefault="004452DA" w:rsidP="009F4441">
      <w:pPr>
        <w:pStyle w:val="Subtitle"/>
        <w:rPr>
          <w:rtl/>
        </w:rPr>
      </w:pPr>
      <w:r>
        <w:rPr>
          <w:rFonts w:hint="cs"/>
          <w:rtl/>
        </w:rPr>
        <w:t>הלל בראש חודש</w:t>
      </w:r>
      <w:r>
        <w:rPr>
          <w:rtl/>
        </w:rPr>
        <w:br/>
      </w:r>
      <w:r w:rsidR="009736EC">
        <w:rPr>
          <w:rFonts w:hint="cs"/>
          <w:rtl/>
        </w:rPr>
        <w:t>נשים</w:t>
      </w:r>
      <w:r>
        <w:rPr>
          <w:rFonts w:hint="cs"/>
          <w:rtl/>
        </w:rPr>
        <w:t xml:space="preserve"> סומכות ותפילין</w:t>
      </w:r>
      <w:bookmarkStart w:id="0" w:name="_GoBack"/>
      <w:bookmarkEnd w:id="0"/>
      <w:r w:rsidR="009736EC">
        <w:rPr>
          <w:rtl/>
        </w:rPr>
        <w:br/>
      </w:r>
      <w:r w:rsidR="009736EC">
        <w:rPr>
          <w:rFonts w:hint="cs"/>
          <w:rtl/>
        </w:rPr>
        <w:t>ויאמר, אמת, סתם יינם ויין נסך</w:t>
      </w:r>
    </w:p>
    <w:p w14:paraId="723E44ED" w14:textId="3DA5A2F4" w:rsidR="009F4441" w:rsidRDefault="00901D4D" w:rsidP="00901D4D">
      <w:pPr>
        <w:pStyle w:val="Heading1"/>
        <w:rPr>
          <w:rtl/>
        </w:rPr>
      </w:pPr>
      <w:r>
        <w:rPr>
          <w:rFonts w:hint="cs"/>
          <w:rtl/>
        </w:rPr>
        <w:t>הלל בראש חודש, ברכות על מנהגים</w:t>
      </w:r>
    </w:p>
    <w:p w14:paraId="292080F1" w14:textId="75607CE0" w:rsidR="00846B2D" w:rsidRDefault="00846B2D" w:rsidP="00901D4D">
      <w:pPr>
        <w:pStyle w:val="Heading2"/>
        <w:rPr>
          <w:rtl/>
        </w:rPr>
      </w:pPr>
      <w:r>
        <w:rPr>
          <w:rFonts w:hint="cs"/>
          <w:rtl/>
        </w:rPr>
        <w:t>תענית כח:</w:t>
      </w:r>
    </w:p>
    <w:p w14:paraId="39119D82" w14:textId="5E658371" w:rsidR="00D906FC" w:rsidRPr="00D906FC" w:rsidRDefault="00901D4D" w:rsidP="00D906FC">
      <w:pPr>
        <w:pStyle w:val="Heading2"/>
        <w:rPr>
          <w:rtl/>
        </w:rPr>
      </w:pPr>
      <w:r>
        <w:rPr>
          <w:rFonts w:hint="cs"/>
          <w:rtl/>
        </w:rPr>
        <w:t>תוספות ברכות יד. ד"ה ימים</w:t>
      </w:r>
    </w:p>
    <w:p w14:paraId="59E72544" w14:textId="318A1668" w:rsidR="009F4441" w:rsidRDefault="00901D4D" w:rsidP="00901D4D">
      <w:pPr>
        <w:pStyle w:val="Heading2"/>
        <w:rPr>
          <w:rtl/>
        </w:rPr>
      </w:pPr>
      <w:r>
        <w:rPr>
          <w:rFonts w:hint="cs"/>
          <w:rtl/>
        </w:rPr>
        <w:t>רמב"ם הלכו</w:t>
      </w:r>
      <w:r w:rsidR="00B51ED6">
        <w:rPr>
          <w:rFonts w:hint="cs"/>
          <w:rtl/>
        </w:rPr>
        <w:t>ת</w:t>
      </w:r>
      <w:r>
        <w:rPr>
          <w:rFonts w:hint="cs"/>
          <w:rtl/>
        </w:rPr>
        <w:t xml:space="preserve"> מגילה וחנוכה ג:</w:t>
      </w:r>
      <w:r w:rsidR="00B51ED6">
        <w:rPr>
          <w:rFonts w:hint="cs"/>
          <w:rtl/>
        </w:rPr>
        <w:t>ו-ח</w:t>
      </w:r>
    </w:p>
    <w:p w14:paraId="2D5204E9" w14:textId="67CDADF7" w:rsidR="00901D4D" w:rsidRDefault="00901D4D" w:rsidP="00901D4D">
      <w:pPr>
        <w:rPr>
          <w:rtl/>
        </w:rPr>
      </w:pPr>
      <w:r>
        <w:rPr>
          <w:rtl/>
        </w:rPr>
        <w:t xml:space="preserve">ולא הלל של חנוכה בלבד הוא שמדברי סופרים אלא קריאת ההלל לעולם מדברי סופרים בכל הימים שגומרין בהן את ההלל, ושמונה עשר יום בשנה מצוה לגמור בהן את ההלל, ואלו הן: שמונת ימי החג, ושמונת ימי חנוכה, וראשון של פסח ויום עצרת, אבל ראש השנה ויום הכפורים אין בהן הלל לפי שהן ימי תשובה ויראה ופחד לא ימי שמחה יתירה, ולא תקנו הלל בפורים שקריאת המגילה היא ההלל. </w:t>
      </w:r>
      <w:r w:rsidRPr="00901D4D">
        <w:rPr>
          <w:sz w:val="18"/>
          <w:szCs w:val="18"/>
          <w:rtl/>
        </w:rPr>
        <w:t xml:space="preserve">+/השגת הראב"ד/ אלא קריאת ההלל לעולם מדברי סופרים בכל הימים שגומרין. א"א ויש בהם עשה מדברי קבלה השיר יהיה לכם כליל התקדש חג (ישעי' ל, כט).+  </w:t>
      </w:r>
    </w:p>
    <w:p w14:paraId="3086233F" w14:textId="1DDED5DA" w:rsidR="00901D4D" w:rsidRDefault="00901D4D" w:rsidP="00901D4D">
      <w:pPr>
        <w:rPr>
          <w:rtl/>
        </w:rPr>
      </w:pPr>
      <w:r>
        <w:rPr>
          <w:rtl/>
        </w:rPr>
        <w:t xml:space="preserve">מקומות שעושין ימים טובים שני ימים גומרין את ההלל באחד ועשרים יום, בתשעת ימי החג, ושמונת ימי חנוכה, ושני ימים של פסח, ושני ימים של עצרת, אבל בראשי חדשים קריאת ההלל מנהג ואינה מצוה, ומנהג זה בצבור לפיכך קוראין בדילוג, ד ואין מברכין עליו שאין מברכין על המנהג ה ויחיד לא יקרא כלל, ואם התחיל ישלים ויקרא בדילוג כדרך שקוראין הצבור, וכן בשאר ימי הפסח קוראין בדילוג כראשי חדשים. </w:t>
      </w:r>
      <w:r w:rsidRPr="00901D4D">
        <w:rPr>
          <w:sz w:val="18"/>
          <w:szCs w:val="18"/>
          <w:rtl/>
        </w:rPr>
        <w:t xml:space="preserve">+/השגת הראב"ד/ ומנהג זה בצבור לפיכך קוראין בדילוג ואין מברכין עליו. א"א זה אינו כלום וכבר כתבנו עליו במקום אחר (ברכות פי"א הט"ז), ומה שאמר ויחיד שהתחיל לקרוא בדילוג לא אמר כלום אלא יקרא כמו שירצה וחותם כחתימת הציבור.+  </w:t>
      </w:r>
    </w:p>
    <w:p w14:paraId="2502F810" w14:textId="77777777" w:rsidR="00901D4D" w:rsidRDefault="00901D4D" w:rsidP="00901D4D">
      <w:pPr>
        <w:rPr>
          <w:rtl/>
        </w:rPr>
      </w:pPr>
      <w:r>
        <w:rPr>
          <w:rtl/>
        </w:rPr>
        <w:t xml:space="preserve">כיצד מדלגין, מתחילין מתחלת ההלל עד חלמיש למעינו מים ודולג ואומר ה' זכרנו יברך כו' עד הללויה ומדלג ואומר מה אשיב לה' עד הללויה ומדלג ואומר מן המצר קראתי יה עד סוף ההלל, זה הוא המנהג הפשוט, ויש מדלגין דילוג אחר.  </w:t>
      </w:r>
    </w:p>
    <w:p w14:paraId="469CAE4D" w14:textId="3FC63272" w:rsidR="00B51ED6" w:rsidRDefault="00B51ED6" w:rsidP="00B51ED6">
      <w:pPr>
        <w:pStyle w:val="Heading2"/>
        <w:rPr>
          <w:rtl/>
        </w:rPr>
      </w:pPr>
      <w:r>
        <w:rPr>
          <w:rFonts w:hint="cs"/>
          <w:rtl/>
        </w:rPr>
        <w:t xml:space="preserve">מגיד משנה </w:t>
      </w:r>
      <w:r>
        <w:rPr>
          <w:rFonts w:hint="cs"/>
          <w:rtl/>
        </w:rPr>
        <w:t>הלכו</w:t>
      </w:r>
      <w:r>
        <w:rPr>
          <w:rFonts w:hint="cs"/>
          <w:rtl/>
        </w:rPr>
        <w:t>ת</w:t>
      </w:r>
      <w:r>
        <w:rPr>
          <w:rFonts w:hint="cs"/>
          <w:rtl/>
        </w:rPr>
        <w:t xml:space="preserve"> מגילה וחנוכה ג:</w:t>
      </w:r>
      <w:r>
        <w:rPr>
          <w:rFonts w:hint="cs"/>
          <w:rtl/>
        </w:rPr>
        <w:t>ז</w:t>
      </w:r>
    </w:p>
    <w:p w14:paraId="138D9492" w14:textId="271D4DE8" w:rsidR="000C25FD" w:rsidRDefault="00B51ED6" w:rsidP="00B51ED6">
      <w:pPr>
        <w:rPr>
          <w:rtl/>
        </w:rPr>
      </w:pPr>
      <w:r w:rsidRPr="00B51ED6">
        <w:rPr>
          <w:rtl/>
        </w:rPr>
        <w:t>וכן בשאר ימי הפסח וכו'. דעת רבינו להשוות חולו של פסח לראשי חדשים וזה נראה כדעת כל המפרשים חוץ מהרמב"ן ז"ל שחלק ביניהם ואמר דבחולו של פסח אפילו יחיד מחוייב לקרותו בדלוג שעיקר תקנה כך היתה לאומרו בחול הפסח בדלוג ולברך עליו:</w:t>
      </w:r>
    </w:p>
    <w:p w14:paraId="2A42722F" w14:textId="3F9753B7" w:rsidR="00B506F9" w:rsidRDefault="00B506F9" w:rsidP="00B506F9">
      <w:pPr>
        <w:pStyle w:val="Heading2"/>
        <w:rPr>
          <w:rtl/>
        </w:rPr>
      </w:pPr>
      <w:r>
        <w:rPr>
          <w:rFonts w:hint="cs"/>
          <w:rtl/>
        </w:rPr>
        <w:t>תוספות סוכה מד:</w:t>
      </w:r>
    </w:p>
    <w:p w14:paraId="060D7646" w14:textId="77777777" w:rsidR="000B65F8" w:rsidRDefault="000B65F8" w:rsidP="000B65F8">
      <w:pPr>
        <w:pStyle w:val="Heading1"/>
        <w:rPr>
          <w:rtl/>
        </w:rPr>
      </w:pPr>
      <w:bookmarkStart w:id="1" w:name="_Toc497158933"/>
      <w:r>
        <w:rPr>
          <w:rFonts w:hint="cs"/>
          <w:rtl/>
        </w:rPr>
        <w:t xml:space="preserve">נשים </w:t>
      </w:r>
      <w:r>
        <w:rPr>
          <w:rtl/>
        </w:rPr>
        <w:t>–</w:t>
      </w:r>
      <w:r>
        <w:rPr>
          <w:rFonts w:hint="cs"/>
          <w:rtl/>
        </w:rPr>
        <w:t xml:space="preserve"> מצוות עשה שהזמן גרמא</w:t>
      </w:r>
      <w:bookmarkEnd w:id="1"/>
    </w:p>
    <w:p w14:paraId="4D7F21C9" w14:textId="77777777" w:rsidR="000B65F8" w:rsidRDefault="000B65F8" w:rsidP="000B65F8">
      <w:pPr>
        <w:pStyle w:val="Heading2"/>
        <w:rPr>
          <w:rtl/>
        </w:rPr>
      </w:pPr>
      <w:r>
        <w:rPr>
          <w:rFonts w:hint="cs"/>
          <w:rtl/>
        </w:rPr>
        <w:t>ברכות כ:</w:t>
      </w:r>
    </w:p>
    <w:p w14:paraId="21400B5D" w14:textId="77777777" w:rsidR="000B65F8" w:rsidRDefault="000B65F8" w:rsidP="000B65F8">
      <w:pPr>
        <w:pStyle w:val="Heading2"/>
        <w:rPr>
          <w:rtl/>
        </w:rPr>
      </w:pPr>
      <w:r>
        <w:rPr>
          <w:rFonts w:hint="cs"/>
          <w:rtl/>
        </w:rPr>
        <w:t>רש"י ברכות כ:</w:t>
      </w:r>
    </w:p>
    <w:p w14:paraId="3100C57A" w14:textId="77777777" w:rsidR="000B65F8" w:rsidRDefault="000B65F8" w:rsidP="000B65F8">
      <w:pPr>
        <w:pStyle w:val="Heading2"/>
        <w:rPr>
          <w:rtl/>
        </w:rPr>
      </w:pPr>
      <w:r>
        <w:rPr>
          <w:rFonts w:hint="cs"/>
          <w:rtl/>
        </w:rPr>
        <w:t>תוספות ברכות כ:</w:t>
      </w:r>
    </w:p>
    <w:p w14:paraId="05A4B93B" w14:textId="77777777" w:rsidR="000B65F8" w:rsidRDefault="000B65F8" w:rsidP="000B65F8">
      <w:pPr>
        <w:pStyle w:val="Heading2"/>
        <w:rPr>
          <w:rtl/>
        </w:rPr>
      </w:pPr>
      <w:r>
        <w:rPr>
          <w:rtl/>
        </w:rPr>
        <w:t>חידושי הגרי"ז ערכין ג</w:t>
      </w:r>
      <w:r>
        <w:rPr>
          <w:rFonts w:hint="cs"/>
          <w:rtl/>
        </w:rPr>
        <w:t>.</w:t>
      </w:r>
    </w:p>
    <w:p w14:paraId="1B62D318" w14:textId="77777777" w:rsidR="000B65F8" w:rsidRDefault="000B65F8" w:rsidP="000B65F8">
      <w:pPr>
        <w:rPr>
          <w:rtl/>
        </w:rPr>
      </w:pPr>
      <w:r>
        <w:rPr>
          <w:rtl/>
        </w:rPr>
        <w:t xml:space="preserve">בגמ' דאמר ריב"ל נשים חייבות במקרא מגילה שאף הן היו באותו הנס, יש להסתפק אם הפירוש דמטעם זה ליכא בהו פטורא דמ"ע שהזמן גרמא דדין זה דמ"ע שהזמ"ג שייך אף במצוות דרבנן וממילא נכללו בחיובא דקריאת המגילה הנאמר באנשים, או דהוא חיוב מיוחד לנשים מטעם זה דאף הן היו באותו הנס, ונפק"מ בעבדים כנענים דאם נשים נכללו בחיובא דקריאת המגילה הנאמר לאנשים א"כ גם עבדים ממילא חייבים וליכא בהו פטורא דמ"ע דהזמן גרמא, אבל אם </w:t>
      </w:r>
      <w:r>
        <w:rPr>
          <w:rtl/>
        </w:rPr>
        <w:lastRenderedPageBreak/>
        <w:t>באמת גם עתה איכא בהו פטורא דמ"ע שהזמ"ג ורק דהוא דין חיוב מיוחד לנשים מטעם דאף הן היו באותו הנס, א"כ הרי הוא דין חיוב מיוחד להן, אבל עבדים הדרו לדינם ופטורים מטעם מצות עשה שהזמן גרמא.</w:t>
      </w:r>
    </w:p>
    <w:p w14:paraId="3948FE36" w14:textId="77777777" w:rsidR="000B65F8" w:rsidRDefault="000B65F8" w:rsidP="000B65F8">
      <w:pPr>
        <w:rPr>
          <w:rtl/>
        </w:rPr>
      </w:pPr>
      <w:r>
        <w:rPr>
          <w:rtl/>
        </w:rPr>
        <w:t xml:space="preserve">    שם, בגמ' נשים חייבות במקרא מגילה שאף הן היו באותו הנס, וברש"י (ד"ה לאתויי), וכשרות לקרותה ולהוציא זכרים ידי חובתם, ובתוס' שם בשם בה"ג מביא תוספתא שנשים פטורות מקריאת מגילה אלא שחייבין בשמיעה, והכל חייבין במקרא מגילה לאתויי נשים דקאמר שמוציאין נשים אחרות אבל לא את האנשים, וברמב"ם בהלכות מגילה (פ"א הל"א) והכל חייבין בקריאתה אנשים ונשים וגרים ועבדים משוחררים, ועיין במפרשים ששיטת הר"מ היא כרש"י דנשים מחוייבות כמו אנשים ומוציאין אחרים בקריאתה, ומה שכתב הר"מ ועבדים משוחררים עיין בלח"מ דרק עבדים משוחררים חייבים אבל עבדים שאינם משוחררים פטורים, ואינם כמו נשים דשאני נשים שע"י אשה נעשה הנס, והנה אם נאמר שהטעם שע"י אשה נעשה הנס הוא רק שלא לפטור נשים מפני שהוא עשה שהזמן גרמא, ובכל זאת היא חייבת כמו אנשים, א"כ אף עבדים שאינם משוחררים דמחוייבים במצות כמו אשה, ג"כ מחוייבים במקרא מגילה כמו נשים, כיון דנשים לא נפטרות מחמת מצות עשה שהזמן גרמא גם עבדים מחוייבים כמו שהם מחוייבים בכל המצוות וא"כ למה כתב הר"מ עבדים משוחררים, וצ"ל דנשים הוא חיוב מיוחד מפני שנעשה הנס על ידיהם, ואין זה רק טעם שלא לפטור נשים מצד מצות עשה שהזמן גרמא והם מחוייבות כמו אנשים, אלא זהו עיקר הטעם דהם מחוייבות, וא"כ עבדים שאינם משוחררים פטורים.</w:t>
      </w:r>
    </w:p>
    <w:p w14:paraId="2B736C46" w14:textId="5A35CED2" w:rsidR="000B65F8" w:rsidRPr="000B65F8" w:rsidRDefault="000B65F8" w:rsidP="000B65F8">
      <w:pPr>
        <w:rPr>
          <w:rtl/>
        </w:rPr>
      </w:pPr>
      <w:r>
        <w:rPr>
          <w:rtl/>
        </w:rPr>
        <w:t xml:space="preserve">  והנה מה שכתב בה"ג דנשים ועבדים וקטנים פטורים ממקרא מגילה, אבל חייבים לשמוע מגילה, צ"ב איך שייך לומר בקטנים שהם מחוייבים מפני שהיו באותו הנס, הרי מ"מ קטנים הם ואיך שייך חיוב בקטנים, וצ"ל דחיוב זה של שמיעה הוא חיוב שצריך להשמיע לפניהם את המגילה, ובנשים שהן מחוייבות במצות אז ג"כ מתחייבות לשמוע, אבל בקטנים דלא שייך לומר שהם מחוייבים לשמוע, ע"כ דהחיוב הוא רק שצריך הגדול להשמיע לפניהם.</w:t>
      </w:r>
    </w:p>
    <w:p w14:paraId="2F492669" w14:textId="728DD2AC" w:rsidR="00D906FC" w:rsidRDefault="00D906FC" w:rsidP="00D906FC">
      <w:pPr>
        <w:pStyle w:val="Heading1"/>
        <w:rPr>
          <w:rtl/>
        </w:rPr>
      </w:pPr>
      <w:r>
        <w:rPr>
          <w:rFonts w:hint="cs"/>
          <w:rtl/>
        </w:rPr>
        <w:t>חיבוט ערבה בהושענה רבה</w:t>
      </w:r>
    </w:p>
    <w:p w14:paraId="25257BD4" w14:textId="77777777" w:rsidR="00B506F9" w:rsidRDefault="00B506F9" w:rsidP="00B506F9">
      <w:pPr>
        <w:pStyle w:val="Heading1"/>
        <w:rPr>
          <w:rtl/>
        </w:rPr>
      </w:pPr>
      <w:bookmarkStart w:id="2" w:name="_Toc497158854"/>
      <w:r w:rsidRPr="0029424A">
        <w:rPr>
          <w:rFonts w:hint="cs"/>
          <w:rtl/>
        </w:rPr>
        <w:t>מנהג</w:t>
      </w:r>
      <w:r>
        <w:rPr>
          <w:rFonts w:hint="cs"/>
          <w:rtl/>
        </w:rPr>
        <w:t xml:space="preserve"> מטעם נדר</w:t>
      </w:r>
      <w:bookmarkEnd w:id="2"/>
    </w:p>
    <w:p w14:paraId="2A0C46AA" w14:textId="77777777" w:rsidR="00B506F9" w:rsidRDefault="00B506F9" w:rsidP="00B506F9">
      <w:pPr>
        <w:pStyle w:val="Heading2"/>
        <w:rPr>
          <w:shd w:val="clear" w:color="auto" w:fill="FFFFFF"/>
          <w:rtl/>
        </w:rPr>
      </w:pPr>
      <w:r>
        <w:rPr>
          <w:rFonts w:hint="cs"/>
          <w:shd w:val="clear" w:color="auto" w:fill="FFFFFF"/>
          <w:rtl/>
        </w:rPr>
        <w:t>נדרים טו.</w:t>
      </w:r>
    </w:p>
    <w:p w14:paraId="7820C569" w14:textId="21C18DD2" w:rsidR="00B506F9" w:rsidRDefault="00B506F9" w:rsidP="00B506F9">
      <w:pPr>
        <w:pStyle w:val="Heading2"/>
        <w:rPr>
          <w:rtl/>
        </w:rPr>
      </w:pPr>
      <w:r>
        <w:rPr>
          <w:rFonts w:hint="cs"/>
          <w:rtl/>
        </w:rPr>
        <w:t>נדרים פא:</w:t>
      </w:r>
    </w:p>
    <w:p w14:paraId="196A8343" w14:textId="5E05AC9C" w:rsidR="001E7936" w:rsidRPr="001E7936" w:rsidRDefault="001E7936" w:rsidP="001E7936">
      <w:pPr>
        <w:pStyle w:val="Heading2"/>
        <w:rPr>
          <w:rtl/>
        </w:rPr>
      </w:pPr>
      <w:r w:rsidRPr="00546116">
        <w:rPr>
          <w:rtl/>
        </w:rPr>
        <w:t>שולחן ערוך יורה דעה הלכות נדרים סימן ריד</w:t>
      </w:r>
    </w:p>
    <w:p w14:paraId="7DBE1A6A" w14:textId="77777777" w:rsidR="001E7936" w:rsidRPr="00FA7385" w:rsidRDefault="001E7936" w:rsidP="001E7936">
      <w:pPr>
        <w:pStyle w:val="Heading2"/>
        <w:rPr>
          <w:rtl/>
        </w:rPr>
      </w:pPr>
      <w:r w:rsidRPr="003D60A7">
        <w:rPr>
          <w:rtl/>
        </w:rPr>
        <w:t>חתם סופר יו"ד קז ד"ה ומה שכתבתי</w:t>
      </w:r>
    </w:p>
    <w:p w14:paraId="1E1F9541" w14:textId="77777777" w:rsidR="001E7936" w:rsidRDefault="001E7936" w:rsidP="001E7936">
      <w:pPr>
        <w:pStyle w:val="Heading2"/>
        <w:rPr>
          <w:shd w:val="clear" w:color="auto" w:fill="FFFFFF"/>
        </w:rPr>
      </w:pPr>
      <w:r>
        <w:rPr>
          <w:shd w:val="clear" w:color="auto" w:fill="FFFFFF"/>
          <w:rtl/>
        </w:rPr>
        <w:t>שו"ת משיב דבר חלק ב סימן מח</w:t>
      </w:r>
    </w:p>
    <w:p w14:paraId="5C5681CA" w14:textId="71522AB6" w:rsidR="001E7936" w:rsidRPr="001E7936" w:rsidRDefault="001E7936" w:rsidP="001E7936">
      <w:pPr>
        <w:rPr>
          <w:rtl/>
        </w:rPr>
      </w:pPr>
      <w:r>
        <w:rPr>
          <w:rFonts w:hint="cs"/>
          <w:rtl/>
        </w:rPr>
        <w:t>...</w:t>
      </w:r>
      <w:r w:rsidRPr="00DD38B4">
        <w:rPr>
          <w:rtl/>
        </w:rPr>
        <w:t>והנני להוסיף ממאמר מפורש בברכות (ו' ב') אמר רבין בר"א אר"י כל מי שרגיל לבוא לביהכ"נ ולא בא יום א' הקב"ה משאיל בו שנאמר מי בכם ירא ה' שומע בקול עבדו, אשר הלך חשכים ואין נוגה לו, אם לדבר מצוה הלך נוגה לו כו', והרי אין חיוב לכל אדם לילך להתפלל דוקא לביהכ"נ, אלא מי שרגיל במצוה זו נעשה עליה כנדר, משו"ה אם שינה יום א' הקב"ה דורש ממנו, מכ"מ אם לדבר מצוה הלך נוגה לו</w:t>
      </w:r>
    </w:p>
    <w:p w14:paraId="3FABAB67" w14:textId="77777777" w:rsidR="00E247D2" w:rsidRDefault="00E247D2" w:rsidP="00E247D2">
      <w:pPr>
        <w:pStyle w:val="Heading1"/>
        <w:rPr>
          <w:rtl/>
        </w:rPr>
      </w:pPr>
      <w:bookmarkStart w:id="3" w:name="_Toc497159474"/>
      <w:r>
        <w:rPr>
          <w:rFonts w:hint="cs"/>
          <w:rtl/>
        </w:rPr>
        <w:t xml:space="preserve">תפילין </w:t>
      </w:r>
      <w:r>
        <w:rPr>
          <w:rtl/>
        </w:rPr>
        <w:t>–</w:t>
      </w:r>
      <w:r>
        <w:rPr>
          <w:rFonts w:hint="cs"/>
          <w:rtl/>
        </w:rPr>
        <w:t xml:space="preserve"> נשים</w:t>
      </w:r>
      <w:bookmarkEnd w:id="3"/>
    </w:p>
    <w:p w14:paraId="37DB7226" w14:textId="77777777" w:rsidR="00E247D2" w:rsidRPr="001E7187" w:rsidRDefault="00E247D2" w:rsidP="00E247D2">
      <w:pPr>
        <w:pStyle w:val="Heading2"/>
        <w:rPr>
          <w:rtl/>
        </w:rPr>
      </w:pPr>
      <w:r>
        <w:rPr>
          <w:rFonts w:hint="cs"/>
          <w:rtl/>
        </w:rPr>
        <w:t>קידושין לה.</w:t>
      </w:r>
    </w:p>
    <w:p w14:paraId="213F3B49" w14:textId="77777777" w:rsidR="00E247D2" w:rsidRDefault="00E247D2" w:rsidP="00E247D2">
      <w:pPr>
        <w:pStyle w:val="Heading2"/>
        <w:rPr>
          <w:rtl/>
        </w:rPr>
      </w:pPr>
      <w:r>
        <w:rPr>
          <w:rFonts w:hint="cs"/>
          <w:rtl/>
        </w:rPr>
        <w:t>בעקבי הצאן עמ' י</w:t>
      </w:r>
    </w:p>
    <w:p w14:paraId="11D21A0B" w14:textId="77777777" w:rsidR="00E247D2" w:rsidRPr="00117D26" w:rsidRDefault="00E247D2" w:rsidP="00E247D2">
      <w:pPr>
        <w:pStyle w:val="Heading2"/>
        <w:rPr>
          <w:rtl/>
        </w:rPr>
      </w:pPr>
      <w:r>
        <w:rPr>
          <w:rFonts w:hint="cs"/>
          <w:rtl/>
        </w:rPr>
        <w:t>מפניני הרב עמ' כב</w:t>
      </w:r>
    </w:p>
    <w:p w14:paraId="443DC627" w14:textId="140E34AE" w:rsidR="00E247D2" w:rsidRDefault="00E247D2" w:rsidP="00E247D2">
      <w:pPr>
        <w:pStyle w:val="Heading2"/>
        <w:rPr>
          <w:sz w:val="22"/>
          <w:szCs w:val="22"/>
          <w:rtl/>
        </w:rPr>
      </w:pPr>
      <w:r>
        <w:rPr>
          <w:rFonts w:hint="cs"/>
          <w:rtl/>
        </w:rPr>
        <w:t xml:space="preserve">כל העדה כולם קדושים </w:t>
      </w:r>
      <w:r w:rsidRPr="00B17281">
        <w:rPr>
          <w:rFonts w:hint="cs"/>
          <w:sz w:val="22"/>
          <w:szCs w:val="22"/>
          <w:rtl/>
        </w:rPr>
        <w:t>(</w:t>
      </w:r>
      <w:hyperlink r:id="rId6" w:history="1">
        <w:r w:rsidRPr="00B17281">
          <w:rPr>
            <w:rStyle w:val="Hyperlink"/>
            <w:rFonts w:hint="cs"/>
            <w:sz w:val="22"/>
            <w:szCs w:val="22"/>
            <w:rtl/>
          </w:rPr>
          <w:t>קיש</w:t>
        </w:r>
        <w:r w:rsidRPr="00B17281">
          <w:rPr>
            <w:rStyle w:val="Hyperlink"/>
            <w:rFonts w:hint="cs"/>
            <w:sz w:val="22"/>
            <w:szCs w:val="22"/>
            <w:rtl/>
          </w:rPr>
          <w:t>ו</w:t>
        </w:r>
        <w:r w:rsidRPr="00B17281">
          <w:rPr>
            <w:rStyle w:val="Hyperlink"/>
            <w:rFonts w:hint="cs"/>
            <w:sz w:val="22"/>
            <w:szCs w:val="22"/>
            <w:rtl/>
          </w:rPr>
          <w:t>ר</w:t>
        </w:r>
      </w:hyperlink>
      <w:r w:rsidRPr="00B17281">
        <w:rPr>
          <w:rFonts w:hint="cs"/>
          <w:sz w:val="22"/>
          <w:szCs w:val="22"/>
          <w:rtl/>
        </w:rPr>
        <w:t>)</w:t>
      </w:r>
      <w:r>
        <w:rPr>
          <w:rStyle w:val="FootnoteReference"/>
          <w:sz w:val="22"/>
          <w:szCs w:val="22"/>
          <w:rtl/>
        </w:rPr>
        <w:footnoteReference w:id="1"/>
      </w:r>
    </w:p>
    <w:p w14:paraId="7D95FAF7" w14:textId="2A624D72" w:rsidR="00E247D2" w:rsidRDefault="001E6599" w:rsidP="001E6599">
      <w:pPr>
        <w:pStyle w:val="Heading1"/>
        <w:rPr>
          <w:rtl/>
        </w:rPr>
      </w:pPr>
      <w:r>
        <w:rPr>
          <w:rFonts w:hint="cs"/>
          <w:rtl/>
        </w:rPr>
        <w:lastRenderedPageBreak/>
        <w:t xml:space="preserve">ברכת כהנים </w:t>
      </w:r>
      <w:r>
        <w:rPr>
          <w:rtl/>
        </w:rPr>
        <w:t>–</w:t>
      </w:r>
      <w:r>
        <w:rPr>
          <w:rFonts w:hint="cs"/>
          <w:rtl/>
        </w:rPr>
        <w:t xml:space="preserve"> יותר מפעם אחת ביום</w:t>
      </w:r>
    </w:p>
    <w:p w14:paraId="1841DF6A" w14:textId="7977AF71" w:rsidR="001E6599" w:rsidRDefault="001E6599" w:rsidP="001E6599">
      <w:pPr>
        <w:pStyle w:val="Heading2"/>
        <w:rPr>
          <w:rtl/>
        </w:rPr>
      </w:pPr>
      <w:r>
        <w:rPr>
          <w:rFonts w:hint="cs"/>
          <w:rtl/>
        </w:rPr>
        <w:t>מגן אברהם קכח:ג</w:t>
      </w:r>
    </w:p>
    <w:p w14:paraId="7F926FF8" w14:textId="70CC1BF5" w:rsidR="001E6599" w:rsidRPr="001E6599" w:rsidRDefault="001E6599" w:rsidP="001E6599">
      <w:pPr>
        <w:rPr>
          <w:rtl/>
        </w:rPr>
      </w:pPr>
      <w:r w:rsidRPr="001E6599">
        <w:rPr>
          <w:rtl/>
        </w:rPr>
        <w:t>אם עלה. ואם עלה פעם שנית מברך אפי' באותו צבור (ר"מ מינץ סי' י"ב ל"ג):</w:t>
      </w:r>
    </w:p>
    <w:p w14:paraId="45D8121C" w14:textId="7CE99C9C" w:rsidR="00D906FC" w:rsidRDefault="00265ACD" w:rsidP="00265ACD">
      <w:pPr>
        <w:pStyle w:val="Heading2"/>
        <w:rPr>
          <w:rtl/>
        </w:rPr>
      </w:pPr>
      <w:r>
        <w:rPr>
          <w:rFonts w:hint="cs"/>
          <w:rtl/>
        </w:rPr>
        <w:t>מאירי</w:t>
      </w:r>
    </w:p>
    <w:p w14:paraId="2929F918" w14:textId="550ACE24" w:rsidR="00265ACD" w:rsidRDefault="00265ACD" w:rsidP="00265ACD">
      <w:pPr>
        <w:pStyle w:val="Heading1"/>
        <w:rPr>
          <w:rtl/>
        </w:rPr>
      </w:pPr>
      <w:r>
        <w:rPr>
          <w:rFonts w:hint="cs"/>
          <w:rtl/>
        </w:rPr>
        <w:t>מטעמת</w:t>
      </w:r>
    </w:p>
    <w:p w14:paraId="1A931871" w14:textId="04CE6530" w:rsidR="00265ACD" w:rsidRDefault="00265ACD" w:rsidP="00311F70">
      <w:pPr>
        <w:pStyle w:val="Heading2"/>
        <w:rPr>
          <w:rtl/>
        </w:rPr>
      </w:pPr>
      <w:r>
        <w:rPr>
          <w:rFonts w:hint="cs"/>
          <w:rtl/>
        </w:rPr>
        <w:t xml:space="preserve">תוספות ברכות יד. ד"ה </w:t>
      </w:r>
      <w:r w:rsidR="00311F70">
        <w:rPr>
          <w:rFonts w:hint="cs"/>
          <w:rtl/>
        </w:rPr>
        <w:t>טועם</w:t>
      </w:r>
    </w:p>
    <w:p w14:paraId="7D0CA39F" w14:textId="44D67948" w:rsidR="00311F70" w:rsidRDefault="00311F70" w:rsidP="00311F70">
      <w:pPr>
        <w:pStyle w:val="Heading2"/>
        <w:rPr>
          <w:rtl/>
        </w:rPr>
      </w:pPr>
      <w:r>
        <w:rPr>
          <w:rFonts w:hint="cs"/>
          <w:rtl/>
        </w:rPr>
        <w:t>רמב"ם הלכות תעניות א:יד</w:t>
      </w:r>
    </w:p>
    <w:p w14:paraId="1E64EF71" w14:textId="0A66AB93" w:rsidR="00311F70" w:rsidRDefault="00311F70" w:rsidP="00311F70">
      <w:pPr>
        <w:pStyle w:val="Heading1"/>
      </w:pPr>
      <w:bookmarkStart w:id="4" w:name="_Toc497159003"/>
      <w:r>
        <w:rPr>
          <w:rFonts w:hint="cs"/>
          <w:rtl/>
        </w:rPr>
        <w:t xml:space="preserve">סתם יינם </w:t>
      </w:r>
      <w:r>
        <w:rPr>
          <w:rtl/>
        </w:rPr>
        <w:t>–</w:t>
      </w:r>
      <w:r>
        <w:rPr>
          <w:rFonts w:hint="cs"/>
          <w:rtl/>
        </w:rPr>
        <w:t xml:space="preserve"> איסור אכילה ואיסור הנאה</w:t>
      </w:r>
      <w:bookmarkEnd w:id="4"/>
    </w:p>
    <w:p w14:paraId="1FD0E93E" w14:textId="21FC7F90" w:rsidR="006E32D0" w:rsidRPr="006E32D0" w:rsidRDefault="006E32D0" w:rsidP="006E32D0">
      <w:pPr>
        <w:pStyle w:val="Heading2"/>
      </w:pPr>
      <w:r>
        <w:rPr>
          <w:rFonts w:hint="cs"/>
          <w:rtl/>
        </w:rPr>
        <w:t>תוספות עבודה זרה כט:</w:t>
      </w:r>
    </w:p>
    <w:p w14:paraId="21428AF5" w14:textId="77777777" w:rsidR="00311F70" w:rsidRDefault="00311F70" w:rsidP="00311F70">
      <w:pPr>
        <w:pStyle w:val="Heading2"/>
        <w:rPr>
          <w:rtl/>
        </w:rPr>
      </w:pPr>
      <w:r>
        <w:rPr>
          <w:rFonts w:hint="cs"/>
          <w:rtl/>
        </w:rPr>
        <w:t>תוספות עבודה זרה נז: ד"ה לאפוקי</w:t>
      </w:r>
    </w:p>
    <w:p w14:paraId="10D9A8BB" w14:textId="77777777" w:rsidR="00311F70" w:rsidRDefault="00311F70" w:rsidP="00311F70">
      <w:pPr>
        <w:rPr>
          <w:rtl/>
        </w:rPr>
      </w:pPr>
      <w:r>
        <w:rPr>
          <w:rFonts w:hint="cs"/>
          <w:rtl/>
        </w:rPr>
        <w:t>...</w:t>
      </w:r>
      <w:r w:rsidRPr="009209A1">
        <w:rPr>
          <w:rtl/>
        </w:rPr>
        <w:t>מיהו קשיא סתם יינם היאך נתיר בהנאה כיון שגזרו על סתם יינם משום בנותיהם והא גם עתה שייך זה הטעם וי"ל דמאי דגזרו סתם יינם לאסור בהנאה יותר מפתם ושמנם היינו משום דשכיחי לנסוכי לעבודת כוכבים אבל עתה שבטל ניסוך שאינם יודעים בטיב עבודת כוכבים דיו להיות כפתם ושמנם או כבישולי עובדי כוכבים לאסור בשתיה ולא בהנאה והמחמיר תבא עליו ברכה.</w:t>
      </w:r>
    </w:p>
    <w:p w14:paraId="08B183B7" w14:textId="77777777" w:rsidR="00F13C4C" w:rsidRDefault="00F13C4C" w:rsidP="00F13C4C">
      <w:pPr>
        <w:pStyle w:val="Heading1"/>
        <w:rPr>
          <w:rtl/>
        </w:rPr>
      </w:pPr>
      <w:bookmarkStart w:id="5" w:name="_Toc497159025"/>
      <w:r>
        <w:rPr>
          <w:rFonts w:hint="cs"/>
          <w:rtl/>
        </w:rPr>
        <w:t xml:space="preserve">עבודה זרה </w:t>
      </w:r>
      <w:r>
        <w:rPr>
          <w:rtl/>
        </w:rPr>
        <w:t>–</w:t>
      </w:r>
      <w:r>
        <w:rPr>
          <w:rFonts w:hint="cs"/>
          <w:rtl/>
        </w:rPr>
        <w:t xml:space="preserve"> תקרובת עבודה זרה של הנוצרים</w:t>
      </w:r>
      <w:bookmarkEnd w:id="5"/>
    </w:p>
    <w:p w14:paraId="1D16CBB7" w14:textId="60A2BD66" w:rsidR="00F13C4C" w:rsidRDefault="00F13C4C" w:rsidP="00F13C4C">
      <w:pPr>
        <w:pStyle w:val="Heading2"/>
      </w:pPr>
      <w:r>
        <w:rPr>
          <w:rFonts w:hint="cs"/>
          <w:rtl/>
        </w:rPr>
        <w:t>דרכי תשובה יורה דעה חלק ה סימן קלט</w:t>
      </w:r>
      <w:r w:rsidR="00704BA5">
        <w:rPr>
          <w:rFonts w:hint="cs"/>
          <w:rtl/>
        </w:rPr>
        <w:t>:כו</w:t>
      </w:r>
      <w:r>
        <w:rPr>
          <w:rFonts w:hint="cs"/>
          <w:rtl/>
        </w:rPr>
        <w:t xml:space="preserve"> </w:t>
      </w:r>
      <w:r w:rsidRPr="005145A6">
        <w:rPr>
          <w:rStyle w:val="Heading2Char"/>
          <w:rFonts w:hint="cs"/>
          <w:sz w:val="22"/>
          <w:szCs w:val="22"/>
          <w:rtl/>
        </w:rPr>
        <w:t>(</w:t>
      </w:r>
      <w:hyperlink r:id="rId7" w:history="1">
        <w:r w:rsidRPr="005145A6">
          <w:rPr>
            <w:rStyle w:val="Hyperlink"/>
            <w:rFonts w:hint="cs"/>
            <w:sz w:val="22"/>
            <w:szCs w:val="22"/>
            <w:rtl/>
          </w:rPr>
          <w:t>קישור</w:t>
        </w:r>
      </w:hyperlink>
      <w:r w:rsidRPr="005145A6">
        <w:rPr>
          <w:rStyle w:val="Heading2Char"/>
          <w:rFonts w:hint="cs"/>
          <w:sz w:val="22"/>
          <w:szCs w:val="22"/>
          <w:rtl/>
        </w:rPr>
        <w:t>)</w:t>
      </w:r>
    </w:p>
    <w:p w14:paraId="72F7903A" w14:textId="77777777" w:rsidR="00311F70" w:rsidRPr="00311F70" w:rsidRDefault="00311F70" w:rsidP="00311F70"/>
    <w:sectPr w:rsidR="00311F70" w:rsidRPr="00311F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BC69" w14:textId="77777777" w:rsidR="00D943FF" w:rsidRDefault="00D943FF" w:rsidP="009F4441">
      <w:pPr>
        <w:spacing w:after="0" w:line="240" w:lineRule="auto"/>
      </w:pPr>
      <w:r>
        <w:separator/>
      </w:r>
    </w:p>
  </w:endnote>
  <w:endnote w:type="continuationSeparator" w:id="0">
    <w:p w14:paraId="2BC98F52" w14:textId="77777777" w:rsidR="00D943FF" w:rsidRDefault="00D943FF"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4D3A"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537D" w14:textId="77777777" w:rsidR="00D943FF" w:rsidRDefault="00D943FF" w:rsidP="009F4441">
      <w:pPr>
        <w:spacing w:after="0" w:line="240" w:lineRule="auto"/>
      </w:pPr>
      <w:r>
        <w:separator/>
      </w:r>
    </w:p>
  </w:footnote>
  <w:footnote w:type="continuationSeparator" w:id="0">
    <w:p w14:paraId="6844156C" w14:textId="77777777" w:rsidR="00D943FF" w:rsidRDefault="00D943FF" w:rsidP="009F4441">
      <w:pPr>
        <w:spacing w:after="0" w:line="240" w:lineRule="auto"/>
      </w:pPr>
      <w:r>
        <w:continuationSeparator/>
      </w:r>
    </w:p>
  </w:footnote>
  <w:footnote w:id="1">
    <w:p w14:paraId="205145A5" w14:textId="77777777" w:rsidR="00E247D2" w:rsidRDefault="00E247D2" w:rsidP="00E247D2">
      <w:pPr>
        <w:pStyle w:val="FootnoteText"/>
        <w:rPr>
          <w:rtl/>
        </w:rPr>
      </w:pPr>
      <w:r>
        <w:rPr>
          <w:rStyle w:val="FootnoteReference"/>
        </w:rPr>
        <w:footnoteRef/>
      </w:r>
      <w:r>
        <w:rPr>
          <w:rtl/>
        </w:rPr>
        <w:t xml:space="preserve"> </w:t>
      </w:r>
      <w:r>
        <w:rPr>
          <w:rFonts w:hint="cs"/>
          <w:rtl/>
        </w:rPr>
        <w:t>אם קרתה תקלה בפתיחת הקישור:</w:t>
      </w:r>
    </w:p>
    <w:p w14:paraId="68E97E91" w14:textId="77777777" w:rsidR="00E247D2" w:rsidRDefault="00E247D2" w:rsidP="00E247D2">
      <w:pPr>
        <w:pStyle w:val="FootnoteText"/>
        <w:bidi w:val="0"/>
        <w:rPr>
          <w:rtl/>
        </w:rPr>
      </w:pPr>
      <w:r>
        <w:rPr>
          <w:rFonts w:hint="cs"/>
          <w:rtl/>
        </w:rPr>
        <w:t xml:space="preserve"> </w:t>
      </w:r>
      <w:hyperlink r:id="rId1" w:history="1">
        <w:r w:rsidRPr="000C2386">
          <w:rPr>
            <w:rStyle w:val="Hyperlink"/>
          </w:rPr>
          <w:t>http://www.yutorah.org/lectures/lecture.cfm/843664/rabbi-hershel-schachter/</w:t>
        </w:r>
        <w:r w:rsidRPr="000C2386">
          <w:rPr>
            <w:rStyle w:val="Hyperlink"/>
            <w:rFonts w:hint="cs"/>
            <w:rtl/>
          </w:rPr>
          <w:t>עד-המנינים-המשותפים</w:t>
        </w:r>
      </w:hyperlink>
    </w:p>
    <w:p w14:paraId="60A96048" w14:textId="77777777" w:rsidR="00E247D2" w:rsidRDefault="00E247D2" w:rsidP="00E247D2">
      <w:pPr>
        <w:pStyle w:val="FootnoteText"/>
        <w:rPr>
          <w:rtl/>
        </w:rPr>
      </w:pPr>
      <w:r>
        <w:rPr>
          <w:rFonts w:hint="cs"/>
          <w:rtl/>
        </w:rPr>
        <w:t>ע"ע ב</w:t>
      </w:r>
      <w:r w:rsidRPr="0001641F">
        <w:rPr>
          <w:rtl/>
        </w:rPr>
        <w:t>שו"ת אגרות משה אורח חיים חלק ד סימן מט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07E7" w14:textId="2D901A2D" w:rsidR="009F4441" w:rsidRPr="009F4441" w:rsidRDefault="009F4441" w:rsidP="009F4441">
    <w:pPr>
      <w:jc w:val="center"/>
    </w:pPr>
    <w:r w:rsidRPr="00C52284">
      <w:rPr>
        <w:rtl/>
      </w:rPr>
      <w:t>הרב צבי שכטר</w:t>
    </w:r>
    <w:r w:rsidRPr="00C52284">
      <w:tab/>
    </w:r>
    <w:r w:rsidRPr="00C52284">
      <w:rPr>
        <w:rtl/>
      </w:rPr>
      <w:tab/>
    </w:r>
    <w:r w:rsidRPr="00C52284">
      <w:tab/>
    </w:r>
    <w:r w:rsidR="00D943FF" w:rsidRPr="00D943FF">
      <w:rPr>
        <w:rtl/>
      </w:rPr>
      <w:tab/>
      <w:t xml:space="preserve">   ‏‏‏י"ב חשון תשע"ח</w:t>
    </w:r>
    <w:r w:rsidR="00D943FF" w:rsidRPr="00D943FF">
      <w:rPr>
        <w:rtl/>
      </w:rPr>
      <w:tab/>
    </w:r>
    <w:r>
      <w:rPr>
        <w:rtl/>
      </w:rPr>
      <w:tab/>
    </w:r>
    <w:r w:rsidRPr="00C52284">
      <w:rPr>
        <w:rtl/>
      </w:rPr>
      <w:t xml:space="preserve"> שיעור </w:t>
    </w:r>
    <w:r w:rsidR="00D943FF">
      <w:rPr>
        <w:rFonts w:hint="cs"/>
        <w:rtl/>
      </w:rPr>
      <w:t>כ"ז</w:t>
    </w:r>
    <w:r>
      <w:rPr>
        <w:rFonts w:hint="cs"/>
        <w:rtl/>
      </w:rPr>
      <w:t xml:space="preserve"> - מסכת </w:t>
    </w:r>
    <w:r w:rsidR="00D943FF">
      <w:rPr>
        <w:rFonts w:hint="cs"/>
        <w:rtl/>
      </w:rPr>
      <w:t>ברכות יד</w:t>
    </w:r>
    <w:r w:rsidR="005C2490">
      <w:rPr>
        <w:rFonts w:hint="cs"/>
        <w:rtl/>
      </w:rPr>
      <w:t>.-יד</w:t>
    </w:r>
    <w:r w:rsidR="00D943FF">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FF"/>
    <w:rsid w:val="00075E60"/>
    <w:rsid w:val="000B65F8"/>
    <w:rsid w:val="000C25FD"/>
    <w:rsid w:val="000E34F7"/>
    <w:rsid w:val="001A3E2F"/>
    <w:rsid w:val="001E6599"/>
    <w:rsid w:val="001E7936"/>
    <w:rsid w:val="00265ACD"/>
    <w:rsid w:val="002D7162"/>
    <w:rsid w:val="00311F70"/>
    <w:rsid w:val="003261F5"/>
    <w:rsid w:val="004452DA"/>
    <w:rsid w:val="005C2490"/>
    <w:rsid w:val="006E32D0"/>
    <w:rsid w:val="00704BA5"/>
    <w:rsid w:val="00803E74"/>
    <w:rsid w:val="00846B2D"/>
    <w:rsid w:val="00901D4D"/>
    <w:rsid w:val="009736EC"/>
    <w:rsid w:val="009F4441"/>
    <w:rsid w:val="00B506F9"/>
    <w:rsid w:val="00B51ED6"/>
    <w:rsid w:val="00B721E9"/>
    <w:rsid w:val="00B85FFD"/>
    <w:rsid w:val="00C47AA7"/>
    <w:rsid w:val="00D906FC"/>
    <w:rsid w:val="00D943FF"/>
    <w:rsid w:val="00E247D2"/>
    <w:rsid w:val="00F13C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7925"/>
  <w15:chartTrackingRefBased/>
  <w15:docId w15:val="{AD3C8135-7B17-4979-BD2D-9ED3A048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06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B506F9"/>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E247D2"/>
    <w:rPr>
      <w:rFonts w:ascii="Narkisim" w:hAnsi="Narkisim" w:cs="Narkisim"/>
      <w:sz w:val="20"/>
      <w:szCs w:val="20"/>
    </w:rPr>
  </w:style>
  <w:style w:type="paragraph" w:styleId="FootnoteText">
    <w:name w:val="footnote text"/>
    <w:basedOn w:val="Normal"/>
    <w:link w:val="FootnoteTextChar"/>
    <w:uiPriority w:val="99"/>
    <w:unhideWhenUsed/>
    <w:rsid w:val="00E247D2"/>
    <w:pPr>
      <w:spacing w:after="0" w:line="240" w:lineRule="auto"/>
    </w:pPr>
    <w:rPr>
      <w:sz w:val="20"/>
      <w:szCs w:val="20"/>
    </w:rPr>
  </w:style>
  <w:style w:type="character" w:customStyle="1" w:styleId="FootnoteTextChar1">
    <w:name w:val="Footnote Text Char1"/>
    <w:basedOn w:val="DefaultParagraphFont"/>
    <w:uiPriority w:val="99"/>
    <w:semiHidden/>
    <w:rsid w:val="00E247D2"/>
    <w:rPr>
      <w:rFonts w:ascii="Narkisim" w:hAnsi="Narkisim" w:cs="Narkisim"/>
      <w:sz w:val="20"/>
      <w:szCs w:val="20"/>
    </w:rPr>
  </w:style>
  <w:style w:type="character" w:styleId="FootnoteReference">
    <w:name w:val="footnote reference"/>
    <w:basedOn w:val="DefaultParagraphFont"/>
    <w:uiPriority w:val="99"/>
    <w:semiHidden/>
    <w:unhideWhenUsed/>
    <w:rsid w:val="00E247D2"/>
    <w:rPr>
      <w:vertAlign w:val="superscript"/>
    </w:rPr>
  </w:style>
  <w:style w:type="character" w:styleId="Hyperlink">
    <w:name w:val="Hyperlink"/>
    <w:basedOn w:val="DefaultParagraphFont"/>
    <w:uiPriority w:val="99"/>
    <w:unhideWhenUsed/>
    <w:rsid w:val="00E247D2"/>
    <w:rPr>
      <w:color w:val="0563C1" w:themeColor="hyperlink"/>
      <w:u w:val="single"/>
    </w:rPr>
  </w:style>
  <w:style w:type="character" w:styleId="FollowedHyperlink">
    <w:name w:val="FollowedHyperlink"/>
    <w:basedOn w:val="DefaultParagraphFont"/>
    <w:uiPriority w:val="99"/>
    <w:semiHidden/>
    <w:unhideWhenUsed/>
    <w:rsid w:val="00803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brewbooks.org/pdfpager.aspx?req=14570&amp;st=&amp;pgnum=1&amp;hi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torah.org/lectures/lecture.cfm/843664/rabbi-hershel-schachter/&#1506;&#1491;-&#1492;&#1502;&#1504;&#1497;&#1504;&#1497;&#1501;-&#1492;&#1502;&#1513;&#1493;&#1514;&#1508;&#1497;&#15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yutorah.org/lectures/lecture.cfm/843664/rabbi-hershel-schachter/&#1506;&#1491;-&#1492;&#1502;&#1504;&#1497;&#1504;&#1497;&#1501;-&#1492;&#1502;&#1513;&#1493;&#1514;&#1508;&#1497;&#1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48</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24</cp:revision>
  <dcterms:created xsi:type="dcterms:W3CDTF">2017-11-01T16:50:00Z</dcterms:created>
  <dcterms:modified xsi:type="dcterms:W3CDTF">2017-11-01T18:48:00Z</dcterms:modified>
</cp:coreProperties>
</file>