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AFF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7599DAD" w14:textId="77777777" w:rsidR="009F4441" w:rsidRDefault="009F4441" w:rsidP="009F4441">
      <w:pPr>
        <w:pStyle w:val="Subtitle"/>
        <w:rPr>
          <w:rtl/>
        </w:rPr>
      </w:pPr>
      <w:r>
        <w:rPr>
          <w:rFonts w:hint="cs"/>
          <w:rtl/>
        </w:rPr>
        <w:t>כותרות</w:t>
      </w:r>
    </w:p>
    <w:p w14:paraId="6D2402AA" w14:textId="77777777" w:rsidR="00A330B7" w:rsidRDefault="00A330B7" w:rsidP="00A330B7">
      <w:pPr>
        <w:pStyle w:val="Heading1"/>
      </w:pPr>
      <w:bookmarkStart w:id="0" w:name="_Ref466373695"/>
      <w:bookmarkStart w:id="1" w:name="_Toc497158354"/>
      <w:r>
        <w:rPr>
          <w:rFonts w:hint="cs"/>
          <w:rtl/>
        </w:rPr>
        <w:t xml:space="preserve">ברכת </w:t>
      </w:r>
      <w:proofErr w:type="spellStart"/>
      <w:r>
        <w:rPr>
          <w:rFonts w:hint="cs"/>
          <w:rtl/>
        </w:rPr>
        <w:t>כהנים</w:t>
      </w:r>
      <w:proofErr w:type="spellEnd"/>
      <w:r>
        <w:rPr>
          <w:rFonts w:hint="cs"/>
          <w:rtl/>
        </w:rPr>
        <w:t xml:space="preserve"> </w:t>
      </w:r>
      <w:r>
        <w:rPr>
          <w:rtl/>
        </w:rPr>
        <w:t>–</w:t>
      </w:r>
      <w:r>
        <w:rPr>
          <w:rFonts w:hint="cs"/>
          <w:rtl/>
        </w:rPr>
        <w:t xml:space="preserve"> נטילת ידיים</w:t>
      </w:r>
      <w:bookmarkEnd w:id="0"/>
      <w:bookmarkEnd w:id="1"/>
    </w:p>
    <w:p w14:paraId="19872307" w14:textId="77777777" w:rsidR="00A330B7" w:rsidRDefault="00A330B7" w:rsidP="00A330B7">
      <w:pPr>
        <w:pStyle w:val="Heading2"/>
        <w:rPr>
          <w:rtl/>
        </w:rPr>
      </w:pPr>
      <w:r>
        <w:rPr>
          <w:rFonts w:hint="cs"/>
          <w:rtl/>
        </w:rPr>
        <w:t xml:space="preserve">חולין קו. </w:t>
      </w:r>
      <w:r>
        <w:rPr>
          <w:rtl/>
        </w:rPr>
        <w:t>–</w:t>
      </w:r>
      <w:r>
        <w:rPr>
          <w:rFonts w:hint="cs"/>
          <w:rtl/>
        </w:rPr>
        <w:t xml:space="preserve"> קו:</w:t>
      </w:r>
    </w:p>
    <w:p w14:paraId="70579357" w14:textId="77777777" w:rsidR="00A330B7" w:rsidRPr="00EE6FB0" w:rsidRDefault="00A330B7" w:rsidP="00A330B7">
      <w:pPr>
        <w:rPr>
          <w:rtl/>
        </w:rPr>
      </w:pPr>
      <w:r w:rsidRPr="00EE6FB0">
        <w:rPr>
          <w:rtl/>
        </w:rPr>
        <w:t xml:space="preserve">תנו רבנן: נטילת </w:t>
      </w:r>
      <w:proofErr w:type="spellStart"/>
      <w:r w:rsidRPr="00EE6FB0">
        <w:rPr>
          <w:rtl/>
        </w:rPr>
        <w:t>ידים</w:t>
      </w:r>
      <w:proofErr w:type="spellEnd"/>
      <w:r w:rsidRPr="00EE6FB0">
        <w:rPr>
          <w:rtl/>
        </w:rPr>
        <w:t xml:space="preserve"> לחולין - עד הפרק, לתרומה -</w:t>
      </w:r>
      <w:r>
        <w:rPr>
          <w:rFonts w:hint="cs"/>
          <w:rtl/>
        </w:rPr>
        <w:t xml:space="preserve"> </w:t>
      </w:r>
      <w:r w:rsidRPr="00EE6FB0">
        <w:rPr>
          <w:rtl/>
        </w:rPr>
        <w:t xml:space="preserve">עד הפרק, קידוש </w:t>
      </w:r>
      <w:proofErr w:type="spellStart"/>
      <w:r w:rsidRPr="00EE6FB0">
        <w:rPr>
          <w:rtl/>
        </w:rPr>
        <w:t>ידים</w:t>
      </w:r>
      <w:proofErr w:type="spellEnd"/>
      <w:r w:rsidRPr="00EE6FB0">
        <w:rPr>
          <w:rtl/>
        </w:rPr>
        <w:t xml:space="preserve"> ורגלים במקדש - עד הפרק, וכל דבר שחוצץ בטבילה בגוף - חוצץ בנטילת </w:t>
      </w:r>
      <w:proofErr w:type="spellStart"/>
      <w:r w:rsidRPr="00EE6FB0">
        <w:rPr>
          <w:rtl/>
        </w:rPr>
        <w:t>ידים</w:t>
      </w:r>
      <w:proofErr w:type="spellEnd"/>
      <w:r w:rsidRPr="00EE6FB0">
        <w:rPr>
          <w:rtl/>
        </w:rPr>
        <w:t xml:space="preserve"> לחולין, ובקידוש </w:t>
      </w:r>
      <w:proofErr w:type="spellStart"/>
      <w:r w:rsidRPr="00EE6FB0">
        <w:rPr>
          <w:rtl/>
        </w:rPr>
        <w:t>ידים</w:t>
      </w:r>
      <w:proofErr w:type="spellEnd"/>
      <w:r w:rsidRPr="00EE6FB0">
        <w:rPr>
          <w:rtl/>
        </w:rPr>
        <w:t xml:space="preserve"> ורגלים במקדש. אמר רב: עד כאן - לחולין, עד כאן - לתרומה, ושמואל אמר: עד כאן - בין לחולין בין לתרומה, לחומרא. ורב ששת אמר: עד כאן - בין לחולין בין לתרומה, </w:t>
      </w:r>
      <w:proofErr w:type="spellStart"/>
      <w:r w:rsidRPr="00EE6FB0">
        <w:rPr>
          <w:rtl/>
        </w:rPr>
        <w:t>לקולא</w:t>
      </w:r>
      <w:proofErr w:type="spellEnd"/>
      <w:r w:rsidRPr="00EE6FB0">
        <w:rPr>
          <w:rtl/>
        </w:rPr>
        <w:t xml:space="preserve">. אמר בר </w:t>
      </w:r>
      <w:proofErr w:type="spellStart"/>
      <w:r w:rsidRPr="00EE6FB0">
        <w:rPr>
          <w:rtl/>
        </w:rPr>
        <w:t>הדיא</w:t>
      </w:r>
      <w:proofErr w:type="spellEnd"/>
      <w:r w:rsidRPr="00EE6FB0">
        <w:rPr>
          <w:rtl/>
        </w:rPr>
        <w:t xml:space="preserve">: </w:t>
      </w:r>
      <w:proofErr w:type="spellStart"/>
      <w:r w:rsidRPr="00EE6FB0">
        <w:rPr>
          <w:rtl/>
        </w:rPr>
        <w:t>הוה</w:t>
      </w:r>
      <w:proofErr w:type="spellEnd"/>
      <w:r w:rsidRPr="00EE6FB0">
        <w:rPr>
          <w:rtl/>
        </w:rPr>
        <w:t xml:space="preserve"> </w:t>
      </w:r>
      <w:proofErr w:type="spellStart"/>
      <w:r w:rsidRPr="00EE6FB0">
        <w:rPr>
          <w:rtl/>
        </w:rPr>
        <w:t>קאימנא</w:t>
      </w:r>
      <w:proofErr w:type="spellEnd"/>
      <w:r w:rsidRPr="00EE6FB0">
        <w:rPr>
          <w:rtl/>
        </w:rPr>
        <w:t xml:space="preserve"> </w:t>
      </w:r>
      <w:proofErr w:type="spellStart"/>
      <w:r w:rsidRPr="00EE6FB0">
        <w:rPr>
          <w:rtl/>
        </w:rPr>
        <w:t>קמיה</w:t>
      </w:r>
      <w:proofErr w:type="spellEnd"/>
      <w:r w:rsidRPr="00EE6FB0">
        <w:rPr>
          <w:rtl/>
        </w:rPr>
        <w:t xml:space="preserve"> דרבי אמי, ואמר: עד כאן - בין לחולין בין לתרומה, לחומרא. ולא </w:t>
      </w:r>
      <w:proofErr w:type="spellStart"/>
      <w:r w:rsidRPr="00EE6FB0">
        <w:rPr>
          <w:rtl/>
        </w:rPr>
        <w:t>תימא</w:t>
      </w:r>
      <w:proofErr w:type="spellEnd"/>
      <w:r w:rsidRPr="00EE6FB0">
        <w:rPr>
          <w:rtl/>
        </w:rPr>
        <w:t xml:space="preserve">: רבי אמי - משום </w:t>
      </w:r>
      <w:proofErr w:type="spellStart"/>
      <w:r w:rsidRPr="00EE6FB0">
        <w:rPr>
          <w:rtl/>
        </w:rPr>
        <w:t>דכהן</w:t>
      </w:r>
      <w:proofErr w:type="spellEnd"/>
      <w:r w:rsidRPr="00EE6FB0">
        <w:rPr>
          <w:rtl/>
        </w:rPr>
        <w:t xml:space="preserve"> הוא, </w:t>
      </w:r>
      <w:proofErr w:type="spellStart"/>
      <w:r w:rsidRPr="00EE6FB0">
        <w:rPr>
          <w:rtl/>
        </w:rPr>
        <w:t>דהא</w:t>
      </w:r>
      <w:proofErr w:type="spellEnd"/>
      <w:r w:rsidRPr="00EE6FB0">
        <w:rPr>
          <w:rtl/>
        </w:rPr>
        <w:t xml:space="preserve"> רבי </w:t>
      </w:r>
      <w:proofErr w:type="spellStart"/>
      <w:r w:rsidRPr="00EE6FB0">
        <w:rPr>
          <w:rtl/>
        </w:rPr>
        <w:t>מיישא</w:t>
      </w:r>
      <w:proofErr w:type="spellEnd"/>
      <w:r w:rsidRPr="00EE6FB0">
        <w:rPr>
          <w:rtl/>
        </w:rPr>
        <w:t xml:space="preserve"> בר בריה דרבי יהושע בן לוי - הוא </w:t>
      </w:r>
      <w:proofErr w:type="spellStart"/>
      <w:r w:rsidRPr="00EE6FB0">
        <w:rPr>
          <w:rtl/>
        </w:rPr>
        <w:t>ליואי</w:t>
      </w:r>
      <w:proofErr w:type="spellEnd"/>
      <w:r w:rsidRPr="00EE6FB0">
        <w:rPr>
          <w:rtl/>
        </w:rPr>
        <w:t>, ואמר: עד כאן - בין לחולין בין לתרומה, לחומרא. אמר רב: נוטל אדם את שתי ידיו שחרית ומתנה עליהן כל היום כולו.</w:t>
      </w:r>
    </w:p>
    <w:p w14:paraId="6ABC5B9A" w14:textId="77777777" w:rsidR="00A330B7" w:rsidRDefault="00A330B7" w:rsidP="00A330B7">
      <w:pPr>
        <w:pStyle w:val="Heading2"/>
        <w:rPr>
          <w:rtl/>
        </w:rPr>
      </w:pPr>
      <w:r>
        <w:rPr>
          <w:rFonts w:hint="cs"/>
          <w:rtl/>
        </w:rPr>
        <w:t>רש"י חולין קו:</w:t>
      </w:r>
    </w:p>
    <w:p w14:paraId="57130B78" w14:textId="77777777" w:rsidR="00A330B7" w:rsidRDefault="00A330B7" w:rsidP="00A330B7">
      <w:pPr>
        <w:pStyle w:val="Heading2"/>
        <w:rPr>
          <w:rtl/>
        </w:rPr>
      </w:pPr>
      <w:r>
        <w:rPr>
          <w:rFonts w:hint="cs"/>
          <w:rtl/>
        </w:rPr>
        <w:t>תוספות חולין קו: ד"ה אמר</w:t>
      </w:r>
    </w:p>
    <w:p w14:paraId="10ABE359" w14:textId="391059B5" w:rsidR="00A330B7" w:rsidRDefault="00A330B7" w:rsidP="00A330B7">
      <w:pPr>
        <w:rPr>
          <w:rtl/>
        </w:rPr>
      </w:pPr>
      <w:r w:rsidRPr="008A2AF0">
        <w:rPr>
          <w:rtl/>
        </w:rPr>
        <w:t xml:space="preserve">אמר רב עד כאן לחולין ועד כאן לתרומה - </w:t>
      </w:r>
      <w:proofErr w:type="spellStart"/>
      <w:r w:rsidRPr="008A2AF0">
        <w:rPr>
          <w:rtl/>
        </w:rPr>
        <w:t>כדקתני</w:t>
      </w:r>
      <w:proofErr w:type="spellEnd"/>
      <w:r w:rsidRPr="008A2AF0">
        <w:rPr>
          <w:rtl/>
        </w:rPr>
        <w:t xml:space="preserve"> בברייתא לחולין עד הפרק לתרומה עד הפרק </w:t>
      </w:r>
      <w:proofErr w:type="spellStart"/>
      <w:r w:rsidRPr="008A2AF0">
        <w:rPr>
          <w:rtl/>
        </w:rPr>
        <w:t>כו</w:t>
      </w:r>
      <w:proofErr w:type="spellEnd"/>
      <w:r w:rsidRPr="008A2AF0">
        <w:rPr>
          <w:rtl/>
        </w:rPr>
        <w:t xml:space="preserve">' והיה מראה רב בידיו ופירש בקונטרס </w:t>
      </w:r>
      <w:proofErr w:type="spellStart"/>
      <w:r w:rsidRPr="008A2AF0">
        <w:rPr>
          <w:rtl/>
        </w:rPr>
        <w:t>דעד</w:t>
      </w:r>
      <w:proofErr w:type="spellEnd"/>
      <w:r w:rsidRPr="008A2AF0">
        <w:rPr>
          <w:rtl/>
        </w:rPr>
        <w:t xml:space="preserve"> הפרק לחולין הוא פרק ב' שבאמצע אצבעות ולתרומה עד הפרק שבגב היד ובקדוש </w:t>
      </w:r>
      <w:proofErr w:type="spellStart"/>
      <w:r w:rsidRPr="008A2AF0">
        <w:rPr>
          <w:rtl/>
        </w:rPr>
        <w:t>ידים</w:t>
      </w:r>
      <w:proofErr w:type="spellEnd"/>
      <w:r w:rsidRPr="008A2AF0">
        <w:rPr>
          <w:rtl/>
        </w:rPr>
        <w:t xml:space="preserve"> עד הפרק העליון מקום חבור היד והזרוע ולא רצה לפרש בקונטרס </w:t>
      </w:r>
      <w:proofErr w:type="spellStart"/>
      <w:r w:rsidRPr="008A2AF0">
        <w:rPr>
          <w:rtl/>
        </w:rPr>
        <w:t>דפרק</w:t>
      </w:r>
      <w:proofErr w:type="spellEnd"/>
      <w:r w:rsidRPr="008A2AF0">
        <w:rPr>
          <w:rtl/>
        </w:rPr>
        <w:t xml:space="preserve"> </w:t>
      </w:r>
      <w:proofErr w:type="spellStart"/>
      <w:r w:rsidRPr="008A2AF0">
        <w:rPr>
          <w:rtl/>
        </w:rPr>
        <w:t>דחולין</w:t>
      </w:r>
      <w:proofErr w:type="spellEnd"/>
      <w:r w:rsidRPr="008A2AF0">
        <w:rPr>
          <w:rtl/>
        </w:rPr>
        <w:t xml:space="preserve"> הוא פרק ראשון שבראש האצבעות לפי שאינו </w:t>
      </w:r>
      <w:proofErr w:type="spellStart"/>
      <w:r w:rsidRPr="008A2AF0">
        <w:rPr>
          <w:rtl/>
        </w:rPr>
        <w:t>שוה</w:t>
      </w:r>
      <w:proofErr w:type="spellEnd"/>
      <w:r w:rsidRPr="008A2AF0">
        <w:rPr>
          <w:rtl/>
        </w:rPr>
        <w:t xml:space="preserve"> בכל האצבעות כמו באגודל אבל פרק האמצעי </w:t>
      </w:r>
      <w:proofErr w:type="spellStart"/>
      <w:r w:rsidRPr="008A2AF0">
        <w:rPr>
          <w:rtl/>
        </w:rPr>
        <w:t>שוה</w:t>
      </w:r>
      <w:proofErr w:type="spellEnd"/>
      <w:r w:rsidRPr="008A2AF0">
        <w:rPr>
          <w:rtl/>
        </w:rPr>
        <w:t xml:space="preserve"> בכולם ושמואל אמר </w:t>
      </w:r>
      <w:proofErr w:type="spellStart"/>
      <w:r w:rsidRPr="008A2AF0">
        <w:rPr>
          <w:rtl/>
        </w:rPr>
        <w:t>דפרק</w:t>
      </w:r>
      <w:proofErr w:type="spellEnd"/>
      <w:r w:rsidRPr="008A2AF0">
        <w:rPr>
          <w:rtl/>
        </w:rPr>
        <w:t xml:space="preserve"> </w:t>
      </w:r>
      <w:proofErr w:type="spellStart"/>
      <w:r w:rsidRPr="008A2AF0">
        <w:rPr>
          <w:rtl/>
        </w:rPr>
        <w:t>דחולין</w:t>
      </w:r>
      <w:proofErr w:type="spellEnd"/>
      <w:r w:rsidRPr="008A2AF0">
        <w:rPr>
          <w:rtl/>
        </w:rPr>
        <w:t xml:space="preserve"> </w:t>
      </w:r>
      <w:proofErr w:type="spellStart"/>
      <w:r w:rsidRPr="008A2AF0">
        <w:rPr>
          <w:rtl/>
        </w:rPr>
        <w:t>ודתרומה</w:t>
      </w:r>
      <w:proofErr w:type="spellEnd"/>
      <w:r w:rsidRPr="008A2AF0">
        <w:rPr>
          <w:rtl/>
        </w:rPr>
        <w:t xml:space="preserve"> </w:t>
      </w:r>
      <w:proofErr w:type="spellStart"/>
      <w:r w:rsidRPr="008A2AF0">
        <w:rPr>
          <w:rtl/>
        </w:rPr>
        <w:t>שוין</w:t>
      </w:r>
      <w:proofErr w:type="spellEnd"/>
      <w:r w:rsidRPr="008A2AF0">
        <w:rPr>
          <w:rtl/>
        </w:rPr>
        <w:t xml:space="preserve"> לחומרא ולא פליג </w:t>
      </w:r>
      <w:proofErr w:type="spellStart"/>
      <w:r w:rsidRPr="008A2AF0">
        <w:rPr>
          <w:rtl/>
        </w:rPr>
        <w:t>אברייתא</w:t>
      </w:r>
      <w:proofErr w:type="spellEnd"/>
      <w:r w:rsidRPr="008A2AF0">
        <w:rPr>
          <w:rtl/>
        </w:rPr>
        <w:t xml:space="preserve"> אלא משום </w:t>
      </w:r>
      <w:proofErr w:type="spellStart"/>
      <w:r w:rsidRPr="008A2AF0">
        <w:rPr>
          <w:rtl/>
        </w:rPr>
        <w:t>דכהן</w:t>
      </w:r>
      <w:proofErr w:type="spellEnd"/>
      <w:r w:rsidRPr="008A2AF0">
        <w:rPr>
          <w:rtl/>
        </w:rPr>
        <w:t xml:space="preserve"> הוא ורגיל בתרומה לכך החמיר על עצמו להרגיל אף בחולין אבל לרב ששת קשה </w:t>
      </w:r>
      <w:proofErr w:type="spellStart"/>
      <w:r w:rsidRPr="008A2AF0">
        <w:rPr>
          <w:rtl/>
        </w:rPr>
        <w:t>דאמר</w:t>
      </w:r>
      <w:proofErr w:type="spellEnd"/>
      <w:r w:rsidRPr="008A2AF0">
        <w:rPr>
          <w:rtl/>
        </w:rPr>
        <w:t xml:space="preserve"> עד כאן בין לחולין בין לתרומה </w:t>
      </w:r>
      <w:proofErr w:type="spellStart"/>
      <w:r w:rsidRPr="008A2AF0">
        <w:rPr>
          <w:rtl/>
        </w:rPr>
        <w:t>לקולא</w:t>
      </w:r>
      <w:proofErr w:type="spellEnd"/>
      <w:r w:rsidRPr="008A2AF0">
        <w:rPr>
          <w:rtl/>
        </w:rPr>
        <w:t xml:space="preserve"> וי"ל </w:t>
      </w:r>
      <w:proofErr w:type="spellStart"/>
      <w:r w:rsidRPr="008A2AF0">
        <w:rPr>
          <w:rtl/>
        </w:rPr>
        <w:t>דרב</w:t>
      </w:r>
      <w:proofErr w:type="spellEnd"/>
      <w:r w:rsidRPr="008A2AF0">
        <w:rPr>
          <w:rtl/>
        </w:rPr>
        <w:t xml:space="preserve"> ששת מפרש הברייתא בפרק הראשון שבראש אצבעות לחולין ושני לתרומה שהוא פרק אמצעי ולא להקל על הברייתא </w:t>
      </w:r>
      <w:proofErr w:type="spellStart"/>
      <w:r w:rsidRPr="008A2AF0">
        <w:rPr>
          <w:rtl/>
        </w:rPr>
        <w:t>קאמר</w:t>
      </w:r>
      <w:proofErr w:type="spellEnd"/>
      <w:r w:rsidRPr="008A2AF0">
        <w:rPr>
          <w:rtl/>
        </w:rPr>
        <w:t xml:space="preserve"> אלא </w:t>
      </w:r>
      <w:proofErr w:type="spellStart"/>
      <w:r w:rsidRPr="008A2AF0">
        <w:rPr>
          <w:rtl/>
        </w:rPr>
        <w:t>אדרב</w:t>
      </w:r>
      <w:proofErr w:type="spellEnd"/>
      <w:r w:rsidRPr="008A2AF0">
        <w:rPr>
          <w:rtl/>
        </w:rPr>
        <w:t xml:space="preserve"> ושמואל </w:t>
      </w:r>
      <w:proofErr w:type="spellStart"/>
      <w:r w:rsidRPr="008A2AF0">
        <w:rPr>
          <w:rtl/>
        </w:rPr>
        <w:t>דאמרי</w:t>
      </w:r>
      <w:proofErr w:type="spellEnd"/>
      <w:r w:rsidRPr="008A2AF0">
        <w:rPr>
          <w:rtl/>
        </w:rPr>
        <w:t xml:space="preserve"> </w:t>
      </w:r>
      <w:proofErr w:type="spellStart"/>
      <w:r w:rsidRPr="008A2AF0">
        <w:rPr>
          <w:rtl/>
        </w:rPr>
        <w:t>דפרק</w:t>
      </w:r>
      <w:proofErr w:type="spellEnd"/>
      <w:r w:rsidRPr="008A2AF0">
        <w:rPr>
          <w:rtl/>
        </w:rPr>
        <w:t xml:space="preserve"> </w:t>
      </w:r>
      <w:proofErr w:type="spellStart"/>
      <w:r w:rsidRPr="008A2AF0">
        <w:rPr>
          <w:rtl/>
        </w:rPr>
        <w:t>דתרומה</w:t>
      </w:r>
      <w:proofErr w:type="spellEnd"/>
      <w:r w:rsidRPr="008A2AF0">
        <w:rPr>
          <w:rtl/>
        </w:rPr>
        <w:t xml:space="preserve"> הוא מקום חבור אצבעות ותפיסת היד ור"ת פירש ע"כ לחולין פרק ראשון כמו שפירש רב ששת ולפירוש זה קשה ברייתא לרב ששת </w:t>
      </w:r>
      <w:proofErr w:type="spellStart"/>
      <w:r w:rsidRPr="008A2AF0">
        <w:rPr>
          <w:rtl/>
        </w:rPr>
        <w:t>דלפירושו</w:t>
      </w:r>
      <w:proofErr w:type="spellEnd"/>
      <w:r w:rsidRPr="008A2AF0">
        <w:rPr>
          <w:rtl/>
        </w:rPr>
        <w:t xml:space="preserve"> צריך לומר </w:t>
      </w:r>
      <w:proofErr w:type="spellStart"/>
      <w:r w:rsidRPr="008A2AF0">
        <w:rPr>
          <w:rtl/>
        </w:rPr>
        <w:t>דלרב</w:t>
      </w:r>
      <w:proofErr w:type="spellEnd"/>
      <w:r w:rsidRPr="008A2AF0">
        <w:rPr>
          <w:rtl/>
        </w:rPr>
        <w:t xml:space="preserve"> ששת </w:t>
      </w:r>
      <w:proofErr w:type="spellStart"/>
      <w:r w:rsidRPr="008A2AF0">
        <w:rPr>
          <w:rtl/>
        </w:rPr>
        <w:t>דחולין</w:t>
      </w:r>
      <w:proofErr w:type="spellEnd"/>
      <w:r w:rsidRPr="008A2AF0">
        <w:rPr>
          <w:rtl/>
        </w:rPr>
        <w:t xml:space="preserve"> ותרומה בפרק ראשון </w:t>
      </w:r>
      <w:proofErr w:type="spellStart"/>
      <w:r w:rsidRPr="008A2AF0">
        <w:rPr>
          <w:rtl/>
        </w:rPr>
        <w:t>לקולא</w:t>
      </w:r>
      <w:proofErr w:type="spellEnd"/>
      <w:r w:rsidRPr="008A2AF0">
        <w:rPr>
          <w:rtl/>
        </w:rPr>
        <w:t xml:space="preserve"> ומיהו יש לדחות </w:t>
      </w:r>
      <w:proofErr w:type="spellStart"/>
      <w:r w:rsidRPr="008A2AF0">
        <w:rPr>
          <w:rtl/>
        </w:rPr>
        <w:t>דלשמואל</w:t>
      </w:r>
      <w:proofErr w:type="spellEnd"/>
      <w:r w:rsidRPr="008A2AF0">
        <w:rPr>
          <w:rtl/>
        </w:rPr>
        <w:t xml:space="preserve"> לחומרא היינו פרק שבגב היד כמו קדוש </w:t>
      </w:r>
      <w:proofErr w:type="spellStart"/>
      <w:r w:rsidRPr="008A2AF0">
        <w:rPr>
          <w:rtl/>
        </w:rPr>
        <w:t>ידים</w:t>
      </w:r>
      <w:proofErr w:type="spellEnd"/>
      <w:r w:rsidRPr="008A2AF0">
        <w:rPr>
          <w:rtl/>
        </w:rPr>
        <w:t xml:space="preserve"> ובא רב ששת להקל משמואל אבל אין לפרש כמו שפירש הרב ר' אברהם </w:t>
      </w:r>
      <w:proofErr w:type="spellStart"/>
      <w:r w:rsidRPr="008A2AF0">
        <w:rPr>
          <w:rtl/>
        </w:rPr>
        <w:t>דחולין</w:t>
      </w:r>
      <w:proofErr w:type="spellEnd"/>
      <w:r w:rsidRPr="008A2AF0">
        <w:rPr>
          <w:rtl/>
        </w:rPr>
        <w:t xml:space="preserve"> עד פרק שלישי </w:t>
      </w:r>
      <w:proofErr w:type="spellStart"/>
      <w:r w:rsidRPr="008A2AF0">
        <w:rPr>
          <w:rtl/>
        </w:rPr>
        <w:t>דאצבעות</w:t>
      </w:r>
      <w:proofErr w:type="spellEnd"/>
      <w:r w:rsidRPr="008A2AF0">
        <w:rPr>
          <w:rtl/>
        </w:rPr>
        <w:t xml:space="preserve"> ולתרומה כל פיסת היד פירוש עד הקנה ולקדוש </w:t>
      </w:r>
      <w:proofErr w:type="spellStart"/>
      <w:r w:rsidRPr="008A2AF0">
        <w:rPr>
          <w:rtl/>
        </w:rPr>
        <w:t>ידים</w:t>
      </w:r>
      <w:proofErr w:type="spellEnd"/>
      <w:r w:rsidRPr="008A2AF0">
        <w:rPr>
          <w:rtl/>
        </w:rPr>
        <w:t xml:space="preserve"> עד </w:t>
      </w:r>
      <w:proofErr w:type="spellStart"/>
      <w:r w:rsidRPr="008A2AF0">
        <w:rPr>
          <w:rtl/>
        </w:rPr>
        <w:t>העצילה</w:t>
      </w:r>
      <w:proofErr w:type="spellEnd"/>
      <w:r w:rsidRPr="008A2AF0">
        <w:rPr>
          <w:rtl/>
        </w:rPr>
        <w:t xml:space="preserve"> שקורין </w:t>
      </w:r>
      <w:proofErr w:type="spellStart"/>
      <w:r w:rsidRPr="008A2AF0">
        <w:rPr>
          <w:rtl/>
        </w:rPr>
        <w:t>קוד"א</w:t>
      </w:r>
      <w:proofErr w:type="spellEnd"/>
      <w:r w:rsidRPr="008A2AF0">
        <w:rPr>
          <w:rtl/>
        </w:rPr>
        <w:t xml:space="preserve"> </w:t>
      </w:r>
      <w:proofErr w:type="spellStart"/>
      <w:r w:rsidRPr="008A2AF0">
        <w:rPr>
          <w:rtl/>
        </w:rPr>
        <w:t>בלע"ז</w:t>
      </w:r>
      <w:proofErr w:type="spellEnd"/>
      <w:r w:rsidRPr="008A2AF0">
        <w:rPr>
          <w:rtl/>
        </w:rPr>
        <w:t xml:space="preserve"> והביא ראיה מספר הזהיר שכתוב שם אמר שמואל לחולין כל היד ואי אפשר לומר כן </w:t>
      </w:r>
      <w:proofErr w:type="spellStart"/>
      <w:r w:rsidRPr="008A2AF0">
        <w:rPr>
          <w:rtl/>
        </w:rPr>
        <w:t>מדתניא</w:t>
      </w:r>
      <w:proofErr w:type="spellEnd"/>
      <w:r w:rsidRPr="008A2AF0">
        <w:rPr>
          <w:rtl/>
        </w:rPr>
        <w:t xml:space="preserve"> בפרק האומר משקלי עלי (ערכין </w:t>
      </w:r>
      <w:proofErr w:type="spellStart"/>
      <w:r w:rsidRPr="008A2AF0">
        <w:rPr>
          <w:rtl/>
        </w:rPr>
        <w:t>יט</w:t>
      </w:r>
      <w:proofErr w:type="spellEnd"/>
      <w:r w:rsidRPr="008A2AF0">
        <w:rPr>
          <w:rtl/>
        </w:rPr>
        <w:t xml:space="preserve">:) משקל ידי ומשקל רגלי עלי ר' יהודה אומר ממלא אדם חבית ומכניס ידו עד </w:t>
      </w:r>
      <w:proofErr w:type="spellStart"/>
      <w:r w:rsidRPr="008A2AF0">
        <w:rPr>
          <w:rtl/>
        </w:rPr>
        <w:t>העציל</w:t>
      </w:r>
      <w:proofErr w:type="spellEnd"/>
      <w:r w:rsidRPr="008A2AF0">
        <w:rPr>
          <w:rtl/>
        </w:rPr>
        <w:t xml:space="preserve"> וברגל עד הארכובה ופריך וביד עד </w:t>
      </w:r>
      <w:proofErr w:type="spellStart"/>
      <w:r w:rsidRPr="008A2AF0">
        <w:rPr>
          <w:rtl/>
        </w:rPr>
        <w:t>העציל</w:t>
      </w:r>
      <w:proofErr w:type="spellEnd"/>
      <w:r w:rsidRPr="008A2AF0">
        <w:rPr>
          <w:rtl/>
        </w:rPr>
        <w:t xml:space="preserve"> </w:t>
      </w:r>
      <w:proofErr w:type="spellStart"/>
      <w:r w:rsidRPr="008A2AF0">
        <w:rPr>
          <w:rtl/>
        </w:rPr>
        <w:t>ורמינהו</w:t>
      </w:r>
      <w:proofErr w:type="spellEnd"/>
      <w:r w:rsidRPr="008A2AF0">
        <w:rPr>
          <w:rtl/>
        </w:rPr>
        <w:t xml:space="preserve"> קדוש </w:t>
      </w:r>
      <w:proofErr w:type="spellStart"/>
      <w:r w:rsidRPr="008A2AF0">
        <w:rPr>
          <w:rtl/>
        </w:rPr>
        <w:t>ידים</w:t>
      </w:r>
      <w:proofErr w:type="spellEnd"/>
      <w:r w:rsidRPr="008A2AF0">
        <w:rPr>
          <w:rtl/>
        </w:rPr>
        <w:t xml:space="preserve"> ורגלים במקדש עד הפרק ומשני דאורייתא עד הפרק בנדרים הלך אחר לשון בני אדם </w:t>
      </w:r>
      <w:proofErr w:type="spellStart"/>
      <w:r w:rsidRPr="008A2AF0">
        <w:rPr>
          <w:rtl/>
        </w:rPr>
        <w:t>אלמא</w:t>
      </w:r>
      <w:proofErr w:type="spellEnd"/>
      <w:r w:rsidRPr="008A2AF0">
        <w:rPr>
          <w:rtl/>
        </w:rPr>
        <w:t xml:space="preserve"> אין קדוש </w:t>
      </w:r>
      <w:proofErr w:type="spellStart"/>
      <w:r w:rsidRPr="008A2AF0">
        <w:rPr>
          <w:rtl/>
        </w:rPr>
        <w:t>ידים</w:t>
      </w:r>
      <w:proofErr w:type="spellEnd"/>
      <w:r w:rsidRPr="008A2AF0">
        <w:rPr>
          <w:rtl/>
        </w:rPr>
        <w:t xml:space="preserve"> עד </w:t>
      </w:r>
      <w:proofErr w:type="spellStart"/>
      <w:r w:rsidRPr="008A2AF0">
        <w:rPr>
          <w:rtl/>
        </w:rPr>
        <w:t>העציל</w:t>
      </w:r>
      <w:proofErr w:type="spellEnd"/>
      <w:r w:rsidRPr="008A2AF0">
        <w:rPr>
          <w:rtl/>
        </w:rPr>
        <w:t xml:space="preserve"> ומיהו יתכן פירושו לפי מה שמפרש שם </w:t>
      </w:r>
      <w:proofErr w:type="spellStart"/>
      <w:r w:rsidRPr="008A2AF0">
        <w:rPr>
          <w:rtl/>
        </w:rPr>
        <w:t>דעציל</w:t>
      </w:r>
      <w:proofErr w:type="spellEnd"/>
      <w:r w:rsidRPr="008A2AF0">
        <w:rPr>
          <w:rtl/>
        </w:rPr>
        <w:t xml:space="preserve"> היינו </w:t>
      </w:r>
      <w:proofErr w:type="spellStart"/>
      <w:r w:rsidRPr="008A2AF0">
        <w:rPr>
          <w:rtl/>
        </w:rPr>
        <w:t>אישיל"א</w:t>
      </w:r>
      <w:proofErr w:type="spellEnd"/>
      <w:r w:rsidRPr="008A2AF0">
        <w:rPr>
          <w:rtl/>
        </w:rPr>
        <w:t xml:space="preserve"> והוא בית השחי מקום חבור הזרוע והכתף וכן פירש בקונטרס בפרק הזרוע (לקמן </w:t>
      </w:r>
      <w:proofErr w:type="spellStart"/>
      <w:r w:rsidRPr="008A2AF0">
        <w:rPr>
          <w:rtl/>
        </w:rPr>
        <w:t>קלד</w:t>
      </w:r>
      <w:proofErr w:type="spellEnd"/>
      <w:r w:rsidRPr="008A2AF0">
        <w:rPr>
          <w:rtl/>
        </w:rPr>
        <w:t xml:space="preserve">:) אבל קשה </w:t>
      </w:r>
      <w:proofErr w:type="spellStart"/>
      <w:r w:rsidRPr="008A2AF0">
        <w:rPr>
          <w:rtl/>
        </w:rPr>
        <w:t>לר"ת</w:t>
      </w:r>
      <w:proofErr w:type="spellEnd"/>
      <w:r w:rsidRPr="008A2AF0">
        <w:rPr>
          <w:rtl/>
        </w:rPr>
        <w:t xml:space="preserve"> </w:t>
      </w:r>
      <w:proofErr w:type="spellStart"/>
      <w:r w:rsidRPr="008A2AF0">
        <w:rPr>
          <w:rtl/>
        </w:rPr>
        <w:t>דאמר</w:t>
      </w:r>
      <w:proofErr w:type="spellEnd"/>
      <w:r w:rsidRPr="008A2AF0">
        <w:rPr>
          <w:rtl/>
        </w:rPr>
        <w:t xml:space="preserve"> בזבחים (דף </w:t>
      </w:r>
      <w:proofErr w:type="spellStart"/>
      <w:r w:rsidRPr="008A2AF0">
        <w:rPr>
          <w:rtl/>
        </w:rPr>
        <w:t>יח</w:t>
      </w:r>
      <w:proofErr w:type="spellEnd"/>
      <w:r w:rsidRPr="008A2AF0">
        <w:rPr>
          <w:rtl/>
        </w:rPr>
        <w:t xml:space="preserve">:) ולא יחגרו ביזע אין </w:t>
      </w:r>
      <w:proofErr w:type="spellStart"/>
      <w:r w:rsidRPr="008A2AF0">
        <w:rPr>
          <w:rtl/>
        </w:rPr>
        <w:t>חוגרין</w:t>
      </w:r>
      <w:proofErr w:type="spellEnd"/>
      <w:r w:rsidRPr="008A2AF0">
        <w:rPr>
          <w:rtl/>
        </w:rPr>
        <w:t xml:space="preserve"> במקום </w:t>
      </w:r>
      <w:proofErr w:type="spellStart"/>
      <w:r w:rsidRPr="008A2AF0">
        <w:rPr>
          <w:rtl/>
        </w:rPr>
        <w:t>שמזיעין</w:t>
      </w:r>
      <w:proofErr w:type="spellEnd"/>
      <w:r w:rsidRPr="008A2AF0">
        <w:rPr>
          <w:rtl/>
        </w:rPr>
        <w:t xml:space="preserve"> לא למטה ממתניהם ולא למעלה </w:t>
      </w:r>
      <w:proofErr w:type="spellStart"/>
      <w:r w:rsidRPr="008A2AF0">
        <w:rPr>
          <w:rtl/>
        </w:rPr>
        <w:t>מאציליהם</w:t>
      </w:r>
      <w:proofErr w:type="spellEnd"/>
      <w:r w:rsidRPr="008A2AF0">
        <w:rPr>
          <w:rtl/>
        </w:rPr>
        <w:t xml:space="preserve"> אלא כנגד אצילי ידיהם והיינו כנגד </w:t>
      </w:r>
      <w:proofErr w:type="spellStart"/>
      <w:r w:rsidRPr="008A2AF0">
        <w:rPr>
          <w:rtl/>
        </w:rPr>
        <w:t>קוד"א</w:t>
      </w:r>
      <w:proofErr w:type="spellEnd"/>
      <w:r w:rsidRPr="008A2AF0">
        <w:rPr>
          <w:rtl/>
        </w:rPr>
        <w:t xml:space="preserve"> ששם דרך לחגור דאי במקום שחי אדרבה הוא מקום זיעה יותר ועוד דמה שייך לומר ולא למעלה </w:t>
      </w:r>
      <w:proofErr w:type="spellStart"/>
      <w:r w:rsidRPr="008A2AF0">
        <w:rPr>
          <w:rtl/>
        </w:rPr>
        <w:t>דלמעלה</w:t>
      </w:r>
      <w:proofErr w:type="spellEnd"/>
      <w:r w:rsidRPr="008A2AF0">
        <w:rPr>
          <w:rtl/>
        </w:rPr>
        <w:t xml:space="preserve"> הוי </w:t>
      </w:r>
      <w:proofErr w:type="spellStart"/>
      <w:r w:rsidRPr="008A2AF0">
        <w:rPr>
          <w:rtl/>
        </w:rPr>
        <w:t>צואר</w:t>
      </w:r>
      <w:proofErr w:type="spellEnd"/>
      <w:r w:rsidRPr="008A2AF0">
        <w:rPr>
          <w:rtl/>
        </w:rPr>
        <w:t xml:space="preserve"> ואיך יחגרו שם ועוד </w:t>
      </w:r>
      <w:proofErr w:type="spellStart"/>
      <w:r w:rsidRPr="008A2AF0">
        <w:rPr>
          <w:rtl/>
        </w:rPr>
        <w:t>דבערכין</w:t>
      </w:r>
      <w:proofErr w:type="spellEnd"/>
      <w:r w:rsidRPr="008A2AF0">
        <w:rPr>
          <w:rtl/>
        </w:rPr>
        <w:t xml:space="preserve"> (דף </w:t>
      </w:r>
      <w:proofErr w:type="spellStart"/>
      <w:r w:rsidRPr="008A2AF0">
        <w:rPr>
          <w:rtl/>
        </w:rPr>
        <w:t>יט</w:t>
      </w:r>
      <w:proofErr w:type="spellEnd"/>
      <w:r w:rsidRPr="008A2AF0">
        <w:rPr>
          <w:rtl/>
        </w:rPr>
        <w:t xml:space="preserve">:) </w:t>
      </w:r>
      <w:proofErr w:type="spellStart"/>
      <w:r w:rsidRPr="008A2AF0">
        <w:rPr>
          <w:rtl/>
        </w:rPr>
        <w:t>קאמר</w:t>
      </w:r>
      <w:proofErr w:type="spellEnd"/>
      <w:r w:rsidRPr="008A2AF0">
        <w:rPr>
          <w:rtl/>
        </w:rPr>
        <w:t xml:space="preserve"> ביד עד </w:t>
      </w:r>
      <w:proofErr w:type="spellStart"/>
      <w:r w:rsidRPr="008A2AF0">
        <w:rPr>
          <w:rtl/>
        </w:rPr>
        <w:t>העציל</w:t>
      </w:r>
      <w:proofErr w:type="spellEnd"/>
      <w:r w:rsidRPr="008A2AF0">
        <w:rPr>
          <w:rtl/>
        </w:rPr>
        <w:t xml:space="preserve"> וברגל עד הארכובה משמע </w:t>
      </w:r>
      <w:proofErr w:type="spellStart"/>
      <w:r w:rsidRPr="008A2AF0">
        <w:rPr>
          <w:rtl/>
        </w:rPr>
        <w:t>דעציל</w:t>
      </w:r>
      <w:proofErr w:type="spellEnd"/>
      <w:r w:rsidRPr="008A2AF0">
        <w:rPr>
          <w:rtl/>
        </w:rPr>
        <w:t xml:space="preserve"> באמצע היד כמו הארכובה באמצע הרגל ועוד </w:t>
      </w:r>
      <w:proofErr w:type="spellStart"/>
      <w:r w:rsidRPr="008A2AF0">
        <w:rPr>
          <w:rtl/>
        </w:rPr>
        <w:t>דבאהלות</w:t>
      </w:r>
      <w:proofErr w:type="spellEnd"/>
      <w:r w:rsidRPr="008A2AF0">
        <w:rPr>
          <w:rtl/>
        </w:rPr>
        <w:t xml:space="preserve"> (פ"א מ"ח) כשמונה רמ"ח אברים </w:t>
      </w:r>
      <w:proofErr w:type="spellStart"/>
      <w:r w:rsidRPr="008A2AF0">
        <w:rPr>
          <w:rtl/>
        </w:rPr>
        <w:t>קתני</w:t>
      </w:r>
      <w:proofErr w:type="spellEnd"/>
      <w:r w:rsidRPr="008A2AF0">
        <w:rPr>
          <w:rtl/>
        </w:rPr>
        <w:t xml:space="preserve"> ל' בפיסת היד ששה בכל אצבע שנים בקנה ושנים במרפק אחד בזרוע וארבעה בכתף משמע </w:t>
      </w:r>
      <w:proofErr w:type="spellStart"/>
      <w:r w:rsidRPr="008A2AF0">
        <w:rPr>
          <w:rtl/>
        </w:rPr>
        <w:t>דמרפק</w:t>
      </w:r>
      <w:proofErr w:type="spellEnd"/>
      <w:r w:rsidRPr="008A2AF0">
        <w:rPr>
          <w:rtl/>
        </w:rPr>
        <w:t xml:space="preserve"> הוא </w:t>
      </w:r>
      <w:proofErr w:type="spellStart"/>
      <w:r w:rsidRPr="008A2AF0">
        <w:rPr>
          <w:rtl/>
        </w:rPr>
        <w:t>קוד"א</w:t>
      </w:r>
      <w:proofErr w:type="spellEnd"/>
      <w:r w:rsidRPr="008A2AF0">
        <w:rPr>
          <w:rtl/>
        </w:rPr>
        <w:t xml:space="preserve"> שכן הוא הסדר ומרפק </w:t>
      </w:r>
      <w:proofErr w:type="spellStart"/>
      <w:r w:rsidRPr="008A2AF0">
        <w:rPr>
          <w:rtl/>
        </w:rPr>
        <w:t>ועציל</w:t>
      </w:r>
      <w:proofErr w:type="spellEnd"/>
      <w:r w:rsidRPr="008A2AF0">
        <w:rPr>
          <w:rtl/>
        </w:rPr>
        <w:t xml:space="preserve"> </w:t>
      </w:r>
      <w:proofErr w:type="spellStart"/>
      <w:r w:rsidRPr="008A2AF0">
        <w:rPr>
          <w:rtl/>
        </w:rPr>
        <w:t>הכל</w:t>
      </w:r>
      <w:proofErr w:type="spellEnd"/>
      <w:r w:rsidRPr="008A2AF0">
        <w:rPr>
          <w:rtl/>
        </w:rPr>
        <w:t xml:space="preserve"> אחד </w:t>
      </w:r>
      <w:proofErr w:type="spellStart"/>
      <w:r w:rsidRPr="008A2AF0">
        <w:rPr>
          <w:rtl/>
        </w:rPr>
        <w:t>דהא</w:t>
      </w:r>
      <w:proofErr w:type="spellEnd"/>
      <w:r w:rsidRPr="008A2AF0">
        <w:rPr>
          <w:rtl/>
        </w:rPr>
        <w:t xml:space="preserve"> </w:t>
      </w:r>
      <w:proofErr w:type="spellStart"/>
      <w:r w:rsidRPr="008A2AF0">
        <w:rPr>
          <w:rtl/>
        </w:rPr>
        <w:t>בערכין</w:t>
      </w:r>
      <w:proofErr w:type="spellEnd"/>
      <w:r w:rsidRPr="008A2AF0">
        <w:rPr>
          <w:rtl/>
        </w:rPr>
        <w:t xml:space="preserve"> (דף </w:t>
      </w:r>
      <w:proofErr w:type="spellStart"/>
      <w:r w:rsidRPr="008A2AF0">
        <w:rPr>
          <w:rtl/>
        </w:rPr>
        <w:t>יט</w:t>
      </w:r>
      <w:proofErr w:type="spellEnd"/>
      <w:r w:rsidRPr="008A2AF0">
        <w:rPr>
          <w:rtl/>
        </w:rPr>
        <w:t xml:space="preserve">.) </w:t>
      </w:r>
      <w:proofErr w:type="spellStart"/>
      <w:r w:rsidRPr="008A2AF0">
        <w:rPr>
          <w:rtl/>
        </w:rPr>
        <w:t>קתני</w:t>
      </w:r>
      <w:proofErr w:type="spellEnd"/>
      <w:r w:rsidRPr="008A2AF0">
        <w:rPr>
          <w:rtl/>
        </w:rPr>
        <w:t xml:space="preserve"> ר' יהודה </w:t>
      </w:r>
      <w:proofErr w:type="spellStart"/>
      <w:r w:rsidRPr="008A2AF0">
        <w:rPr>
          <w:rtl/>
        </w:rPr>
        <w:t>במתניתין</w:t>
      </w:r>
      <w:proofErr w:type="spellEnd"/>
      <w:r w:rsidRPr="008A2AF0">
        <w:rPr>
          <w:rtl/>
        </w:rPr>
        <w:t xml:space="preserve"> </w:t>
      </w:r>
      <w:proofErr w:type="spellStart"/>
      <w:r w:rsidRPr="008A2AF0">
        <w:rPr>
          <w:rtl/>
        </w:rPr>
        <w:t>דהתם</w:t>
      </w:r>
      <w:proofErr w:type="spellEnd"/>
      <w:r w:rsidRPr="008A2AF0">
        <w:rPr>
          <w:rtl/>
        </w:rPr>
        <w:t xml:space="preserve"> מכניס ידו עד מרפקו ותרגום כל אצילי </w:t>
      </w:r>
      <w:proofErr w:type="spellStart"/>
      <w:r w:rsidRPr="008A2AF0">
        <w:rPr>
          <w:rtl/>
        </w:rPr>
        <w:t>ידים</w:t>
      </w:r>
      <w:proofErr w:type="spellEnd"/>
      <w:r w:rsidRPr="008A2AF0">
        <w:rPr>
          <w:rtl/>
        </w:rPr>
        <w:t xml:space="preserve"> </w:t>
      </w:r>
      <w:proofErr w:type="spellStart"/>
      <w:r w:rsidRPr="008A2AF0">
        <w:rPr>
          <w:rtl/>
        </w:rPr>
        <w:t>דיחזקאל</w:t>
      </w:r>
      <w:proofErr w:type="spellEnd"/>
      <w:r w:rsidRPr="008A2AF0">
        <w:rPr>
          <w:rtl/>
        </w:rPr>
        <w:t xml:space="preserve"> (</w:t>
      </w:r>
      <w:proofErr w:type="spellStart"/>
      <w:r w:rsidRPr="008A2AF0">
        <w:rPr>
          <w:rtl/>
        </w:rPr>
        <w:t>יג</w:t>
      </w:r>
      <w:proofErr w:type="spellEnd"/>
      <w:r w:rsidRPr="008A2AF0">
        <w:rPr>
          <w:rtl/>
        </w:rPr>
        <w:t xml:space="preserve">) כל </w:t>
      </w:r>
      <w:proofErr w:type="spellStart"/>
      <w:r w:rsidRPr="008A2AF0">
        <w:rPr>
          <w:rtl/>
        </w:rPr>
        <w:t>מרפוקי</w:t>
      </w:r>
      <w:proofErr w:type="spellEnd"/>
      <w:r w:rsidRPr="008A2AF0">
        <w:rPr>
          <w:rtl/>
        </w:rPr>
        <w:t xml:space="preserve"> </w:t>
      </w:r>
      <w:proofErr w:type="spellStart"/>
      <w:r w:rsidRPr="008A2AF0">
        <w:rPr>
          <w:rtl/>
        </w:rPr>
        <w:t>ידיא</w:t>
      </w:r>
      <w:proofErr w:type="spellEnd"/>
      <w:r w:rsidRPr="008A2AF0">
        <w:rPr>
          <w:rtl/>
        </w:rPr>
        <w:t xml:space="preserve"> ואין לפרש </w:t>
      </w:r>
      <w:proofErr w:type="spellStart"/>
      <w:r w:rsidRPr="008A2AF0">
        <w:rPr>
          <w:rtl/>
        </w:rPr>
        <w:t>דקידוש</w:t>
      </w:r>
      <w:proofErr w:type="spellEnd"/>
      <w:r w:rsidRPr="008A2AF0">
        <w:rPr>
          <w:rtl/>
        </w:rPr>
        <w:t xml:space="preserve"> </w:t>
      </w:r>
      <w:proofErr w:type="spellStart"/>
      <w:r w:rsidRPr="008A2AF0">
        <w:rPr>
          <w:rtl/>
        </w:rPr>
        <w:t>ידים</w:t>
      </w:r>
      <w:proofErr w:type="spellEnd"/>
      <w:r w:rsidRPr="008A2AF0">
        <w:rPr>
          <w:rtl/>
        </w:rPr>
        <w:t xml:space="preserve"> הוא עד בית השחי דהיינו עד הכתף </w:t>
      </w:r>
      <w:proofErr w:type="spellStart"/>
      <w:r w:rsidRPr="008A2AF0">
        <w:rPr>
          <w:rtl/>
        </w:rPr>
        <w:t>דהא</w:t>
      </w:r>
      <w:proofErr w:type="spellEnd"/>
      <w:r w:rsidRPr="008A2AF0">
        <w:rPr>
          <w:rtl/>
        </w:rPr>
        <w:t xml:space="preserve"> פריך </w:t>
      </w:r>
      <w:proofErr w:type="spellStart"/>
      <w:r w:rsidRPr="008A2AF0">
        <w:rPr>
          <w:rtl/>
        </w:rPr>
        <w:t>בערכין</w:t>
      </w:r>
      <w:proofErr w:type="spellEnd"/>
      <w:r w:rsidRPr="008A2AF0">
        <w:rPr>
          <w:rtl/>
        </w:rPr>
        <w:t xml:space="preserve"> ודאורייתא עד הפרק והא גבי תפילין כתיב ידך ותני דבי מנשה ידך זו קיבורת ומשני דאורייתא קיבורת </w:t>
      </w:r>
      <w:proofErr w:type="spellStart"/>
      <w:r w:rsidRPr="008A2AF0">
        <w:rPr>
          <w:rtl/>
        </w:rPr>
        <w:t>כו</w:t>
      </w:r>
      <w:proofErr w:type="spellEnd"/>
      <w:r w:rsidRPr="008A2AF0">
        <w:rPr>
          <w:rtl/>
        </w:rPr>
        <w:t xml:space="preserve">' קידוש </w:t>
      </w:r>
      <w:proofErr w:type="spellStart"/>
      <w:r w:rsidRPr="008A2AF0">
        <w:rPr>
          <w:rtl/>
        </w:rPr>
        <w:t>ידים</w:t>
      </w:r>
      <w:proofErr w:type="spellEnd"/>
      <w:r w:rsidRPr="008A2AF0">
        <w:rPr>
          <w:rtl/>
        </w:rPr>
        <w:t xml:space="preserve"> ורגלים הלכתא </w:t>
      </w:r>
      <w:proofErr w:type="spellStart"/>
      <w:r w:rsidRPr="008A2AF0">
        <w:rPr>
          <w:rtl/>
        </w:rPr>
        <w:t>גמירי</w:t>
      </w:r>
      <w:proofErr w:type="spellEnd"/>
      <w:r w:rsidRPr="008A2AF0">
        <w:rPr>
          <w:rtl/>
        </w:rPr>
        <w:t xml:space="preserve"> לה משמע </w:t>
      </w:r>
      <w:proofErr w:type="spellStart"/>
      <w:r w:rsidRPr="008A2AF0">
        <w:rPr>
          <w:rtl/>
        </w:rPr>
        <w:t>דפרק</w:t>
      </w:r>
      <w:proofErr w:type="spellEnd"/>
      <w:r w:rsidRPr="008A2AF0">
        <w:rPr>
          <w:rtl/>
        </w:rPr>
        <w:t xml:space="preserve"> </w:t>
      </w:r>
      <w:proofErr w:type="spellStart"/>
      <w:r w:rsidRPr="008A2AF0">
        <w:rPr>
          <w:rtl/>
        </w:rPr>
        <w:t>דקידוש</w:t>
      </w:r>
      <w:proofErr w:type="spellEnd"/>
      <w:r w:rsidRPr="008A2AF0">
        <w:rPr>
          <w:rtl/>
        </w:rPr>
        <w:t xml:space="preserve"> </w:t>
      </w:r>
      <w:proofErr w:type="spellStart"/>
      <w:r w:rsidRPr="008A2AF0">
        <w:rPr>
          <w:rtl/>
        </w:rPr>
        <w:t>ידים</w:t>
      </w:r>
      <w:proofErr w:type="spellEnd"/>
      <w:r w:rsidRPr="008A2AF0">
        <w:rPr>
          <w:rtl/>
        </w:rPr>
        <w:t xml:space="preserve"> ורגלים אין מגיע עד קיבורת וקיבורת מפרש רבינו תם קבוצת בשר שבזרוע כמו (ב"ב דף ה.) </w:t>
      </w:r>
      <w:proofErr w:type="spellStart"/>
      <w:r w:rsidRPr="008A2AF0">
        <w:rPr>
          <w:rtl/>
        </w:rPr>
        <w:t>קיבורא</w:t>
      </w:r>
      <w:proofErr w:type="spellEnd"/>
      <w:r w:rsidRPr="008A2AF0">
        <w:rPr>
          <w:rtl/>
        </w:rPr>
        <w:t xml:space="preserve"> </w:t>
      </w:r>
      <w:proofErr w:type="spellStart"/>
      <w:r w:rsidRPr="008A2AF0">
        <w:rPr>
          <w:rtl/>
        </w:rPr>
        <w:t>דאהינא</w:t>
      </w:r>
      <w:proofErr w:type="spellEnd"/>
      <w:r w:rsidRPr="008A2AF0">
        <w:rPr>
          <w:rtl/>
        </w:rPr>
        <w:t xml:space="preserve"> שהוא לשון קבוצת תמרים.</w:t>
      </w:r>
    </w:p>
    <w:p w14:paraId="434E4FCB" w14:textId="188D1EFD" w:rsidR="0046774F" w:rsidRDefault="0046774F" w:rsidP="0046774F">
      <w:pPr>
        <w:pStyle w:val="Heading1"/>
        <w:rPr>
          <w:rtl/>
        </w:rPr>
      </w:pPr>
      <w:r>
        <w:rPr>
          <w:rFonts w:hint="cs"/>
          <w:rtl/>
        </w:rPr>
        <w:t>בלי נדר</w:t>
      </w:r>
    </w:p>
    <w:p w14:paraId="78EA93DE" w14:textId="6D62C948" w:rsidR="0046774F" w:rsidRDefault="0046774F" w:rsidP="0046774F">
      <w:pPr>
        <w:pStyle w:val="Heading2"/>
        <w:rPr>
          <w:rtl/>
        </w:rPr>
      </w:pPr>
      <w:r>
        <w:rPr>
          <w:rFonts w:hint="cs"/>
          <w:rtl/>
        </w:rPr>
        <w:t xml:space="preserve">שלחן ערוך יורה דעה </w:t>
      </w:r>
      <w:proofErr w:type="spellStart"/>
      <w:r>
        <w:rPr>
          <w:rFonts w:hint="cs"/>
          <w:rtl/>
        </w:rPr>
        <w:t>ריד:א</w:t>
      </w:r>
      <w:proofErr w:type="spellEnd"/>
    </w:p>
    <w:p w14:paraId="01D0D009" w14:textId="5A5FF86D" w:rsidR="0046774F" w:rsidRDefault="0046774F" w:rsidP="0046774F">
      <w:pPr>
        <w:rPr>
          <w:rtl/>
        </w:rPr>
      </w:pPr>
      <w:r w:rsidRPr="0046774F">
        <w:rPr>
          <w:rtl/>
        </w:rPr>
        <w:lastRenderedPageBreak/>
        <w:t xml:space="preserve">דברים המותרים והיודעים בהם שהם מותרים א נהגו בהם איסור, הוי כאילו קבלו עליהם בנדר ואסור </w:t>
      </w:r>
      <w:proofErr w:type="spellStart"/>
      <w:r w:rsidRPr="0046774F">
        <w:rPr>
          <w:rtl/>
        </w:rPr>
        <w:t>להת</w:t>
      </w:r>
      <w:r w:rsidR="00DB6365">
        <w:rPr>
          <w:rtl/>
        </w:rPr>
        <w:t>ירם</w:t>
      </w:r>
      <w:proofErr w:type="spellEnd"/>
      <w:r w:rsidR="00081B60">
        <w:rPr>
          <w:rFonts w:hint="cs"/>
          <w:rtl/>
        </w:rPr>
        <w:t xml:space="preserve"> </w:t>
      </w:r>
      <w:r w:rsidR="00DB6365">
        <w:rPr>
          <w:rtl/>
        </w:rPr>
        <w:t xml:space="preserve">להם; הלכך מי שרגיל להתענות </w:t>
      </w:r>
      <w:r w:rsidRPr="0046774F">
        <w:rPr>
          <w:rtl/>
        </w:rPr>
        <w:t>תעניות שלפני ראש השנה ושבין ראש השנה ליום כיפורים, ומי שרגי</w:t>
      </w:r>
      <w:r w:rsidR="00DB6365">
        <w:rPr>
          <w:rtl/>
        </w:rPr>
        <w:t>ל שלא</w:t>
      </w:r>
      <w:r w:rsidR="004226A0">
        <w:rPr>
          <w:rFonts w:hint="cs"/>
          <w:rtl/>
        </w:rPr>
        <w:t xml:space="preserve"> </w:t>
      </w:r>
      <w:r w:rsidR="00DB6365">
        <w:rPr>
          <w:rtl/>
        </w:rPr>
        <w:t xml:space="preserve">לאכול בשר ושלא לשתות יין </w:t>
      </w:r>
      <w:proofErr w:type="spellStart"/>
      <w:r w:rsidRPr="0046774F">
        <w:rPr>
          <w:rtl/>
        </w:rPr>
        <w:t>מר"ח</w:t>
      </w:r>
      <w:proofErr w:type="spellEnd"/>
      <w:r w:rsidRPr="0046774F">
        <w:rPr>
          <w:rtl/>
        </w:rPr>
        <w:t xml:space="preserve"> אב או מי"ז בתמוז ורוצה לחזור</w:t>
      </w:r>
      <w:r w:rsidR="00DB6365">
        <w:rPr>
          <w:rtl/>
        </w:rPr>
        <w:t xml:space="preserve"> בו </w:t>
      </w:r>
      <w:r w:rsidRPr="0046774F">
        <w:rPr>
          <w:rtl/>
        </w:rPr>
        <w:t>מחמת ש</w:t>
      </w:r>
      <w:r w:rsidR="00DB6365">
        <w:rPr>
          <w:rtl/>
        </w:rPr>
        <w:t>אינו בריא, צריך ג' שיתירו</w:t>
      </w:r>
      <w:r w:rsidR="004226A0">
        <w:rPr>
          <w:rFonts w:hint="cs"/>
          <w:rtl/>
        </w:rPr>
        <w:t xml:space="preserve"> </w:t>
      </w:r>
      <w:r w:rsidR="00DB6365">
        <w:rPr>
          <w:rtl/>
        </w:rPr>
        <w:t>לו.</w:t>
      </w:r>
      <w:r w:rsidR="00DB6365">
        <w:rPr>
          <w:rFonts w:hint="cs"/>
          <w:rtl/>
        </w:rPr>
        <w:t xml:space="preserve"> </w:t>
      </w:r>
      <w:r w:rsidRPr="0046774F">
        <w:rPr>
          <w:rtl/>
        </w:rPr>
        <w:t>אם בשעה שהתחיל לנהוג היה דעתו לנהוג כן ל</w:t>
      </w:r>
      <w:r w:rsidR="00DB6365">
        <w:rPr>
          <w:rtl/>
        </w:rPr>
        <w:t xml:space="preserve">עולם, ונהג כן אפילו פעם אחת, </w:t>
      </w:r>
      <w:r w:rsidR="00381E1F">
        <w:rPr>
          <w:rtl/>
        </w:rPr>
        <w:t xml:space="preserve">צריך התרה </w:t>
      </w:r>
      <w:r w:rsidRPr="0046774F">
        <w:rPr>
          <w:rtl/>
        </w:rPr>
        <w:t>ויפתח</w:t>
      </w:r>
      <w:r w:rsidR="00381E1F">
        <w:rPr>
          <w:rFonts w:hint="cs"/>
          <w:rtl/>
        </w:rPr>
        <w:t xml:space="preserve"> </w:t>
      </w:r>
      <w:r w:rsidRPr="0046774F">
        <w:rPr>
          <w:rtl/>
        </w:rPr>
        <w:t xml:space="preserve">בחרטה שמתחרט שנהג כן לשם נדר. לפיכך הרוצה לנהוג </w:t>
      </w:r>
      <w:proofErr w:type="spellStart"/>
      <w:r w:rsidRPr="0046774F">
        <w:rPr>
          <w:rtl/>
        </w:rPr>
        <w:t>בקצת</w:t>
      </w:r>
      <w:proofErr w:type="spellEnd"/>
      <w:r w:rsidRPr="0046774F">
        <w:rPr>
          <w:rtl/>
        </w:rPr>
        <w:t xml:space="preserve"> דב</w:t>
      </w:r>
      <w:r w:rsidR="00DB6365">
        <w:rPr>
          <w:rtl/>
        </w:rPr>
        <w:t xml:space="preserve">רים המותרים, לסייג ופרישות, </w:t>
      </w:r>
      <w:r w:rsidRPr="0046774F">
        <w:rPr>
          <w:rtl/>
        </w:rPr>
        <w:t xml:space="preserve">יאמר </w:t>
      </w:r>
      <w:proofErr w:type="spellStart"/>
      <w:r w:rsidRPr="0046774F">
        <w:rPr>
          <w:rtl/>
        </w:rPr>
        <w:t>בתחלת</w:t>
      </w:r>
      <w:proofErr w:type="spellEnd"/>
      <w:r w:rsidR="004226A0">
        <w:rPr>
          <w:rFonts w:hint="cs"/>
          <w:rtl/>
        </w:rPr>
        <w:t xml:space="preserve"> </w:t>
      </w:r>
      <w:r w:rsidRPr="0046774F">
        <w:rPr>
          <w:rtl/>
        </w:rPr>
        <w:t>הנהגתו שאינו מקבל עליו כן בנדר, וגם יאמר שאין בדעתו לנהוג כן אלא בפעם הה</w:t>
      </w:r>
      <w:r w:rsidR="00DB6365">
        <w:rPr>
          <w:rtl/>
        </w:rPr>
        <w:t>וא או בפעמים שירצה, ולא</w:t>
      </w:r>
      <w:r w:rsidR="00DB6365">
        <w:rPr>
          <w:rFonts w:hint="cs"/>
          <w:rtl/>
        </w:rPr>
        <w:t xml:space="preserve"> </w:t>
      </w:r>
      <w:r w:rsidR="00DB6365">
        <w:rPr>
          <w:rtl/>
        </w:rPr>
        <w:t>לעולם.</w:t>
      </w:r>
      <w:r w:rsidR="00DB6365">
        <w:rPr>
          <w:rFonts w:hint="cs"/>
          <w:rtl/>
        </w:rPr>
        <w:t xml:space="preserve"> </w:t>
      </w:r>
      <w:r w:rsidRPr="0046774F">
        <w:rPr>
          <w:rtl/>
        </w:rPr>
        <w:t>אבל הנוהגים איסור בדברים המותרים ה מחמת שסוברים שהם אסו</w:t>
      </w:r>
      <w:r w:rsidR="00904452">
        <w:rPr>
          <w:rtl/>
        </w:rPr>
        <w:t xml:space="preserve">רים, לא הוי כאילו קבלום בנדר. </w:t>
      </w:r>
      <w:r w:rsidRPr="0046774F">
        <w:rPr>
          <w:rtl/>
        </w:rPr>
        <w:t>ויש מי שאומר שאם טועה ונהג איסור בדבר המותר, נשאל ומתירים לו בשלשה כעין התרת נדרים; ואם יודע שהוא</w:t>
      </w:r>
      <w:r w:rsidR="004226A0">
        <w:rPr>
          <w:rFonts w:hint="cs"/>
          <w:rtl/>
        </w:rPr>
        <w:t xml:space="preserve"> </w:t>
      </w:r>
      <w:r w:rsidRPr="0046774F">
        <w:rPr>
          <w:rtl/>
        </w:rPr>
        <w:t xml:space="preserve">מותר ונהג בו איסור, אין </w:t>
      </w:r>
      <w:proofErr w:type="spellStart"/>
      <w:r w:rsidRPr="0046774F">
        <w:rPr>
          <w:rtl/>
        </w:rPr>
        <w:t>מתירין</w:t>
      </w:r>
      <w:proofErr w:type="spellEnd"/>
      <w:r w:rsidRPr="0046774F">
        <w:rPr>
          <w:rtl/>
        </w:rPr>
        <w:t xml:space="preserve"> לו אפילו כעין התרת נדרים, דהוי כאילו קבלו על עצמו כאיסורים שאסרתן תורה</w:t>
      </w:r>
      <w:r w:rsidR="004226A0">
        <w:rPr>
          <w:rFonts w:hint="cs"/>
          <w:rtl/>
        </w:rPr>
        <w:t xml:space="preserve"> </w:t>
      </w:r>
      <w:r w:rsidRPr="0046774F">
        <w:rPr>
          <w:rtl/>
        </w:rPr>
        <w:t xml:space="preserve">שאין להם היתר לעולם (והמנהג </w:t>
      </w:r>
      <w:proofErr w:type="spellStart"/>
      <w:r w:rsidRPr="0046774F">
        <w:rPr>
          <w:rtl/>
        </w:rPr>
        <w:t>כסברא</w:t>
      </w:r>
      <w:proofErr w:type="spellEnd"/>
      <w:r w:rsidRPr="0046774F">
        <w:rPr>
          <w:rtl/>
        </w:rPr>
        <w:t xml:space="preserve"> הראשונה).</w:t>
      </w:r>
    </w:p>
    <w:p w14:paraId="2BDB8B7B" w14:textId="77777777" w:rsidR="0024727B" w:rsidRPr="00B95DEB" w:rsidRDefault="0024727B" w:rsidP="0024727B">
      <w:pPr>
        <w:pStyle w:val="Heading1"/>
        <w:rPr>
          <w:rtl/>
        </w:rPr>
      </w:pPr>
      <w:bookmarkStart w:id="2" w:name="_Toc497158368"/>
      <w:r>
        <w:rPr>
          <w:rFonts w:hint="cs"/>
          <w:rtl/>
        </w:rPr>
        <w:t>גופא, אמר מר</w:t>
      </w:r>
      <w:bookmarkEnd w:id="2"/>
    </w:p>
    <w:p w14:paraId="2082C760" w14:textId="77777777" w:rsidR="0024727B" w:rsidRDefault="0024727B" w:rsidP="0024727B">
      <w:pPr>
        <w:pStyle w:val="Heading2"/>
        <w:rPr>
          <w:rtl/>
        </w:rPr>
      </w:pPr>
      <w:r>
        <w:rPr>
          <w:rFonts w:hint="cs"/>
          <w:rtl/>
        </w:rPr>
        <w:t xml:space="preserve">רש"י סוכה יד. ד"ה </w:t>
      </w:r>
      <w:r w:rsidRPr="00021AF0">
        <w:rPr>
          <w:rtl/>
        </w:rPr>
        <w:t>משום הכי מטמא ר' יוסי</w:t>
      </w:r>
    </w:p>
    <w:p w14:paraId="5427719C" w14:textId="77777777" w:rsidR="0024727B" w:rsidRPr="00021AF0" w:rsidRDefault="0024727B" w:rsidP="0024727B">
      <w:pPr>
        <w:rPr>
          <w:rtl/>
        </w:rPr>
      </w:pPr>
      <w:proofErr w:type="spellStart"/>
      <w:r w:rsidRPr="00021AF0">
        <w:rPr>
          <w:rtl/>
        </w:rPr>
        <w:t>דקסבר</w:t>
      </w:r>
      <w:proofErr w:type="spellEnd"/>
      <w:r w:rsidRPr="00021AF0">
        <w:rPr>
          <w:rtl/>
        </w:rPr>
        <w:t xml:space="preserve"> מעשה זוטא לא בטלה תורת ידות </w:t>
      </w:r>
      <w:proofErr w:type="spellStart"/>
      <w:r w:rsidRPr="00021AF0">
        <w:rPr>
          <w:rtl/>
        </w:rPr>
        <w:t>מינייהו</w:t>
      </w:r>
      <w:proofErr w:type="spellEnd"/>
      <w:r w:rsidRPr="00021AF0">
        <w:rPr>
          <w:rtl/>
        </w:rPr>
        <w:t xml:space="preserve">, שאלתי את מורי: מגופה </w:t>
      </w:r>
      <w:proofErr w:type="spellStart"/>
      <w:r w:rsidRPr="00021AF0">
        <w:rPr>
          <w:rtl/>
        </w:rPr>
        <w:t>דמשנה</w:t>
      </w:r>
      <w:proofErr w:type="spellEnd"/>
      <w:r w:rsidRPr="00021AF0">
        <w:rPr>
          <w:rtl/>
        </w:rPr>
        <w:t xml:space="preserve"> </w:t>
      </w:r>
      <w:proofErr w:type="spellStart"/>
      <w:r w:rsidRPr="00021AF0">
        <w:rPr>
          <w:rtl/>
        </w:rPr>
        <w:t>דמייתי</w:t>
      </w:r>
      <w:proofErr w:type="spellEnd"/>
      <w:r w:rsidRPr="00021AF0">
        <w:rPr>
          <w:rtl/>
        </w:rPr>
        <w:t xml:space="preserve"> אגב גררא </w:t>
      </w:r>
      <w:proofErr w:type="spellStart"/>
      <w:r w:rsidRPr="00021AF0">
        <w:rPr>
          <w:rtl/>
        </w:rPr>
        <w:t>בשמעתין</w:t>
      </w:r>
      <w:proofErr w:type="spellEnd"/>
      <w:r w:rsidRPr="00021AF0">
        <w:rPr>
          <w:rtl/>
        </w:rPr>
        <w:t xml:space="preserve">, מי שייך </w:t>
      </w:r>
      <w:proofErr w:type="spellStart"/>
      <w:r w:rsidRPr="00021AF0">
        <w:rPr>
          <w:rtl/>
        </w:rPr>
        <w:t>למיתני</w:t>
      </w:r>
      <w:proofErr w:type="spellEnd"/>
      <w:r w:rsidRPr="00021AF0">
        <w:rPr>
          <w:rtl/>
        </w:rPr>
        <w:t xml:space="preserve"> גופא </w:t>
      </w:r>
      <w:proofErr w:type="spellStart"/>
      <w:r w:rsidRPr="00021AF0">
        <w:rPr>
          <w:rtl/>
        </w:rPr>
        <w:t>כדגרסינן</w:t>
      </w:r>
      <w:proofErr w:type="spellEnd"/>
      <w:r w:rsidRPr="00021AF0">
        <w:rPr>
          <w:rtl/>
        </w:rPr>
        <w:t xml:space="preserve"> במימרות האמוראים ואמר לי רבי: משום </w:t>
      </w:r>
      <w:proofErr w:type="spellStart"/>
      <w:r w:rsidRPr="00021AF0">
        <w:rPr>
          <w:rtl/>
        </w:rPr>
        <w:t>דהך</w:t>
      </w:r>
      <w:proofErr w:type="spellEnd"/>
      <w:r w:rsidRPr="00021AF0">
        <w:rPr>
          <w:rtl/>
        </w:rPr>
        <w:t xml:space="preserve"> משנה מן הטהרות, שאין מהם שום גמרא בעולם, ולא מפורשת כשאר המשניות - לפיכך נוהג התלמוד לומר גופא כדי לפרש.</w:t>
      </w:r>
    </w:p>
    <w:p w14:paraId="083E4F4F" w14:textId="77777777" w:rsidR="0024727B" w:rsidRPr="00AC4C95" w:rsidRDefault="0024727B" w:rsidP="0024727B">
      <w:pPr>
        <w:pStyle w:val="Heading2"/>
      </w:pPr>
      <w:r w:rsidRPr="00AC4C95">
        <w:rPr>
          <w:rtl/>
        </w:rPr>
        <w:t xml:space="preserve">יד מלאכי כללי התלמוד כלל </w:t>
      </w:r>
      <w:proofErr w:type="spellStart"/>
      <w:r w:rsidRPr="00AC4C95">
        <w:rPr>
          <w:rtl/>
        </w:rPr>
        <w:t>עג</w:t>
      </w:r>
      <w:proofErr w:type="spellEnd"/>
      <w:r w:rsidRPr="00AC4C95">
        <w:rPr>
          <w:color w:val="auto"/>
          <w:sz w:val="22"/>
          <w:szCs w:val="22"/>
          <w:rtl/>
        </w:rPr>
        <w:t xml:space="preserve">   </w:t>
      </w:r>
    </w:p>
    <w:p w14:paraId="597530D0" w14:textId="77777777" w:rsidR="0024727B" w:rsidRPr="00AC4C95" w:rsidRDefault="0024727B" w:rsidP="0024727B">
      <w:pPr>
        <w:rPr>
          <w:rtl/>
        </w:rPr>
      </w:pPr>
      <w:r w:rsidRPr="00AC4C95">
        <w:rPr>
          <w:rtl/>
        </w:rPr>
        <w:t xml:space="preserve">אמר מר, מצינו על דברי אמורא, ע"ז ריש פרק ר' ישמעאל [דף] נ' א' ואפשר לדחות </w:t>
      </w:r>
      <w:proofErr w:type="spellStart"/>
      <w:r w:rsidRPr="00AC4C95">
        <w:rPr>
          <w:rtl/>
        </w:rPr>
        <w:t>דמשום</w:t>
      </w:r>
      <w:proofErr w:type="spellEnd"/>
      <w:r w:rsidRPr="00AC4C95">
        <w:rPr>
          <w:rtl/>
        </w:rPr>
        <w:t xml:space="preserve"> </w:t>
      </w:r>
      <w:proofErr w:type="spellStart"/>
      <w:r w:rsidRPr="00AC4C95">
        <w:rPr>
          <w:rtl/>
        </w:rPr>
        <w:t>דהא</w:t>
      </w:r>
      <w:proofErr w:type="spellEnd"/>
      <w:r w:rsidRPr="00AC4C95">
        <w:rPr>
          <w:rtl/>
        </w:rPr>
        <w:t xml:space="preserve"> רבי יוחנן </w:t>
      </w:r>
      <w:proofErr w:type="spellStart"/>
      <w:r w:rsidRPr="00AC4C95">
        <w:rPr>
          <w:rtl/>
        </w:rPr>
        <w:t>קאמר</w:t>
      </w:r>
      <w:proofErr w:type="spellEnd"/>
      <w:r w:rsidRPr="00AC4C95">
        <w:rPr>
          <w:rtl/>
        </w:rPr>
        <w:t xml:space="preserve"> עליה אמר מר משום דר' יוחנן תנא הוא מיהו </w:t>
      </w:r>
      <w:proofErr w:type="spellStart"/>
      <w:r w:rsidRPr="00AC4C95">
        <w:rPr>
          <w:rtl/>
        </w:rPr>
        <w:t>מוהרי"ק</w:t>
      </w:r>
      <w:proofErr w:type="spellEnd"/>
      <w:r w:rsidRPr="00AC4C95">
        <w:rPr>
          <w:rtl/>
        </w:rPr>
        <w:t xml:space="preserve"> ז"ל מצא על דברי רב </w:t>
      </w:r>
      <w:proofErr w:type="spellStart"/>
      <w:r w:rsidRPr="00AC4C95">
        <w:rPr>
          <w:rtl/>
        </w:rPr>
        <w:t>הונא</w:t>
      </w:r>
      <w:proofErr w:type="spellEnd"/>
      <w:r w:rsidRPr="00AC4C95">
        <w:rPr>
          <w:rtl/>
        </w:rPr>
        <w:t xml:space="preserve"> והוא חידוש שלא מצינו ברב </w:t>
      </w:r>
      <w:proofErr w:type="spellStart"/>
      <w:r w:rsidRPr="00AC4C95">
        <w:rPr>
          <w:rtl/>
        </w:rPr>
        <w:t>הונא</w:t>
      </w:r>
      <w:proofErr w:type="spellEnd"/>
      <w:r w:rsidRPr="00AC4C95">
        <w:rPr>
          <w:rtl/>
        </w:rPr>
        <w:t xml:space="preserve"> שיאמרו עליו תנא הוא כמ"ש על רב ור' יוחנן כ"כ </w:t>
      </w:r>
      <w:proofErr w:type="spellStart"/>
      <w:r w:rsidRPr="00AC4C95">
        <w:rPr>
          <w:rtl/>
        </w:rPr>
        <w:t>מוהר"ש</w:t>
      </w:r>
      <w:proofErr w:type="spellEnd"/>
      <w:r w:rsidRPr="00AC4C95">
        <w:rPr>
          <w:rtl/>
        </w:rPr>
        <w:t xml:space="preserve"> </w:t>
      </w:r>
      <w:proofErr w:type="spellStart"/>
      <w:r w:rsidRPr="00AC4C95">
        <w:rPr>
          <w:rtl/>
        </w:rPr>
        <w:t>אלגאזי</w:t>
      </w:r>
      <w:proofErr w:type="spellEnd"/>
      <w:r w:rsidRPr="00AC4C95">
        <w:rPr>
          <w:rtl/>
        </w:rPr>
        <w:t xml:space="preserve"> ז"ל בספר הליכות אלי כלל פ"ג.</w:t>
      </w:r>
    </w:p>
    <w:p w14:paraId="7FDE6E5B" w14:textId="58A66D5B" w:rsidR="0024727B" w:rsidRDefault="0024727B" w:rsidP="0024727B">
      <w:pPr>
        <w:rPr>
          <w:rtl/>
        </w:rPr>
      </w:pPr>
      <w:r w:rsidRPr="00AC4C95">
        <w:rPr>
          <w:rtl/>
        </w:rPr>
        <w:t xml:space="preserve">  ואני המך מצאתי עוד בפרק קמא </w:t>
      </w:r>
      <w:proofErr w:type="spellStart"/>
      <w:r w:rsidRPr="00AC4C95">
        <w:rPr>
          <w:rtl/>
        </w:rPr>
        <w:t>דר"ה</w:t>
      </w:r>
      <w:proofErr w:type="spellEnd"/>
      <w:r w:rsidRPr="00AC4C95">
        <w:rPr>
          <w:rtl/>
        </w:rPr>
        <w:t xml:space="preserve"> [דף] כ' ב' </w:t>
      </w:r>
      <w:proofErr w:type="spellStart"/>
      <w:r w:rsidRPr="00AC4C95">
        <w:rPr>
          <w:rtl/>
        </w:rPr>
        <w:t>דקאמר</w:t>
      </w:r>
      <w:proofErr w:type="spellEnd"/>
      <w:r w:rsidRPr="00AC4C95">
        <w:rPr>
          <w:rtl/>
        </w:rPr>
        <w:t xml:space="preserve"> אמר מר על </w:t>
      </w:r>
      <w:proofErr w:type="spellStart"/>
      <w:r w:rsidRPr="00AC4C95">
        <w:rPr>
          <w:rtl/>
        </w:rPr>
        <w:t>מימרא</w:t>
      </w:r>
      <w:proofErr w:type="spellEnd"/>
      <w:r w:rsidRPr="00AC4C95">
        <w:rPr>
          <w:rtl/>
        </w:rPr>
        <w:t xml:space="preserve"> דר' </w:t>
      </w:r>
      <w:proofErr w:type="spellStart"/>
      <w:r w:rsidRPr="00AC4C95">
        <w:rPr>
          <w:rtl/>
        </w:rPr>
        <w:t>זירא</w:t>
      </w:r>
      <w:proofErr w:type="spellEnd"/>
      <w:r w:rsidRPr="00AC4C95">
        <w:rPr>
          <w:rtl/>
        </w:rPr>
        <w:t xml:space="preserve"> וכן בסוף </w:t>
      </w:r>
      <w:proofErr w:type="spellStart"/>
      <w:r w:rsidRPr="00AC4C95">
        <w:rPr>
          <w:rtl/>
        </w:rPr>
        <w:t>פ"ק</w:t>
      </w:r>
      <w:proofErr w:type="spellEnd"/>
      <w:r w:rsidRPr="00AC4C95">
        <w:rPr>
          <w:rtl/>
        </w:rPr>
        <w:t xml:space="preserve"> דיומא [דף] כ"א סוף ע"ב </w:t>
      </w:r>
      <w:proofErr w:type="spellStart"/>
      <w:r w:rsidRPr="00AC4C95">
        <w:rPr>
          <w:rtl/>
        </w:rPr>
        <w:t>קאמר</w:t>
      </w:r>
      <w:proofErr w:type="spellEnd"/>
      <w:r w:rsidRPr="00AC4C95">
        <w:rPr>
          <w:rtl/>
        </w:rPr>
        <w:t xml:space="preserve"> הכי על </w:t>
      </w:r>
      <w:proofErr w:type="spellStart"/>
      <w:r w:rsidRPr="00AC4C95">
        <w:rPr>
          <w:rtl/>
        </w:rPr>
        <w:t>מימרא</w:t>
      </w:r>
      <w:proofErr w:type="spellEnd"/>
      <w:r w:rsidRPr="00AC4C95">
        <w:rPr>
          <w:rtl/>
        </w:rPr>
        <w:t xml:space="preserve"> </w:t>
      </w:r>
      <w:proofErr w:type="spellStart"/>
      <w:r w:rsidRPr="00AC4C95">
        <w:rPr>
          <w:rtl/>
        </w:rPr>
        <w:t>דרב</w:t>
      </w:r>
      <w:proofErr w:type="spellEnd"/>
      <w:r w:rsidRPr="00AC4C95">
        <w:rPr>
          <w:rtl/>
        </w:rPr>
        <w:t xml:space="preserve"> יצחק בר </w:t>
      </w:r>
      <w:proofErr w:type="spellStart"/>
      <w:r w:rsidRPr="00AC4C95">
        <w:rPr>
          <w:rtl/>
        </w:rPr>
        <w:t>אבדימי</w:t>
      </w:r>
      <w:proofErr w:type="spellEnd"/>
      <w:r w:rsidRPr="00AC4C95">
        <w:rPr>
          <w:rtl/>
        </w:rPr>
        <w:t xml:space="preserve"> גם בפרק כסוי הדם [דף] פ"ה ב' </w:t>
      </w:r>
      <w:proofErr w:type="spellStart"/>
      <w:r w:rsidRPr="00AC4C95">
        <w:rPr>
          <w:rtl/>
        </w:rPr>
        <w:t>קאמר</w:t>
      </w:r>
      <w:proofErr w:type="spellEnd"/>
      <w:r w:rsidRPr="00AC4C95">
        <w:rPr>
          <w:rtl/>
        </w:rPr>
        <w:t xml:space="preserve"> אמר מר על </w:t>
      </w:r>
      <w:proofErr w:type="spellStart"/>
      <w:r w:rsidRPr="00AC4C95">
        <w:rPr>
          <w:rtl/>
        </w:rPr>
        <w:t>מימרא</w:t>
      </w:r>
      <w:proofErr w:type="spellEnd"/>
      <w:r w:rsidRPr="00AC4C95">
        <w:rPr>
          <w:rtl/>
        </w:rPr>
        <w:t xml:space="preserve"> דר' אבא ע"ש, עיין </w:t>
      </w:r>
      <w:proofErr w:type="spellStart"/>
      <w:r w:rsidRPr="00AC4C95">
        <w:rPr>
          <w:rtl/>
        </w:rPr>
        <w:t>בתחלת</w:t>
      </w:r>
      <w:proofErr w:type="spellEnd"/>
      <w:r w:rsidRPr="00AC4C95">
        <w:rPr>
          <w:rtl/>
        </w:rPr>
        <w:t xml:space="preserve"> אות הריש שהוכחתי בראיות נכונות נגד מה שכתב כאן פעם ושתים דר' יוחנן תנא הוא ופליג </w:t>
      </w:r>
      <w:proofErr w:type="spellStart"/>
      <w:r w:rsidRPr="00AC4C95">
        <w:rPr>
          <w:rtl/>
        </w:rPr>
        <w:t>דליתא</w:t>
      </w:r>
      <w:proofErr w:type="spellEnd"/>
      <w:r w:rsidRPr="00AC4C95">
        <w:rPr>
          <w:rtl/>
        </w:rPr>
        <w:t xml:space="preserve"> מלבד שהפך מזה כתב </w:t>
      </w:r>
      <w:proofErr w:type="spellStart"/>
      <w:r w:rsidRPr="00AC4C95">
        <w:rPr>
          <w:rtl/>
        </w:rPr>
        <w:t>איהו</w:t>
      </w:r>
      <w:proofErr w:type="spellEnd"/>
      <w:r w:rsidRPr="00AC4C95">
        <w:rPr>
          <w:rtl/>
        </w:rPr>
        <w:t xml:space="preserve"> גופיה </w:t>
      </w:r>
      <w:proofErr w:type="spellStart"/>
      <w:r w:rsidRPr="00AC4C95">
        <w:rPr>
          <w:rtl/>
        </w:rPr>
        <w:t>ביבין</w:t>
      </w:r>
      <w:proofErr w:type="spellEnd"/>
      <w:r w:rsidRPr="00AC4C95">
        <w:rPr>
          <w:rtl/>
        </w:rPr>
        <w:t xml:space="preserve"> שמועה דף ח"י ב' ע"ש:    </w:t>
      </w:r>
    </w:p>
    <w:p w14:paraId="16329CBF" w14:textId="77777777" w:rsidR="00911A89" w:rsidRPr="007316F3" w:rsidRDefault="00911A89" w:rsidP="00911A89">
      <w:pPr>
        <w:pStyle w:val="Heading1"/>
        <w:rPr>
          <w:rtl/>
        </w:rPr>
      </w:pPr>
      <w:bookmarkStart w:id="3" w:name="_Toc497159299"/>
      <w:r w:rsidRPr="007316F3">
        <w:rPr>
          <w:rFonts w:hint="cs"/>
          <w:rtl/>
        </w:rPr>
        <w:t>רבו מובהק</w:t>
      </w:r>
      <w:r>
        <w:rPr>
          <w:rFonts w:hint="cs"/>
          <w:rtl/>
        </w:rPr>
        <w:t xml:space="preserve"> </w:t>
      </w:r>
      <w:r>
        <w:rPr>
          <w:rtl/>
        </w:rPr>
        <w:t>–</w:t>
      </w:r>
      <w:r>
        <w:rPr>
          <w:rFonts w:hint="cs"/>
          <w:rtl/>
        </w:rPr>
        <w:t xml:space="preserve"> גדרו</w:t>
      </w:r>
      <w:bookmarkEnd w:id="3"/>
    </w:p>
    <w:p w14:paraId="2EB3FFFD" w14:textId="77777777" w:rsidR="00911A89" w:rsidRPr="007316F3" w:rsidRDefault="00911A89" w:rsidP="00911A89">
      <w:pPr>
        <w:pStyle w:val="Heading2"/>
        <w:rPr>
          <w:shd w:val="clear" w:color="auto" w:fill="FFFFFF"/>
          <w:rtl/>
        </w:rPr>
      </w:pPr>
      <w:r w:rsidRPr="007316F3">
        <w:rPr>
          <w:rFonts w:hint="cs"/>
          <w:shd w:val="clear" w:color="auto" w:fill="FFFFFF"/>
          <w:rtl/>
        </w:rPr>
        <w:t xml:space="preserve">פסחים </w:t>
      </w:r>
      <w:proofErr w:type="spellStart"/>
      <w:r w:rsidRPr="007316F3">
        <w:rPr>
          <w:rFonts w:hint="cs"/>
          <w:shd w:val="clear" w:color="auto" w:fill="FFFFFF"/>
          <w:rtl/>
        </w:rPr>
        <w:t>כב</w:t>
      </w:r>
      <w:proofErr w:type="spellEnd"/>
      <w:r w:rsidRPr="007316F3">
        <w:rPr>
          <w:rFonts w:hint="cs"/>
          <w:shd w:val="clear" w:color="auto" w:fill="FFFFFF"/>
          <w:rtl/>
        </w:rPr>
        <w:t>:</w:t>
      </w:r>
    </w:p>
    <w:p w14:paraId="4A705404" w14:textId="77777777" w:rsidR="00911A89" w:rsidRPr="007316F3" w:rsidRDefault="00911A89" w:rsidP="00911A89">
      <w:pPr>
        <w:rPr>
          <w:rtl/>
        </w:rPr>
      </w:pPr>
      <w:proofErr w:type="spellStart"/>
      <w:r w:rsidRPr="007316F3">
        <w:rPr>
          <w:rtl/>
        </w:rPr>
        <w:t>כדתניא</w:t>
      </w:r>
      <w:proofErr w:type="spellEnd"/>
      <w:r w:rsidRPr="007316F3">
        <w:rPr>
          <w:rtl/>
        </w:rPr>
        <w:t xml:space="preserve">: שמעון </w:t>
      </w:r>
      <w:proofErr w:type="spellStart"/>
      <w:r w:rsidRPr="007316F3">
        <w:rPr>
          <w:rtl/>
        </w:rPr>
        <w:t>העמסוני</w:t>
      </w:r>
      <w:proofErr w:type="spellEnd"/>
      <w:r w:rsidRPr="007316F3">
        <w:rPr>
          <w:rtl/>
        </w:rPr>
        <w:t xml:space="preserve">, ואמרי לה נחמיה </w:t>
      </w:r>
      <w:proofErr w:type="spellStart"/>
      <w:r w:rsidRPr="007316F3">
        <w:rPr>
          <w:rtl/>
        </w:rPr>
        <w:t>העמסוני</w:t>
      </w:r>
      <w:proofErr w:type="spellEnd"/>
      <w:r w:rsidRPr="007316F3">
        <w:rPr>
          <w:rtl/>
        </w:rPr>
        <w:t xml:space="preserve">, היה דורש כל אתים שבתורה. כיון שהגיע חלאת ה' </w:t>
      </w:r>
      <w:proofErr w:type="spellStart"/>
      <w:r w:rsidRPr="007316F3">
        <w:rPr>
          <w:rtl/>
        </w:rPr>
        <w:t>אלהיך</w:t>
      </w:r>
      <w:proofErr w:type="spellEnd"/>
      <w:r w:rsidRPr="007316F3">
        <w:rPr>
          <w:rtl/>
        </w:rPr>
        <w:t xml:space="preserve"> תירא - פירש. אמרו לו תלמידיו: רבי, כל אתים שדרשת מה תהא עליהן? - אמר להם: כשם שקבלתי שכר על הדרישה, כך אני מקבל שכר על הפרישה. עד שבא רבי עקיבא ודרש: את ה' </w:t>
      </w:r>
      <w:proofErr w:type="spellStart"/>
      <w:r w:rsidRPr="007316F3">
        <w:rPr>
          <w:rtl/>
        </w:rPr>
        <w:t>אלהיך</w:t>
      </w:r>
      <w:proofErr w:type="spellEnd"/>
      <w:r w:rsidRPr="007316F3">
        <w:rPr>
          <w:rtl/>
        </w:rPr>
        <w:t xml:space="preserve"> תירא - לרבות תלמידי חכמים.</w:t>
      </w:r>
    </w:p>
    <w:p w14:paraId="525405C1" w14:textId="77777777" w:rsidR="00911A89" w:rsidRPr="007316F3" w:rsidRDefault="00911A89" w:rsidP="00911A89">
      <w:pPr>
        <w:pStyle w:val="Heading2"/>
        <w:rPr>
          <w:shd w:val="clear" w:color="auto" w:fill="FFFFFF"/>
          <w:rtl/>
        </w:rPr>
      </w:pPr>
      <w:r w:rsidRPr="007316F3">
        <w:rPr>
          <w:rFonts w:hint="cs"/>
          <w:shd w:val="clear" w:color="auto" w:fill="FFFFFF"/>
          <w:rtl/>
        </w:rPr>
        <w:t xml:space="preserve">תוספות בבא קמא </w:t>
      </w:r>
      <w:proofErr w:type="spellStart"/>
      <w:r w:rsidRPr="007316F3">
        <w:rPr>
          <w:rFonts w:hint="cs"/>
          <w:shd w:val="clear" w:color="auto" w:fill="FFFFFF"/>
          <w:rtl/>
        </w:rPr>
        <w:t>מא</w:t>
      </w:r>
      <w:proofErr w:type="spellEnd"/>
      <w:r w:rsidRPr="007316F3">
        <w:rPr>
          <w:rFonts w:hint="cs"/>
          <w:shd w:val="clear" w:color="auto" w:fill="FFFFFF"/>
          <w:rtl/>
        </w:rPr>
        <w:t>: ד"ה , ברכות לא: ד"ה מורה</w:t>
      </w:r>
    </w:p>
    <w:p w14:paraId="7C6D90F4" w14:textId="77777777" w:rsidR="00911A89" w:rsidRPr="007316F3" w:rsidRDefault="00911A89" w:rsidP="00911A89">
      <w:pPr>
        <w:pStyle w:val="Heading2"/>
        <w:rPr>
          <w:shd w:val="clear" w:color="auto" w:fill="FFFFFF"/>
          <w:rtl/>
        </w:rPr>
      </w:pPr>
      <w:r w:rsidRPr="007316F3">
        <w:rPr>
          <w:shd w:val="clear" w:color="auto" w:fill="FFFFFF"/>
          <w:rtl/>
        </w:rPr>
        <w:t xml:space="preserve">שולחן ערוך יורה דעה הלכות כבוד רבו ותלמיד חכם </w:t>
      </w:r>
      <w:proofErr w:type="spellStart"/>
      <w:r w:rsidRPr="007316F3">
        <w:rPr>
          <w:shd w:val="clear" w:color="auto" w:fill="FFFFFF"/>
          <w:rtl/>
        </w:rPr>
        <w:t>רמד</w:t>
      </w:r>
      <w:r w:rsidRPr="007316F3">
        <w:rPr>
          <w:rFonts w:hint="cs"/>
          <w:shd w:val="clear" w:color="auto" w:fill="FFFFFF"/>
          <w:rtl/>
        </w:rPr>
        <w:t>:י</w:t>
      </w:r>
      <w:proofErr w:type="spellEnd"/>
    </w:p>
    <w:p w14:paraId="125EEAA9" w14:textId="77777777" w:rsidR="00911A89" w:rsidRPr="007316F3" w:rsidRDefault="00911A89" w:rsidP="00911A89">
      <w:pPr>
        <w:rPr>
          <w:sz w:val="18"/>
          <w:szCs w:val="18"/>
          <w:rtl/>
        </w:rPr>
      </w:pPr>
      <w:r w:rsidRPr="007316F3">
        <w:rPr>
          <w:rtl/>
        </w:rPr>
        <w:t>אם הו</w:t>
      </w:r>
      <w:r w:rsidRPr="007316F3">
        <w:rPr>
          <w:rFonts w:hint="cs"/>
          <w:rtl/>
        </w:rPr>
        <w:t>א</w:t>
      </w:r>
      <w:r w:rsidRPr="007316F3">
        <w:rPr>
          <w:rtl/>
        </w:rPr>
        <w:t xml:space="preserve"> מופלג בחכמה, אפילו אינו רבו, דינו כרבו מובהק. </w:t>
      </w:r>
      <w:r w:rsidRPr="007316F3">
        <w:rPr>
          <w:sz w:val="18"/>
          <w:szCs w:val="18"/>
          <w:rtl/>
        </w:rPr>
        <w:t xml:space="preserve">(מי שהוא גדול הדור ומפורסם בדורו בכך, נקרא מופלג בחכמה). ( ת"ה סימן קל"ח </w:t>
      </w:r>
      <w:proofErr w:type="spellStart"/>
      <w:r w:rsidRPr="007316F3">
        <w:rPr>
          <w:sz w:val="18"/>
          <w:szCs w:val="18"/>
          <w:rtl/>
        </w:rPr>
        <w:t>ותוס</w:t>
      </w:r>
      <w:proofErr w:type="spellEnd"/>
      <w:r w:rsidRPr="007316F3">
        <w:rPr>
          <w:sz w:val="18"/>
          <w:szCs w:val="18"/>
          <w:rtl/>
        </w:rPr>
        <w:t>').</w:t>
      </w:r>
      <w:r w:rsidRPr="007316F3">
        <w:rPr>
          <w:sz w:val="18"/>
          <w:szCs w:val="18"/>
          <w:vertAlign w:val="superscript"/>
          <w:rtl/>
        </w:rPr>
        <w:footnoteReference w:id="1"/>
      </w:r>
    </w:p>
    <w:p w14:paraId="5E5D1F59" w14:textId="77777777" w:rsidR="00911A89" w:rsidRPr="007316F3" w:rsidRDefault="00911A89" w:rsidP="00911A89">
      <w:pPr>
        <w:pStyle w:val="Heading2"/>
        <w:rPr>
          <w:shd w:val="clear" w:color="auto" w:fill="FFFFFF"/>
          <w:rtl/>
        </w:rPr>
      </w:pPr>
      <w:r w:rsidRPr="007316F3">
        <w:rPr>
          <w:rFonts w:hint="cs"/>
          <w:shd w:val="clear" w:color="auto" w:fill="FFFFFF"/>
          <w:rtl/>
        </w:rPr>
        <w:t>נפש הרב עמ' לא, סב</w:t>
      </w:r>
    </w:p>
    <w:p w14:paraId="35887DE3" w14:textId="77777777" w:rsidR="00911A89" w:rsidRPr="007316F3" w:rsidRDefault="00911A89" w:rsidP="00911A89">
      <w:pPr>
        <w:pStyle w:val="Heading2"/>
        <w:rPr>
          <w:shd w:val="clear" w:color="auto" w:fill="FFFFFF"/>
          <w:rtl/>
        </w:rPr>
      </w:pPr>
      <w:r w:rsidRPr="007316F3">
        <w:rPr>
          <w:rFonts w:hint="cs"/>
          <w:shd w:val="clear" w:color="auto" w:fill="FFFFFF"/>
          <w:rtl/>
        </w:rPr>
        <w:t>דברי הרב עמ' שט</w:t>
      </w:r>
    </w:p>
    <w:p w14:paraId="03BE1873" w14:textId="26A25536" w:rsidR="00911A89" w:rsidRDefault="0073308B" w:rsidP="0073308B">
      <w:pPr>
        <w:pStyle w:val="Heading1"/>
        <w:rPr>
          <w:rtl/>
        </w:rPr>
      </w:pPr>
      <w:r>
        <w:rPr>
          <w:rFonts w:hint="cs"/>
          <w:rtl/>
        </w:rPr>
        <w:t xml:space="preserve">כבוד הבריות </w:t>
      </w:r>
      <w:r>
        <w:rPr>
          <w:rtl/>
        </w:rPr>
        <w:t>–</w:t>
      </w:r>
      <w:r>
        <w:rPr>
          <w:rFonts w:hint="cs"/>
          <w:rtl/>
        </w:rPr>
        <w:t xml:space="preserve"> כבוד המתים וכבוד החיים</w:t>
      </w:r>
    </w:p>
    <w:p w14:paraId="3CABB78F" w14:textId="35877214" w:rsidR="0073308B" w:rsidRDefault="0073308B" w:rsidP="0073308B">
      <w:pPr>
        <w:pStyle w:val="Heading2"/>
        <w:rPr>
          <w:rtl/>
        </w:rPr>
      </w:pPr>
      <w:r>
        <w:rPr>
          <w:rFonts w:hint="cs"/>
          <w:rtl/>
        </w:rPr>
        <w:t xml:space="preserve">שיטה מקובצת כתובות </w:t>
      </w:r>
      <w:proofErr w:type="spellStart"/>
      <w:r>
        <w:rPr>
          <w:rFonts w:hint="cs"/>
          <w:rtl/>
        </w:rPr>
        <w:t>יז</w:t>
      </w:r>
      <w:proofErr w:type="spellEnd"/>
      <w:r>
        <w:rPr>
          <w:rFonts w:hint="cs"/>
          <w:rtl/>
        </w:rPr>
        <w:t>.</w:t>
      </w:r>
    </w:p>
    <w:p w14:paraId="694BD518" w14:textId="2730324A" w:rsidR="0073308B" w:rsidRDefault="0073308B" w:rsidP="0073308B">
      <w:pPr>
        <w:rPr>
          <w:rtl/>
        </w:rPr>
      </w:pPr>
      <w:proofErr w:type="spellStart"/>
      <w:r>
        <w:rPr>
          <w:rtl/>
        </w:rPr>
        <w:t>לקוטי</w:t>
      </w:r>
      <w:proofErr w:type="spellEnd"/>
      <w:r>
        <w:rPr>
          <w:rtl/>
        </w:rPr>
        <w:t xml:space="preserve"> הגאונים</w:t>
      </w:r>
    </w:p>
    <w:p w14:paraId="7AD63167" w14:textId="74824376" w:rsidR="0073308B" w:rsidRDefault="0073308B" w:rsidP="0073308B">
      <w:pPr>
        <w:rPr>
          <w:rtl/>
        </w:rPr>
      </w:pPr>
      <w:r>
        <w:rPr>
          <w:rtl/>
        </w:rPr>
        <w:lastRenderedPageBreak/>
        <w:t xml:space="preserve">  </w:t>
      </w:r>
      <w:proofErr w:type="spellStart"/>
      <w:r>
        <w:rPr>
          <w:rtl/>
        </w:rPr>
        <w:t>מעבירין</w:t>
      </w:r>
      <w:proofErr w:type="spellEnd"/>
      <w:r>
        <w:rPr>
          <w:rtl/>
        </w:rPr>
        <w:t xml:space="preserve"> את המת מלפני הכלה. פי' </w:t>
      </w:r>
      <w:proofErr w:type="spellStart"/>
      <w:r>
        <w:rPr>
          <w:rtl/>
        </w:rPr>
        <w:t>מסלקין</w:t>
      </w:r>
      <w:proofErr w:type="spellEnd"/>
      <w:r>
        <w:rPr>
          <w:rtl/>
        </w:rPr>
        <w:t xml:space="preserve"> את המת מן הדרך שהכלה עוברת שם כשהולכת מבית אביה לבית בעלה אם פגעו זה בזה </w:t>
      </w:r>
      <w:proofErr w:type="spellStart"/>
      <w:r>
        <w:rPr>
          <w:rtl/>
        </w:rPr>
        <w:t>שידח</w:t>
      </w:r>
      <w:proofErr w:type="spellEnd"/>
      <w:r>
        <w:rPr>
          <w:rtl/>
        </w:rPr>
        <w:t xml:space="preserve">' המת מפני הכלה </w:t>
      </w:r>
      <w:proofErr w:type="spellStart"/>
      <w:r>
        <w:rPr>
          <w:rtl/>
        </w:rPr>
        <w:t>דכבוד</w:t>
      </w:r>
      <w:proofErr w:type="spellEnd"/>
      <w:r>
        <w:rPr>
          <w:rtl/>
        </w:rPr>
        <w:t xml:space="preserve"> הבריות עדיף. וזה </w:t>
      </w:r>
      <w:proofErr w:type="spellStart"/>
      <w:r>
        <w:rPr>
          <w:rtl/>
        </w:rPr>
        <w:t>וזה</w:t>
      </w:r>
      <w:proofErr w:type="spellEnd"/>
      <w:r>
        <w:rPr>
          <w:rtl/>
        </w:rPr>
        <w:t xml:space="preserve"> מפני מלכי ישראל. העובר דרך שם </w:t>
      </w:r>
      <w:proofErr w:type="spellStart"/>
      <w:r>
        <w:rPr>
          <w:rtl/>
        </w:rPr>
        <w:t>שמניחין</w:t>
      </w:r>
      <w:proofErr w:type="spellEnd"/>
      <w:r>
        <w:rPr>
          <w:rtl/>
        </w:rPr>
        <w:t xml:space="preserve"> אלו וילכו כולם אחרי המלך </w:t>
      </w:r>
      <w:proofErr w:type="spellStart"/>
      <w:r>
        <w:rPr>
          <w:rtl/>
        </w:rPr>
        <w:t>דאמר</w:t>
      </w:r>
      <w:proofErr w:type="spellEnd"/>
      <w:r>
        <w:rPr>
          <w:rtl/>
        </w:rPr>
        <w:t xml:space="preserve"> קרא שום תשים עליך מלך שתהא אימתו עליך. אגריפס המלך שעבר מלפני הכלה. פי' פגע בדרך בכלה ונסתלק הוא וגדודיו מן הדרך שלא יניחו בני החופה את הכלה ולבוא אחריו. </w:t>
      </w:r>
      <w:proofErr w:type="spellStart"/>
      <w:r>
        <w:rPr>
          <w:rtl/>
        </w:rPr>
        <w:t>מלקוטי</w:t>
      </w:r>
      <w:proofErr w:type="spellEnd"/>
      <w:r>
        <w:rPr>
          <w:rtl/>
        </w:rPr>
        <w:t xml:space="preserve"> הגאונים ז"ל:</w:t>
      </w:r>
    </w:p>
    <w:p w14:paraId="4DBD0EFF" w14:textId="66980604" w:rsidR="0073308B" w:rsidRDefault="0073308B" w:rsidP="0073308B">
      <w:pPr>
        <w:rPr>
          <w:rtl/>
        </w:rPr>
      </w:pPr>
      <w:r>
        <w:rPr>
          <w:rtl/>
        </w:rPr>
        <w:t xml:space="preserve">  רמב"ן</w:t>
      </w:r>
    </w:p>
    <w:p w14:paraId="28303372" w14:textId="20B313D6" w:rsidR="0073308B" w:rsidRDefault="0073308B" w:rsidP="0073308B">
      <w:pPr>
        <w:rPr>
          <w:rtl/>
        </w:rPr>
      </w:pPr>
      <w:r>
        <w:rPr>
          <w:rtl/>
        </w:rPr>
        <w:t xml:space="preserve">  וכתב הרמב"ן ז"ל </w:t>
      </w:r>
      <w:proofErr w:type="spellStart"/>
      <w:r>
        <w:rPr>
          <w:rtl/>
        </w:rPr>
        <w:t>דלכל</w:t>
      </w:r>
      <w:proofErr w:type="spellEnd"/>
      <w:r>
        <w:rPr>
          <w:rtl/>
        </w:rPr>
        <w:t xml:space="preserve"> דבריהם </w:t>
      </w:r>
      <w:proofErr w:type="spellStart"/>
      <w:r>
        <w:rPr>
          <w:rtl/>
        </w:rPr>
        <w:t>קודמין</w:t>
      </w:r>
      <w:proofErr w:type="spellEnd"/>
      <w:r>
        <w:rPr>
          <w:rtl/>
        </w:rPr>
        <w:t xml:space="preserve"> ענייני הכלה לענייני המת להוצאתו ולכל צרכיו או להתפרנס מקופה של צדקה </w:t>
      </w:r>
      <w:proofErr w:type="spellStart"/>
      <w:r>
        <w:rPr>
          <w:rtl/>
        </w:rPr>
        <w:t>וכדאמר</w:t>
      </w:r>
      <w:proofErr w:type="spellEnd"/>
      <w:r>
        <w:rPr>
          <w:rtl/>
        </w:rPr>
        <w:t xml:space="preserve"> במסכת שמחות המת והכלה הכלה קודמת המת והמילה המילה קודמת שזה כבוד המתים וזה כבוד החיים ע"כ. ומינה שמעינן </w:t>
      </w:r>
      <w:proofErr w:type="spellStart"/>
      <w:r>
        <w:rPr>
          <w:rtl/>
        </w:rPr>
        <w:t>דלענין</w:t>
      </w:r>
      <w:proofErr w:type="spellEnd"/>
      <w:r>
        <w:rPr>
          <w:rtl/>
        </w:rPr>
        <w:t xml:space="preserve"> האבל עצמו האבל קודם וזהו שאמרו שם האבל והחתן האבל קודם שזה אוכל ומאכיל אחרים וזה אוכל משל אחרים ע"כ.</w:t>
      </w:r>
    </w:p>
    <w:p w14:paraId="110CBFA1" w14:textId="7070ECAB" w:rsidR="007846AD" w:rsidRDefault="007846AD" w:rsidP="007846AD">
      <w:pPr>
        <w:pStyle w:val="Heading1"/>
        <w:rPr>
          <w:rtl/>
        </w:rPr>
      </w:pPr>
      <w:proofErr w:type="spellStart"/>
      <w:r>
        <w:rPr>
          <w:rFonts w:hint="cs"/>
          <w:rtl/>
        </w:rPr>
        <w:t>מפסיקין</w:t>
      </w:r>
      <w:proofErr w:type="spellEnd"/>
      <w:r>
        <w:rPr>
          <w:rFonts w:hint="cs"/>
          <w:rtl/>
        </w:rPr>
        <w:t xml:space="preserve"> בפרקים ובאמצע הפרקים</w:t>
      </w:r>
    </w:p>
    <w:p w14:paraId="35166C8B" w14:textId="3BFF27B9" w:rsidR="00110E6B" w:rsidRPr="00110E6B" w:rsidRDefault="007846AD" w:rsidP="00110E6B">
      <w:pPr>
        <w:pStyle w:val="Heading2"/>
        <w:rPr>
          <w:rtl/>
        </w:rPr>
      </w:pPr>
      <w:r>
        <w:rPr>
          <w:rFonts w:hint="cs"/>
          <w:rtl/>
        </w:rPr>
        <w:t>משנה ברורה</w:t>
      </w:r>
    </w:p>
    <w:p w14:paraId="70437417" w14:textId="77777777" w:rsidR="00F525CA" w:rsidRDefault="00F525CA" w:rsidP="00F525CA">
      <w:pPr>
        <w:pStyle w:val="Heading1"/>
        <w:rPr>
          <w:rtl/>
        </w:rPr>
      </w:pPr>
      <w:bookmarkStart w:id="4" w:name="_Toc497158922"/>
      <w:r>
        <w:rPr>
          <w:rFonts w:hint="cs"/>
          <w:rtl/>
        </w:rPr>
        <w:t xml:space="preserve">מתן תורה </w:t>
      </w:r>
      <w:r>
        <w:rPr>
          <w:rtl/>
        </w:rPr>
        <w:t>–</w:t>
      </w:r>
      <w:r>
        <w:rPr>
          <w:rFonts w:hint="cs"/>
          <w:rtl/>
        </w:rPr>
        <w:t xml:space="preserve"> עשרת הדברות </w:t>
      </w:r>
      <w:r>
        <w:rPr>
          <w:rtl/>
        </w:rPr>
        <w:t>–</w:t>
      </w:r>
      <w:r>
        <w:rPr>
          <w:rFonts w:hint="cs"/>
          <w:rtl/>
        </w:rPr>
        <w:t xml:space="preserve"> שני לוחות מכוונים</w:t>
      </w:r>
      <w:bookmarkEnd w:id="4"/>
    </w:p>
    <w:p w14:paraId="66C997D4" w14:textId="77777777" w:rsidR="00F525CA" w:rsidRDefault="00F525CA" w:rsidP="00F525CA">
      <w:pPr>
        <w:pStyle w:val="Heading2"/>
        <w:rPr>
          <w:rtl/>
        </w:rPr>
      </w:pPr>
      <w:r>
        <w:rPr>
          <w:rFonts w:hint="cs"/>
          <w:rtl/>
        </w:rPr>
        <w:t>הקדמה לבית בחירה למאירי</w:t>
      </w:r>
    </w:p>
    <w:p w14:paraId="5ED29B6C" w14:textId="77777777" w:rsidR="00F525CA" w:rsidRPr="005E581C" w:rsidRDefault="00F525CA" w:rsidP="00F525CA">
      <w:pPr>
        <w:rPr>
          <w:rtl/>
        </w:rPr>
      </w:pPr>
      <w:r w:rsidRPr="005E581C">
        <w:rPr>
          <w:rtl/>
        </w:rPr>
        <w:t xml:space="preserve">וזה אצלי מאמר רבותינו השלמים באמרם על עשרת הדברות שהיו בשני הלוחות חמש בלוח אחד וחמש בלוח שני ואמרו על זה אנכי כנגד לא תרצח וזה ממה שידעת כי </w:t>
      </w:r>
      <w:proofErr w:type="spellStart"/>
      <w:r w:rsidRPr="005E581C">
        <w:rPr>
          <w:rtl/>
        </w:rPr>
        <w:t>הענין</w:t>
      </w:r>
      <w:proofErr w:type="spellEnd"/>
      <w:r w:rsidRPr="005E581C">
        <w:rPr>
          <w:rtl/>
        </w:rPr>
        <w:t xml:space="preserve"> הנרמז באנכי הוא מציאות ה' והכופר במציאותו יאמר עליו דרך כי הוא הרגו כי ציור העדר המציאות יכנה בלשון על שם הריגה כמו שאמרו באנשי דור הפלגה אשר בנו מגדל וראשו בשמים אך לא ראו את ה' </w:t>
      </w:r>
      <w:proofErr w:type="spellStart"/>
      <w:r w:rsidRPr="005E581C">
        <w:rPr>
          <w:rtl/>
        </w:rPr>
        <w:t>נצב</w:t>
      </w:r>
      <w:proofErr w:type="spellEnd"/>
      <w:r w:rsidRPr="005E581C">
        <w:rPr>
          <w:rtl/>
        </w:rPr>
        <w:t xml:space="preserve"> עליו וכפרו במציאות כל נבדל ונאמר עליהם בדברי השלמים שעשו ע"ז וחרב בידה כביכול כדי להרגו כמו שכבר ביארנו זה בילדותנו בחבור התשובה והוא אמרם </w:t>
      </w:r>
      <w:proofErr w:type="spellStart"/>
      <w:r w:rsidRPr="005E581C">
        <w:rPr>
          <w:rtl/>
        </w:rPr>
        <w:t>שענין</w:t>
      </w:r>
      <w:proofErr w:type="spellEnd"/>
      <w:r w:rsidRPr="005E581C">
        <w:rPr>
          <w:rtl/>
        </w:rPr>
        <w:t xml:space="preserve"> אנכי כנגד לא תרצח והוא </w:t>
      </w:r>
      <w:proofErr w:type="spellStart"/>
      <w:r w:rsidRPr="005E581C">
        <w:rPr>
          <w:rtl/>
        </w:rPr>
        <w:t>הענין</w:t>
      </w:r>
      <w:proofErr w:type="spellEnd"/>
      <w:r w:rsidRPr="005E581C">
        <w:rPr>
          <w:rtl/>
        </w:rPr>
        <w:t xml:space="preserve"> שרמזנו עליו במס' ברכות </w:t>
      </w:r>
      <w:proofErr w:type="spellStart"/>
      <w:r w:rsidRPr="005E581C">
        <w:rPr>
          <w:rtl/>
        </w:rPr>
        <w:t>בפ</w:t>
      </w:r>
      <w:proofErr w:type="spellEnd"/>
      <w:r w:rsidRPr="005E581C">
        <w:rPr>
          <w:rtl/>
        </w:rPr>
        <w:t xml:space="preserve">' אין </w:t>
      </w:r>
      <w:proofErr w:type="spellStart"/>
      <w:r w:rsidRPr="005E581C">
        <w:rPr>
          <w:rtl/>
        </w:rPr>
        <w:t>עומדין</w:t>
      </w:r>
      <w:proofErr w:type="spellEnd"/>
      <w:r w:rsidRPr="005E581C">
        <w:rPr>
          <w:rtl/>
        </w:rPr>
        <w:t xml:space="preserve"> במה שאמרו שם ואולם חי אני אמר לו הקב"ה למשה החייתני בדבריך:</w:t>
      </w:r>
    </w:p>
    <w:p w14:paraId="50A15E4B" w14:textId="77777777" w:rsidR="00F525CA" w:rsidRPr="005E581C" w:rsidRDefault="00F525CA" w:rsidP="00F525CA">
      <w:pPr>
        <w:rPr>
          <w:rtl/>
        </w:rPr>
      </w:pPr>
      <w:r w:rsidRPr="005E581C">
        <w:rPr>
          <w:rtl/>
        </w:rPr>
        <w:t xml:space="preserve">  והשלימו המאמר לא יהיה כנגד לא תנאף כי עבודת </w:t>
      </w:r>
      <w:proofErr w:type="spellStart"/>
      <w:r w:rsidRPr="005E581C">
        <w:rPr>
          <w:rtl/>
        </w:rPr>
        <w:t>אלהים</w:t>
      </w:r>
      <w:proofErr w:type="spellEnd"/>
      <w:r w:rsidRPr="005E581C">
        <w:rPr>
          <w:rtl/>
        </w:rPr>
        <w:t xml:space="preserve"> אחרים הוא נמשל בזנות כי הזנות הוא התחלפות צורה עם מציאות הצורה המיוחדת לו לבדו וכן אמונת השניות הוא בדומה לזה וזהו לשון לא יהיה לך </w:t>
      </w:r>
      <w:proofErr w:type="spellStart"/>
      <w:r w:rsidRPr="005E581C">
        <w:rPr>
          <w:rtl/>
        </w:rPr>
        <w:t>אלהים</w:t>
      </w:r>
      <w:proofErr w:type="spellEnd"/>
      <w:r w:rsidRPr="005E581C">
        <w:rPr>
          <w:rtl/>
        </w:rPr>
        <w:t xml:space="preserve"> אחרים על פני כלומר עם שאינך כופר במציאותי לא תשתף עמי דבר אחר לעבדו וזה פשוט כבר אמר וזנה אחרי </w:t>
      </w:r>
      <w:proofErr w:type="spellStart"/>
      <w:r w:rsidRPr="005E581C">
        <w:rPr>
          <w:rtl/>
        </w:rPr>
        <w:t>אלהי</w:t>
      </w:r>
      <w:proofErr w:type="spellEnd"/>
      <w:r w:rsidRPr="005E581C">
        <w:rPr>
          <w:rtl/>
        </w:rPr>
        <w:t xml:space="preserve"> </w:t>
      </w:r>
      <w:proofErr w:type="spellStart"/>
      <w:r w:rsidRPr="005E581C">
        <w:rPr>
          <w:rtl/>
        </w:rPr>
        <w:t>נכר</w:t>
      </w:r>
      <w:proofErr w:type="spellEnd"/>
      <w:r w:rsidRPr="005E581C">
        <w:rPr>
          <w:rtl/>
        </w:rPr>
        <w:t xml:space="preserve"> הארץ וכן יעיד השכל כי הזנות הוא התחלפות הצורה הנאותה אליו בזרה </w:t>
      </w:r>
      <w:proofErr w:type="spellStart"/>
      <w:r w:rsidRPr="005E581C">
        <w:rPr>
          <w:rtl/>
        </w:rPr>
        <w:t>ונכריה</w:t>
      </w:r>
      <w:proofErr w:type="spellEnd"/>
      <w:r w:rsidRPr="005E581C">
        <w:rPr>
          <w:rtl/>
        </w:rPr>
        <w:t xml:space="preserve"> כמו שביארנו:</w:t>
      </w:r>
    </w:p>
    <w:p w14:paraId="59AB37D7" w14:textId="77777777" w:rsidR="00F525CA" w:rsidRPr="005E581C" w:rsidRDefault="00F525CA" w:rsidP="00F525CA">
      <w:pPr>
        <w:rPr>
          <w:rtl/>
        </w:rPr>
      </w:pPr>
      <w:r w:rsidRPr="005E581C">
        <w:rPr>
          <w:rtl/>
        </w:rPr>
        <w:t xml:space="preserve">  ואמר אח"כ לא </w:t>
      </w:r>
      <w:proofErr w:type="spellStart"/>
      <w:r w:rsidRPr="005E581C">
        <w:rPr>
          <w:rtl/>
        </w:rPr>
        <w:t>תשא</w:t>
      </w:r>
      <w:proofErr w:type="spellEnd"/>
      <w:r w:rsidRPr="005E581C">
        <w:rPr>
          <w:rtl/>
        </w:rPr>
        <w:t xml:space="preserve"> כנגד לא </w:t>
      </w:r>
      <w:proofErr w:type="spellStart"/>
      <w:r w:rsidRPr="005E581C">
        <w:rPr>
          <w:rtl/>
        </w:rPr>
        <w:t>תגנב</w:t>
      </w:r>
      <w:proofErr w:type="spellEnd"/>
      <w:r w:rsidRPr="005E581C">
        <w:rPr>
          <w:rtl/>
        </w:rPr>
        <w:t xml:space="preserve"> שכל הגונב סופו </w:t>
      </w:r>
      <w:proofErr w:type="spellStart"/>
      <w:r w:rsidRPr="005E581C">
        <w:rPr>
          <w:rtl/>
        </w:rPr>
        <w:t>לישבע</w:t>
      </w:r>
      <w:proofErr w:type="spellEnd"/>
      <w:r w:rsidRPr="005E581C">
        <w:rPr>
          <w:rtl/>
        </w:rPr>
        <w:t xml:space="preserve"> לשקר או רמז למה שדרשו רבותינו דרך צחות והערה בלא </w:t>
      </w:r>
      <w:proofErr w:type="spellStart"/>
      <w:r w:rsidRPr="005E581C">
        <w:rPr>
          <w:rtl/>
        </w:rPr>
        <w:t>תשא</w:t>
      </w:r>
      <w:proofErr w:type="spellEnd"/>
      <w:r w:rsidRPr="005E581C">
        <w:rPr>
          <w:rtl/>
        </w:rPr>
        <w:t xml:space="preserve"> מלשון משא וכמו שאמרו שלא תהא מתעטף בטליתך והולך וגונב שלא תהא מניח תפלין והולך ומרמה את הבריות שזהו נשיאת שמו של הקב"ה </w:t>
      </w:r>
      <w:proofErr w:type="spellStart"/>
      <w:r w:rsidRPr="005E581C">
        <w:rPr>
          <w:rtl/>
        </w:rPr>
        <w:t>לשוא</w:t>
      </w:r>
      <w:proofErr w:type="spellEnd"/>
      <w:r w:rsidRPr="005E581C">
        <w:rPr>
          <w:rtl/>
        </w:rPr>
        <w:t xml:space="preserve"> והוא </w:t>
      </w:r>
      <w:proofErr w:type="spellStart"/>
      <w:r w:rsidRPr="005E581C">
        <w:rPr>
          <w:rtl/>
        </w:rPr>
        <w:t>כענין</w:t>
      </w:r>
      <w:proofErr w:type="spellEnd"/>
      <w:r w:rsidRPr="005E581C">
        <w:rPr>
          <w:rtl/>
        </w:rPr>
        <w:t xml:space="preserve"> גנבה גנבת הלב וגנבת הדעת של בריות כגנבת ממון וכמו שאמרו בתלמוד המערב ברכות פ"ב </w:t>
      </w:r>
      <w:proofErr w:type="spellStart"/>
      <w:r w:rsidRPr="005E581C">
        <w:rPr>
          <w:rtl/>
        </w:rPr>
        <w:t>ה"ג</w:t>
      </w:r>
      <w:proofErr w:type="spellEnd"/>
      <w:r w:rsidRPr="005E581C">
        <w:rPr>
          <w:rtl/>
        </w:rPr>
        <w:t xml:space="preserve"> לא לך הימנית אלא </w:t>
      </w:r>
      <w:proofErr w:type="spellStart"/>
      <w:r w:rsidRPr="005E581C">
        <w:rPr>
          <w:rtl/>
        </w:rPr>
        <w:t>לאלין</w:t>
      </w:r>
      <w:proofErr w:type="spellEnd"/>
      <w:r w:rsidRPr="005E581C">
        <w:rPr>
          <w:rtl/>
        </w:rPr>
        <w:t xml:space="preserve"> </w:t>
      </w:r>
      <w:proofErr w:type="spellStart"/>
      <w:r w:rsidRPr="005E581C">
        <w:rPr>
          <w:rtl/>
        </w:rPr>
        <w:t>דברישך</w:t>
      </w:r>
      <w:proofErr w:type="spellEnd"/>
      <w:r w:rsidRPr="005E581C">
        <w:rPr>
          <w:rtl/>
        </w:rPr>
        <w:t xml:space="preserve"> הימנית: </w:t>
      </w:r>
    </w:p>
    <w:p w14:paraId="188A0FB8" w14:textId="77777777" w:rsidR="00F525CA" w:rsidRPr="005E581C" w:rsidRDefault="00F525CA" w:rsidP="00F525CA">
      <w:pPr>
        <w:rPr>
          <w:rtl/>
        </w:rPr>
      </w:pPr>
      <w:r w:rsidRPr="005E581C">
        <w:rPr>
          <w:rtl/>
        </w:rPr>
        <w:t xml:space="preserve">  ואמרו אחר זה זכור את יום השבת כנגד לא תענה ברעך עד שקר ראה איך הודיעו כמבואר </w:t>
      </w:r>
      <w:proofErr w:type="spellStart"/>
      <w:r w:rsidRPr="005E581C">
        <w:rPr>
          <w:rtl/>
        </w:rPr>
        <w:t>למביניו</w:t>
      </w:r>
      <w:proofErr w:type="spellEnd"/>
      <w:r w:rsidRPr="005E581C">
        <w:rPr>
          <w:rtl/>
        </w:rPr>
        <w:t xml:space="preserve"> </w:t>
      </w:r>
      <w:proofErr w:type="spellStart"/>
      <w:r w:rsidRPr="005E581C">
        <w:rPr>
          <w:rtl/>
        </w:rPr>
        <w:t>סתריהם</w:t>
      </w:r>
      <w:proofErr w:type="spellEnd"/>
      <w:r w:rsidRPr="005E581C">
        <w:rPr>
          <w:rtl/>
        </w:rPr>
        <w:t xml:space="preserve"> שהדבר תרמז </w:t>
      </w:r>
      <w:proofErr w:type="spellStart"/>
      <w:r w:rsidRPr="005E581C">
        <w:rPr>
          <w:rtl/>
        </w:rPr>
        <w:t>בענין</w:t>
      </w:r>
      <w:proofErr w:type="spellEnd"/>
      <w:r w:rsidRPr="005E581C">
        <w:rPr>
          <w:rtl/>
        </w:rPr>
        <w:t xml:space="preserve"> השבת הוא נופל תחת גדר העדות שהוא מזהיר המעיין שלא יעיד בזה עדות שקר בעינו וכבר אמרו במדרש זה דודי וזה רעי אין רעי אלא הקב"ה שנאמר רעך ורע אביך אל תעזוב:</w:t>
      </w:r>
    </w:p>
    <w:p w14:paraId="0389CCCE" w14:textId="77777777" w:rsidR="00F525CA" w:rsidRDefault="00F525CA" w:rsidP="00F525CA">
      <w:r w:rsidRPr="005E581C">
        <w:rPr>
          <w:rtl/>
        </w:rPr>
        <w:t xml:space="preserve">  וכבד את אביך כנגד לא תחמוד כי החמדה הן חמדת ממון הן חמדת המשך אחר התאוות היא ראש לכל </w:t>
      </w:r>
      <w:proofErr w:type="spellStart"/>
      <w:r w:rsidRPr="005E581C">
        <w:rPr>
          <w:rtl/>
        </w:rPr>
        <w:t>המדות</w:t>
      </w:r>
      <w:proofErr w:type="spellEnd"/>
      <w:r w:rsidRPr="005E581C">
        <w:rPr>
          <w:rtl/>
        </w:rPr>
        <w:t xml:space="preserve"> המגונות והפחותות וכבר ידעת שהבריות מזלזלות בכבוד האב לפחיתות הבן ולרוע </w:t>
      </w:r>
      <w:proofErr w:type="spellStart"/>
      <w:r w:rsidRPr="005E581C">
        <w:rPr>
          <w:rtl/>
        </w:rPr>
        <w:t>מדותיו</w:t>
      </w:r>
      <w:proofErr w:type="spellEnd"/>
      <w:r w:rsidRPr="005E581C">
        <w:rPr>
          <w:rtl/>
        </w:rPr>
        <w:t xml:space="preserve"> כמו שאמרו ז"ל יומא פ"ו א' ראיתם פלוני שלמד תורה וכו' אוי לו לאביו שגדלו וכו' והזהירו שיכבד את אבי</w:t>
      </w:r>
      <w:r>
        <w:rPr>
          <w:rtl/>
        </w:rPr>
        <w:t xml:space="preserve">ו בשלמות </w:t>
      </w:r>
      <w:proofErr w:type="spellStart"/>
      <w:r>
        <w:rPr>
          <w:rtl/>
        </w:rPr>
        <w:t>מדותיו</w:t>
      </w:r>
      <w:proofErr w:type="spellEnd"/>
      <w:r>
        <w:rPr>
          <w:rtl/>
        </w:rPr>
        <w:t xml:space="preserve"> וערבות הנהגותיו</w:t>
      </w:r>
    </w:p>
    <w:p w14:paraId="253152D5" w14:textId="0A49B432" w:rsidR="00F525CA" w:rsidRDefault="00110E6B" w:rsidP="00110E6B">
      <w:pPr>
        <w:pStyle w:val="Heading2"/>
        <w:rPr>
          <w:rtl/>
        </w:rPr>
      </w:pPr>
      <w:r w:rsidRPr="00110E6B">
        <w:rPr>
          <w:rtl/>
        </w:rPr>
        <w:t xml:space="preserve">בית אלוקים </w:t>
      </w:r>
      <w:proofErr w:type="spellStart"/>
      <w:r w:rsidRPr="00110E6B">
        <w:rPr>
          <w:rtl/>
        </w:rPr>
        <w:t>למבי"ט</w:t>
      </w:r>
      <w:proofErr w:type="spellEnd"/>
      <w:r w:rsidRPr="00110E6B">
        <w:rPr>
          <w:rtl/>
        </w:rPr>
        <w:t xml:space="preserve"> שער היסודות פרק </w:t>
      </w:r>
      <w:proofErr w:type="spellStart"/>
      <w:r w:rsidRPr="00110E6B">
        <w:rPr>
          <w:rtl/>
        </w:rPr>
        <w:t>יב</w:t>
      </w:r>
      <w:proofErr w:type="spellEnd"/>
    </w:p>
    <w:p w14:paraId="48929231" w14:textId="22C84192" w:rsidR="003B3C28" w:rsidRPr="003B3C28" w:rsidRDefault="000E41F4" w:rsidP="000E41F4">
      <w:pPr>
        <w:pStyle w:val="Heading1"/>
        <w:rPr>
          <w:rFonts w:hint="cs"/>
          <w:rtl/>
        </w:rPr>
      </w:pPr>
      <w:r>
        <w:rPr>
          <w:rFonts w:hint="cs"/>
          <w:rtl/>
        </w:rPr>
        <w:t>הלל</w:t>
      </w:r>
      <w:bookmarkStart w:id="5" w:name="_GoBack"/>
      <w:bookmarkEnd w:id="5"/>
    </w:p>
    <w:sectPr w:rsidR="003B3C28" w:rsidRPr="003B3C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C4E5" w14:textId="77777777" w:rsidR="003B3C28" w:rsidRDefault="003B3C28" w:rsidP="009F4441">
      <w:pPr>
        <w:spacing w:after="0" w:line="240" w:lineRule="auto"/>
      </w:pPr>
      <w:r>
        <w:separator/>
      </w:r>
    </w:p>
  </w:endnote>
  <w:endnote w:type="continuationSeparator" w:id="0">
    <w:p w14:paraId="4AF4C2AA" w14:textId="77777777" w:rsidR="003B3C28" w:rsidRDefault="003B3C2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AD04" w14:textId="77777777" w:rsidR="003B3C28" w:rsidRDefault="003B3C28">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636F" w14:textId="77777777" w:rsidR="003B3C28" w:rsidRDefault="003B3C28" w:rsidP="009F4441">
      <w:pPr>
        <w:spacing w:after="0" w:line="240" w:lineRule="auto"/>
      </w:pPr>
      <w:r>
        <w:separator/>
      </w:r>
    </w:p>
  </w:footnote>
  <w:footnote w:type="continuationSeparator" w:id="0">
    <w:p w14:paraId="5111BC80" w14:textId="77777777" w:rsidR="003B3C28" w:rsidRDefault="003B3C28" w:rsidP="009F4441">
      <w:pPr>
        <w:spacing w:after="0" w:line="240" w:lineRule="auto"/>
      </w:pPr>
      <w:r>
        <w:continuationSeparator/>
      </w:r>
    </w:p>
  </w:footnote>
  <w:footnote w:id="1">
    <w:p w14:paraId="50523E29" w14:textId="77777777" w:rsidR="003B3C28" w:rsidRPr="006560A8" w:rsidRDefault="003B3C28" w:rsidP="00911A89">
      <w:pPr>
        <w:pStyle w:val="FootnoteText"/>
        <w:rPr>
          <w:rtl/>
        </w:rPr>
      </w:pPr>
      <w:r>
        <w:rPr>
          <w:rStyle w:val="FootnoteReference"/>
        </w:rPr>
        <w:footnoteRef/>
      </w:r>
      <w:r>
        <w:rPr>
          <w:rtl/>
        </w:rPr>
        <w:t xml:space="preserve"> </w:t>
      </w:r>
      <w:r>
        <w:rPr>
          <w:rFonts w:hint="cs"/>
          <w:rtl/>
        </w:rPr>
        <w:t xml:space="preserve">ע"ע </w:t>
      </w:r>
      <w:proofErr w:type="spellStart"/>
      <w:r>
        <w:rPr>
          <w:rFonts w:hint="cs"/>
          <w:rtl/>
        </w:rPr>
        <w:t>בשו"ת</w:t>
      </w:r>
      <w:proofErr w:type="spellEnd"/>
      <w:r>
        <w:rPr>
          <w:rFonts w:hint="cs"/>
          <w:rtl/>
        </w:rPr>
        <w:t xml:space="preserve"> </w:t>
      </w:r>
      <w:proofErr w:type="spellStart"/>
      <w:r>
        <w:rPr>
          <w:rFonts w:hint="cs"/>
          <w:rtl/>
        </w:rPr>
        <w:t>י</w:t>
      </w:r>
      <w:r w:rsidRPr="001E7C4D">
        <w:rPr>
          <w:rtl/>
        </w:rPr>
        <w:t>חוה</w:t>
      </w:r>
      <w:proofErr w:type="spellEnd"/>
      <w:r w:rsidRPr="001E7C4D">
        <w:rPr>
          <w:rtl/>
        </w:rPr>
        <w:t xml:space="preserve"> דעת </w:t>
      </w:r>
      <w:proofErr w:type="spellStart"/>
      <w:r w:rsidRPr="001E7C4D">
        <w:rPr>
          <w:rtl/>
        </w:rPr>
        <w:t>ח"ג</w:t>
      </w:r>
      <w:proofErr w:type="spellEnd"/>
      <w:r w:rsidRPr="001E7C4D">
        <w:rPr>
          <w:rtl/>
        </w:rPr>
        <w:t xml:space="preserve"> סי' עב</w:t>
      </w:r>
      <w:r>
        <w:rPr>
          <w:rFonts w:hint="cs"/>
          <w:rtl/>
        </w:rPr>
        <w:t>, וב</w:t>
      </w:r>
      <w:r w:rsidRPr="006560A8">
        <w:rPr>
          <w:rtl/>
        </w:rPr>
        <w:t xml:space="preserve">ילקוט יוסף דינים לאשה ולבת הערות פרק </w:t>
      </w:r>
      <w:proofErr w:type="spellStart"/>
      <w:r w:rsidRPr="006560A8">
        <w:rPr>
          <w:rtl/>
        </w:rPr>
        <w:t>נג</w:t>
      </w:r>
      <w:proofErr w:type="spellEnd"/>
      <w:r w:rsidRPr="006560A8">
        <w:rPr>
          <w:rtl/>
        </w:rPr>
        <w:t xml:space="preserve"> - מפני שיבה תקום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BDEF" w14:textId="77777777" w:rsidR="003B3C28" w:rsidRPr="009F4441" w:rsidRDefault="003B3C28" w:rsidP="009F4441">
    <w:pPr>
      <w:jc w:val="center"/>
    </w:pPr>
    <w:r w:rsidRPr="00C52284">
      <w:rPr>
        <w:rtl/>
      </w:rPr>
      <w:t>הרב צבי שכטר</w:t>
    </w:r>
    <w:r w:rsidRPr="00C52284">
      <w:tab/>
    </w:r>
    <w:r w:rsidRPr="00C52284">
      <w:rPr>
        <w:rtl/>
      </w:rPr>
      <w:tab/>
    </w:r>
    <w:r w:rsidRPr="00C52284">
      <w:tab/>
    </w:r>
    <w:r w:rsidRPr="00C52284">
      <w:rPr>
        <w:rtl/>
      </w:rPr>
      <w:tab/>
    </w:r>
    <w:r w:rsidRPr="00C92466">
      <w:rPr>
        <w:rtl/>
      </w:rPr>
      <w:t xml:space="preserve">   ‏‏‏י"א חשון תשע"ח</w:t>
    </w:r>
    <w:r w:rsidRPr="00C92466">
      <w:rPr>
        <w:rtl/>
      </w:rPr>
      <w:tab/>
    </w:r>
    <w:r>
      <w:rPr>
        <w:rtl/>
      </w:rPr>
      <w:tab/>
    </w:r>
    <w:r w:rsidRPr="00C52284">
      <w:rPr>
        <w:rtl/>
      </w:rPr>
      <w:t xml:space="preserve"> שיעור </w:t>
    </w:r>
    <w:r>
      <w:rPr>
        <w:rFonts w:hint="cs"/>
        <w:rtl/>
      </w:rPr>
      <w:t xml:space="preserve">כ"ו - מסכת ברכות </w:t>
    </w:r>
    <w:proofErr w:type="spellStart"/>
    <w:r>
      <w:rPr>
        <w:rFonts w:hint="cs"/>
        <w:rtl/>
      </w:rPr>
      <w:t>יג</w:t>
    </w:r>
    <w:proofErr w:type="spellEnd"/>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66"/>
    <w:rsid w:val="00081B60"/>
    <w:rsid w:val="000C25FD"/>
    <w:rsid w:val="000E41F4"/>
    <w:rsid w:val="00110E6B"/>
    <w:rsid w:val="001A3E2F"/>
    <w:rsid w:val="001D1F7F"/>
    <w:rsid w:val="0024727B"/>
    <w:rsid w:val="002D7162"/>
    <w:rsid w:val="00381E1F"/>
    <w:rsid w:val="003853F9"/>
    <w:rsid w:val="003B3C28"/>
    <w:rsid w:val="004226A0"/>
    <w:rsid w:val="0046774F"/>
    <w:rsid w:val="004F3D43"/>
    <w:rsid w:val="005241CF"/>
    <w:rsid w:val="006D3C31"/>
    <w:rsid w:val="0073308B"/>
    <w:rsid w:val="007846AD"/>
    <w:rsid w:val="00904452"/>
    <w:rsid w:val="00911A89"/>
    <w:rsid w:val="009F4441"/>
    <w:rsid w:val="00A330B7"/>
    <w:rsid w:val="00C47AA7"/>
    <w:rsid w:val="00C92466"/>
    <w:rsid w:val="00DB6365"/>
    <w:rsid w:val="00F52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1840"/>
  <w15:chartTrackingRefBased/>
  <w15:docId w15:val="{1B128083-4C50-4505-9E7E-6C82410C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B7"/>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30B7"/>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A330B7"/>
    <w:rPr>
      <w:rFonts w:ascii="Narkisim" w:hAnsi="Narkisim" w:cs="Narkisim"/>
      <w:color w:val="000080"/>
      <w:sz w:val="28"/>
      <w:szCs w:val="28"/>
    </w:rPr>
  </w:style>
  <w:style w:type="character" w:styleId="Hyperlink">
    <w:name w:val="Hyperlink"/>
    <w:basedOn w:val="DefaultParagraphFont"/>
    <w:uiPriority w:val="99"/>
    <w:unhideWhenUsed/>
    <w:rsid w:val="00A330B7"/>
    <w:rPr>
      <w:color w:val="0563C1" w:themeColor="hyperlink"/>
      <w:u w:val="single"/>
    </w:rPr>
  </w:style>
  <w:style w:type="character" w:customStyle="1" w:styleId="font000004">
    <w:name w:val="font_000004"/>
    <w:basedOn w:val="DefaultParagraphFont"/>
    <w:rsid w:val="0046774F"/>
  </w:style>
  <w:style w:type="character" w:customStyle="1" w:styleId="FootnoteTextChar">
    <w:name w:val="Footnote Text Char"/>
    <w:basedOn w:val="DefaultParagraphFont"/>
    <w:link w:val="FootnoteText"/>
    <w:uiPriority w:val="99"/>
    <w:rsid w:val="00911A89"/>
    <w:rPr>
      <w:rFonts w:ascii="Narkisim" w:hAnsi="Narkisim" w:cs="Narkisim"/>
      <w:sz w:val="20"/>
      <w:szCs w:val="20"/>
    </w:rPr>
  </w:style>
  <w:style w:type="paragraph" w:styleId="FootnoteText">
    <w:name w:val="footnote text"/>
    <w:basedOn w:val="Normal"/>
    <w:link w:val="FootnoteTextChar"/>
    <w:uiPriority w:val="99"/>
    <w:unhideWhenUsed/>
    <w:rsid w:val="00911A89"/>
    <w:pPr>
      <w:spacing w:after="0" w:line="240" w:lineRule="auto"/>
    </w:pPr>
    <w:rPr>
      <w:sz w:val="20"/>
      <w:szCs w:val="20"/>
    </w:rPr>
  </w:style>
  <w:style w:type="character" w:customStyle="1" w:styleId="FootnoteTextChar1">
    <w:name w:val="Footnote Text Char1"/>
    <w:basedOn w:val="DefaultParagraphFont"/>
    <w:uiPriority w:val="99"/>
    <w:semiHidden/>
    <w:rsid w:val="00911A89"/>
    <w:rPr>
      <w:rFonts w:ascii="Narkisim" w:hAnsi="Narkisim" w:cs="Narkisim"/>
      <w:sz w:val="20"/>
      <w:szCs w:val="20"/>
    </w:rPr>
  </w:style>
  <w:style w:type="character" w:styleId="FootnoteReference">
    <w:name w:val="footnote reference"/>
    <w:basedOn w:val="DefaultParagraphFont"/>
    <w:uiPriority w:val="99"/>
    <w:semiHidden/>
    <w:unhideWhenUsed/>
    <w:rsid w:val="00911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1790">
      <w:bodyDiv w:val="1"/>
      <w:marLeft w:val="0"/>
      <w:marRight w:val="0"/>
      <w:marTop w:val="0"/>
      <w:marBottom w:val="0"/>
      <w:divBdr>
        <w:top w:val="none" w:sz="0" w:space="0" w:color="auto"/>
        <w:left w:val="none" w:sz="0" w:space="0" w:color="auto"/>
        <w:bottom w:val="none" w:sz="0" w:space="0" w:color="auto"/>
        <w:right w:val="none" w:sz="0" w:space="0" w:color="auto"/>
      </w:divBdr>
      <w:divsChild>
        <w:div w:id="1415933171">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60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19</cp:revision>
  <dcterms:created xsi:type="dcterms:W3CDTF">2017-10-31T13:03:00Z</dcterms:created>
  <dcterms:modified xsi:type="dcterms:W3CDTF">2017-10-31T14:38:00Z</dcterms:modified>
</cp:coreProperties>
</file>