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BC4DE"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6BC417A" w14:textId="77777777" w:rsidR="009F4441" w:rsidRDefault="009F4441" w:rsidP="009F4441">
      <w:pPr>
        <w:pStyle w:val="Subtitle"/>
        <w:rPr>
          <w:rtl/>
        </w:rPr>
      </w:pPr>
      <w:r>
        <w:rPr>
          <w:rFonts w:hint="cs"/>
          <w:rtl/>
        </w:rPr>
        <w:t>כותרות</w:t>
      </w:r>
    </w:p>
    <w:p w14:paraId="2F28D471" w14:textId="7445209F" w:rsidR="009F4441" w:rsidRDefault="00A42CED" w:rsidP="009F4441">
      <w:pPr>
        <w:pStyle w:val="Heading1"/>
        <w:rPr>
          <w:rtl/>
        </w:rPr>
      </w:pPr>
      <w:r>
        <w:rPr>
          <w:rFonts w:hint="cs"/>
          <w:rtl/>
        </w:rPr>
        <w:t>תפילות בלשון דאורייתא</w:t>
      </w:r>
    </w:p>
    <w:p w14:paraId="4C6AB4EA" w14:textId="5D86A1BD" w:rsidR="009F4441" w:rsidRDefault="00A42CED" w:rsidP="009F4441">
      <w:pPr>
        <w:pStyle w:val="Heading2"/>
        <w:rPr>
          <w:rtl/>
        </w:rPr>
      </w:pPr>
      <w:r>
        <w:rPr>
          <w:rFonts w:hint="cs"/>
          <w:rtl/>
        </w:rPr>
        <w:t>ברכות מ.</w:t>
      </w:r>
    </w:p>
    <w:p w14:paraId="10F7B784" w14:textId="3954F451" w:rsidR="00D72BC2" w:rsidRDefault="00D72BC2" w:rsidP="00D72BC2">
      <w:pPr>
        <w:pStyle w:val="Heading2"/>
        <w:rPr>
          <w:rtl/>
        </w:rPr>
      </w:pPr>
      <w:proofErr w:type="spellStart"/>
      <w:r>
        <w:rPr>
          <w:rFonts w:hint="cs"/>
          <w:rtl/>
        </w:rPr>
        <w:t>גר"א</w:t>
      </w:r>
      <w:proofErr w:type="spellEnd"/>
    </w:p>
    <w:p w14:paraId="0B2D8AF1" w14:textId="507443EC" w:rsidR="00FA7E02" w:rsidRDefault="00FA7E02" w:rsidP="00FA7E02">
      <w:pPr>
        <w:pStyle w:val="Heading2"/>
        <w:rPr>
          <w:rtl/>
        </w:rPr>
      </w:pPr>
      <w:r>
        <w:rPr>
          <w:rFonts w:hint="cs"/>
          <w:rtl/>
        </w:rPr>
        <w:t xml:space="preserve">שלחן ערוך אורח חיים </w:t>
      </w:r>
      <w:proofErr w:type="spellStart"/>
      <w:r>
        <w:rPr>
          <w:rFonts w:hint="cs"/>
          <w:rtl/>
        </w:rPr>
        <w:t>תרסח:א</w:t>
      </w:r>
      <w:proofErr w:type="spellEnd"/>
    </w:p>
    <w:p w14:paraId="175EA37B" w14:textId="77523758" w:rsidR="00FA7E02" w:rsidRPr="00FA7E02" w:rsidRDefault="00783293" w:rsidP="00FA7E02">
      <w:pPr>
        <w:rPr>
          <w:rtl/>
        </w:rPr>
      </w:pPr>
      <w:r>
        <w:rPr>
          <w:rtl/>
        </w:rPr>
        <w:t xml:space="preserve">ליל שמיני </w:t>
      </w:r>
      <w:r w:rsidR="00FA7E02" w:rsidRPr="00FA7E02">
        <w:rPr>
          <w:rtl/>
        </w:rPr>
        <w:t xml:space="preserve">אומר בתפלה: </w:t>
      </w:r>
      <w:proofErr w:type="spellStart"/>
      <w:r w:rsidR="00FA7E02" w:rsidRPr="00FA7E02">
        <w:rPr>
          <w:rtl/>
        </w:rPr>
        <w:t>ותתן</w:t>
      </w:r>
      <w:proofErr w:type="spellEnd"/>
      <w:r w:rsidR="00FA7E02" w:rsidRPr="00FA7E02">
        <w:rPr>
          <w:rtl/>
        </w:rPr>
        <w:t xml:space="preserve"> לנו את יום שמיני חג העצרת הזה. </w:t>
      </w:r>
      <w:r w:rsidR="00FA7E02">
        <w:rPr>
          <w:sz w:val="18"/>
          <w:szCs w:val="18"/>
          <w:rtl/>
        </w:rPr>
        <w:t xml:space="preserve">הגה: ואנו </w:t>
      </w:r>
      <w:proofErr w:type="spellStart"/>
      <w:r w:rsidR="00FA7E02">
        <w:rPr>
          <w:sz w:val="18"/>
          <w:szCs w:val="18"/>
          <w:rtl/>
        </w:rPr>
        <w:t>נוהגין</w:t>
      </w:r>
      <w:proofErr w:type="spellEnd"/>
      <w:r w:rsidR="00FA7E02">
        <w:rPr>
          <w:sz w:val="18"/>
          <w:szCs w:val="18"/>
          <w:rtl/>
        </w:rPr>
        <w:t xml:space="preserve"> שא"א חג בשמיני,</w:t>
      </w:r>
      <w:r w:rsidR="00FA7E02" w:rsidRPr="00FA7E02">
        <w:rPr>
          <w:sz w:val="18"/>
          <w:szCs w:val="18"/>
          <w:rtl/>
        </w:rPr>
        <w:t xml:space="preserve"> דלא מצינו בשום מקום שנקרא חג, אלא אומרים יום שמיני עצרת (מנהגים).</w:t>
      </w:r>
      <w:r w:rsidR="00FA7E02">
        <w:rPr>
          <w:rtl/>
        </w:rPr>
        <w:t xml:space="preserve"> </w:t>
      </w:r>
      <w:r w:rsidR="00FA7E02" w:rsidRPr="00FA7E02">
        <w:rPr>
          <w:rtl/>
        </w:rPr>
        <w:t>ו</w:t>
      </w:r>
      <w:r w:rsidR="00FA7E02">
        <w:rPr>
          <w:rtl/>
        </w:rPr>
        <w:t xml:space="preserve">בחוצה לארץ, אוכלים בסוכה </w:t>
      </w:r>
      <w:r w:rsidR="00FA7E02" w:rsidRPr="00FA7E02">
        <w:rPr>
          <w:rtl/>
        </w:rPr>
        <w:t>בלילה וביום, מפני שהוא ספק שב</w:t>
      </w:r>
      <w:r w:rsidR="00FA7E02">
        <w:rPr>
          <w:rtl/>
        </w:rPr>
        <w:t xml:space="preserve">יעי, </w:t>
      </w:r>
      <w:r w:rsidR="00FA7E02" w:rsidRPr="00FA7E02">
        <w:rPr>
          <w:rtl/>
        </w:rPr>
        <w:t>וא</w:t>
      </w:r>
      <w:r w:rsidR="00FA7E02">
        <w:rPr>
          <w:rtl/>
        </w:rPr>
        <w:t xml:space="preserve">ין </w:t>
      </w:r>
      <w:proofErr w:type="spellStart"/>
      <w:r w:rsidR="00FA7E02">
        <w:rPr>
          <w:rtl/>
        </w:rPr>
        <w:t>מברכין</w:t>
      </w:r>
      <w:proofErr w:type="spellEnd"/>
      <w:r w:rsidR="00FA7E02">
        <w:rPr>
          <w:rtl/>
        </w:rPr>
        <w:t xml:space="preserve"> על ישיבתה, </w:t>
      </w:r>
      <w:proofErr w:type="spellStart"/>
      <w:r w:rsidR="00FA7E02">
        <w:rPr>
          <w:rtl/>
        </w:rPr>
        <w:t>ומקדשין</w:t>
      </w:r>
      <w:proofErr w:type="spellEnd"/>
      <w:r w:rsidR="00FA7E02" w:rsidRPr="00FA7E02">
        <w:rPr>
          <w:rtl/>
        </w:rPr>
        <w:t xml:space="preserve"> ואומרים זמן.</w:t>
      </w:r>
    </w:p>
    <w:p w14:paraId="34AB41E3" w14:textId="73F5D763" w:rsidR="009F4441" w:rsidRPr="00237B08" w:rsidRDefault="00D72BC2" w:rsidP="00FA7E02">
      <w:pPr>
        <w:pStyle w:val="Heading2"/>
      </w:pPr>
      <w:r>
        <w:rPr>
          <w:rFonts w:hint="cs"/>
          <w:rtl/>
        </w:rPr>
        <w:t xml:space="preserve">ט"ז אורח חיים </w:t>
      </w:r>
      <w:proofErr w:type="spellStart"/>
      <w:r w:rsidR="00FA7E02">
        <w:rPr>
          <w:rFonts w:hint="cs"/>
          <w:rtl/>
        </w:rPr>
        <w:t>תרסח:א</w:t>
      </w:r>
      <w:proofErr w:type="spellEnd"/>
    </w:p>
    <w:p w14:paraId="290B62E1" w14:textId="7CC5E9FA" w:rsidR="000C25FD" w:rsidRDefault="00170270" w:rsidP="00170270">
      <w:pPr>
        <w:pStyle w:val="Heading1"/>
        <w:rPr>
          <w:rtl/>
        </w:rPr>
      </w:pPr>
      <w:r>
        <w:rPr>
          <w:rFonts w:hint="cs"/>
          <w:rtl/>
        </w:rPr>
        <w:t xml:space="preserve">ברכות התורה </w:t>
      </w:r>
      <w:r>
        <w:rPr>
          <w:rtl/>
        </w:rPr>
        <w:t>–</w:t>
      </w:r>
      <w:r>
        <w:rPr>
          <w:rFonts w:hint="cs"/>
          <w:rtl/>
        </w:rPr>
        <w:t xml:space="preserve"> מן התורה או מדרבנן</w:t>
      </w:r>
    </w:p>
    <w:p w14:paraId="4FAE0C10" w14:textId="1FB47826" w:rsidR="00170270" w:rsidRPr="00170270" w:rsidRDefault="00170270" w:rsidP="00170270">
      <w:pPr>
        <w:pStyle w:val="Heading2"/>
        <w:rPr>
          <w:rtl/>
        </w:rPr>
      </w:pPr>
      <w:r w:rsidRPr="00170270">
        <w:rPr>
          <w:rtl/>
        </w:rPr>
        <w:t xml:space="preserve">השגות הרמב"ן לספר המצוות לרמב"ם שכחת </w:t>
      </w:r>
      <w:proofErr w:type="spellStart"/>
      <w:r w:rsidRPr="00170270">
        <w:rPr>
          <w:rtl/>
        </w:rPr>
        <w:t>העשין</w:t>
      </w:r>
      <w:proofErr w:type="spellEnd"/>
    </w:p>
    <w:p w14:paraId="11FA2EDA" w14:textId="0D22A097" w:rsidR="00170270" w:rsidRDefault="00170270" w:rsidP="00170270">
      <w:pPr>
        <w:rPr>
          <w:rtl/>
        </w:rPr>
      </w:pPr>
      <w:r w:rsidRPr="00170270">
        <w:rPr>
          <w:rtl/>
        </w:rPr>
        <w:t xml:space="preserve">מצוה טו </w:t>
      </w:r>
      <w:proofErr w:type="spellStart"/>
      <w:r w:rsidRPr="00170270">
        <w:rPr>
          <w:rtl/>
        </w:rPr>
        <w:t>שנצטוינו</w:t>
      </w:r>
      <w:proofErr w:type="spellEnd"/>
      <w:r w:rsidRPr="00170270">
        <w:rPr>
          <w:rtl/>
        </w:rPr>
        <w:t xml:space="preserve"> להודות לשמו </w:t>
      </w:r>
      <w:proofErr w:type="spellStart"/>
      <w:r w:rsidRPr="00170270">
        <w:rPr>
          <w:rtl/>
        </w:rPr>
        <w:t>ית</w:t>
      </w:r>
      <w:proofErr w:type="spellEnd"/>
      <w:r w:rsidRPr="00170270">
        <w:rPr>
          <w:rtl/>
        </w:rPr>
        <w:t xml:space="preserve">' בכל עת שנקרא בתורה על הטובה הגדולה שעשה לנו בתתו תורתו אלינו והודיענו המעשים הרצויים לפניו שבהם ננחל חיי העולם הבא. וכאשר </w:t>
      </w:r>
      <w:proofErr w:type="spellStart"/>
      <w:r w:rsidRPr="00170270">
        <w:rPr>
          <w:rtl/>
        </w:rPr>
        <w:t>נצטוינו</w:t>
      </w:r>
      <w:proofErr w:type="spellEnd"/>
      <w:r w:rsidRPr="00170270">
        <w:rPr>
          <w:rtl/>
        </w:rPr>
        <w:t xml:space="preserve"> בברכה אחר כל האכילה כן </w:t>
      </w:r>
      <w:proofErr w:type="spellStart"/>
      <w:r w:rsidRPr="00170270">
        <w:rPr>
          <w:rtl/>
        </w:rPr>
        <w:t>נצטוינו</w:t>
      </w:r>
      <w:proofErr w:type="spellEnd"/>
      <w:r w:rsidRPr="00170270">
        <w:rPr>
          <w:rtl/>
        </w:rPr>
        <w:t xml:space="preserve"> בזו. ובשלישי שלברכות (</w:t>
      </w:r>
      <w:proofErr w:type="spellStart"/>
      <w:r w:rsidRPr="00170270">
        <w:rPr>
          <w:rtl/>
        </w:rPr>
        <w:t>כא</w:t>
      </w:r>
      <w:proofErr w:type="spellEnd"/>
      <w:r w:rsidRPr="00170270">
        <w:rPr>
          <w:rtl/>
        </w:rPr>
        <w:t xml:space="preserve"> א) אמרו מנין לברכת התורה לפניה מן התורה שנ' כי שם </w:t>
      </w:r>
      <w:proofErr w:type="spellStart"/>
      <w:r w:rsidRPr="00170270">
        <w:rPr>
          <w:rtl/>
        </w:rPr>
        <w:t>י"י</w:t>
      </w:r>
      <w:proofErr w:type="spellEnd"/>
      <w:r w:rsidRPr="00170270">
        <w:rPr>
          <w:rtl/>
        </w:rPr>
        <w:t xml:space="preserve"> אקרא </w:t>
      </w:r>
      <w:proofErr w:type="spellStart"/>
      <w:r w:rsidRPr="00170270">
        <w:rPr>
          <w:rtl/>
        </w:rPr>
        <w:t>הבו</w:t>
      </w:r>
      <w:proofErr w:type="spellEnd"/>
      <w:r w:rsidRPr="00170270">
        <w:rPr>
          <w:rtl/>
        </w:rPr>
        <w:t xml:space="preserve"> גודל </w:t>
      </w:r>
      <w:proofErr w:type="spellStart"/>
      <w:r w:rsidRPr="00170270">
        <w:rPr>
          <w:rtl/>
        </w:rPr>
        <w:t>לאלהינו</w:t>
      </w:r>
      <w:proofErr w:type="spellEnd"/>
      <w:r w:rsidRPr="00170270">
        <w:rPr>
          <w:rtl/>
        </w:rPr>
        <w:t xml:space="preserve">. ורצה ללמוד ברכת המזון לפניו שיהיה מן התורה ק"ו מזה. אמרו ומה תורה שאינה טעונה ברכה לאחריה טעונה לפניה מזון שטעון לאחריו אינו דין שטעון לפניו. והשיבו על זה מדרך </w:t>
      </w:r>
      <w:proofErr w:type="spellStart"/>
      <w:r w:rsidRPr="00170270">
        <w:rPr>
          <w:rtl/>
        </w:rPr>
        <w:t>הפירכות</w:t>
      </w:r>
      <w:proofErr w:type="spellEnd"/>
      <w:r w:rsidRPr="00170270">
        <w:rPr>
          <w:rtl/>
        </w:rPr>
        <w:t xml:space="preserve"> מה לתורה שכן חיי עולם. ועוד תנן על המזון מברך לאחריו ואינו מברך לפניו. וחפצם בזה שכיון שבעל קרי אינו מברך לפניו במזון והוא מברך לאחריה </w:t>
      </w:r>
      <w:proofErr w:type="spellStart"/>
      <w:r w:rsidRPr="00170270">
        <w:rPr>
          <w:rtl/>
        </w:rPr>
        <w:t>נלמוד</w:t>
      </w:r>
      <w:proofErr w:type="spellEnd"/>
      <w:r w:rsidRPr="00170270">
        <w:rPr>
          <w:rtl/>
        </w:rPr>
        <w:t xml:space="preserve"> שברכה לאחריו בלבד היא מן התורה ולפיכך אינה בטלה מפני תקנתם </w:t>
      </w:r>
      <w:proofErr w:type="spellStart"/>
      <w:r w:rsidRPr="00170270">
        <w:rPr>
          <w:rtl/>
        </w:rPr>
        <w:t>בטביל</w:t>
      </w:r>
      <w:proofErr w:type="spellEnd"/>
      <w:r w:rsidRPr="00170270">
        <w:rPr>
          <w:rtl/>
        </w:rPr>
        <w:t xml:space="preserve">' בעלי קריין ושמע מינה דקל וחומר </w:t>
      </w:r>
      <w:proofErr w:type="spellStart"/>
      <w:r w:rsidRPr="00170270">
        <w:rPr>
          <w:rtl/>
        </w:rPr>
        <w:t>פריכא</w:t>
      </w:r>
      <w:proofErr w:type="spellEnd"/>
      <w:r w:rsidRPr="00170270">
        <w:rPr>
          <w:rtl/>
        </w:rPr>
        <w:t xml:space="preserve"> הוא. והעולה מזה שברכת התורה לפניה מצות עשה דאורייתא. ובגמרא </w:t>
      </w:r>
      <w:proofErr w:type="spellStart"/>
      <w:r w:rsidRPr="00170270">
        <w:rPr>
          <w:rtl/>
        </w:rPr>
        <w:t>דבני</w:t>
      </w:r>
      <w:proofErr w:type="spellEnd"/>
      <w:r w:rsidRPr="00170270">
        <w:rPr>
          <w:rtl/>
        </w:rPr>
        <w:t xml:space="preserve"> </w:t>
      </w:r>
      <w:proofErr w:type="spellStart"/>
      <w:r w:rsidRPr="00170270">
        <w:rPr>
          <w:rtl/>
        </w:rPr>
        <w:t>מערבא</w:t>
      </w:r>
      <w:proofErr w:type="spellEnd"/>
      <w:r w:rsidRPr="00170270">
        <w:rPr>
          <w:rtl/>
        </w:rPr>
        <w:t xml:space="preserve"> (רפ"ז) אמרו כתוב בתורה ברכה לפניה ואין כתוב בה ברכה לאחריה מה כתוב בה לפניה כי שם </w:t>
      </w:r>
      <w:proofErr w:type="spellStart"/>
      <w:r w:rsidRPr="00170270">
        <w:rPr>
          <w:rtl/>
        </w:rPr>
        <w:t>י"י</w:t>
      </w:r>
      <w:proofErr w:type="spellEnd"/>
      <w:r w:rsidRPr="00170270">
        <w:rPr>
          <w:rtl/>
        </w:rPr>
        <w:t xml:space="preserve"> אקרא </w:t>
      </w:r>
      <w:proofErr w:type="spellStart"/>
      <w:r w:rsidRPr="00170270">
        <w:rPr>
          <w:rtl/>
        </w:rPr>
        <w:t>הבו</w:t>
      </w:r>
      <w:proofErr w:type="spellEnd"/>
      <w:r w:rsidRPr="00170270">
        <w:rPr>
          <w:rtl/>
        </w:rPr>
        <w:t xml:space="preserve"> גודל </w:t>
      </w:r>
      <w:proofErr w:type="spellStart"/>
      <w:r w:rsidRPr="00170270">
        <w:rPr>
          <w:rtl/>
        </w:rPr>
        <w:t>לאלהינו</w:t>
      </w:r>
      <w:proofErr w:type="spellEnd"/>
      <w:r w:rsidRPr="00170270">
        <w:rPr>
          <w:rtl/>
        </w:rPr>
        <w:t xml:space="preserve"> כתוב במזון ברכה לאחריו אין כתוב בו ברכה לפניו מה כתוב בו לאחריו ואכלת ושבעת וברכת את </w:t>
      </w:r>
      <w:proofErr w:type="spellStart"/>
      <w:r w:rsidRPr="00170270">
        <w:rPr>
          <w:rtl/>
        </w:rPr>
        <w:t>י"י</w:t>
      </w:r>
      <w:proofErr w:type="spellEnd"/>
      <w:r w:rsidRPr="00170270">
        <w:rPr>
          <w:rtl/>
        </w:rPr>
        <w:t xml:space="preserve"> </w:t>
      </w:r>
      <w:proofErr w:type="spellStart"/>
      <w:r w:rsidRPr="00170270">
        <w:rPr>
          <w:rtl/>
        </w:rPr>
        <w:t>אלהיך</w:t>
      </w:r>
      <w:proofErr w:type="spellEnd"/>
      <w:r w:rsidRPr="00170270">
        <w:rPr>
          <w:rtl/>
        </w:rPr>
        <w:t xml:space="preserve"> ומנין </w:t>
      </w:r>
      <w:proofErr w:type="spellStart"/>
      <w:r w:rsidRPr="00170270">
        <w:rPr>
          <w:rtl/>
        </w:rPr>
        <w:t>ליתן</w:t>
      </w:r>
      <w:proofErr w:type="spellEnd"/>
      <w:r w:rsidRPr="00170270">
        <w:rPr>
          <w:rtl/>
        </w:rPr>
        <w:t xml:space="preserve"> את האמור בזה לזה </w:t>
      </w:r>
      <w:proofErr w:type="spellStart"/>
      <w:r w:rsidRPr="00170270">
        <w:rPr>
          <w:rtl/>
        </w:rPr>
        <w:t>וכו</w:t>
      </w:r>
      <w:proofErr w:type="spellEnd"/>
      <w:r w:rsidRPr="00170270">
        <w:rPr>
          <w:rtl/>
        </w:rPr>
        <w:t xml:space="preserve">'. מכלל זה מתבאר שהברכה הזו מן התורה. ואין ראוי למנותה מצוה אחת עם הקריאה כמו שמקרא בכורים (ע' </w:t>
      </w:r>
      <w:proofErr w:type="spellStart"/>
      <w:r w:rsidRPr="00170270">
        <w:rPr>
          <w:rtl/>
        </w:rPr>
        <w:t>קלב</w:t>
      </w:r>
      <w:proofErr w:type="spellEnd"/>
      <w:r w:rsidRPr="00170270">
        <w:rPr>
          <w:rtl/>
        </w:rPr>
        <w:t xml:space="preserve">) אינו נמנה אחת עם הבאתן (ע' </w:t>
      </w:r>
      <w:proofErr w:type="spellStart"/>
      <w:r w:rsidRPr="00170270">
        <w:rPr>
          <w:rtl/>
        </w:rPr>
        <w:t>קכה</w:t>
      </w:r>
      <w:proofErr w:type="spellEnd"/>
      <w:r w:rsidRPr="00170270">
        <w:rPr>
          <w:rtl/>
        </w:rPr>
        <w:t>) וספור יציאת מצרים (ע' קנז) עם אכילת הפסח (ע' נו):</w:t>
      </w:r>
    </w:p>
    <w:p w14:paraId="0477851E" w14:textId="12FB6E68" w:rsidR="00F153D6" w:rsidRDefault="00F153D6" w:rsidP="00F153D6">
      <w:pPr>
        <w:pStyle w:val="Heading2"/>
        <w:rPr>
          <w:rtl/>
        </w:rPr>
      </w:pPr>
      <w:r w:rsidRPr="00F153D6">
        <w:rPr>
          <w:rtl/>
        </w:rPr>
        <w:t>שו"ת שאגת אריה (ישנות) סימן כד</w:t>
      </w:r>
    </w:p>
    <w:p w14:paraId="439D07D2" w14:textId="23C3A479" w:rsidR="00106479" w:rsidRDefault="00106479" w:rsidP="00106479">
      <w:pPr>
        <w:pStyle w:val="Heading2"/>
        <w:rPr>
          <w:rtl/>
        </w:rPr>
      </w:pPr>
      <w:r>
        <w:rPr>
          <w:rFonts w:hint="cs"/>
          <w:rtl/>
        </w:rPr>
        <w:t xml:space="preserve">משנה ברורה </w:t>
      </w:r>
      <w:proofErr w:type="spellStart"/>
      <w:r>
        <w:rPr>
          <w:rFonts w:hint="cs"/>
          <w:rtl/>
        </w:rPr>
        <w:t>מז:א</w:t>
      </w:r>
      <w:proofErr w:type="spellEnd"/>
    </w:p>
    <w:p w14:paraId="238975B9" w14:textId="431C5235" w:rsidR="00106479" w:rsidRDefault="00106479" w:rsidP="00106479">
      <w:pPr>
        <w:rPr>
          <w:rtl/>
        </w:rPr>
      </w:pPr>
      <w:r w:rsidRPr="00106479">
        <w:rPr>
          <w:rtl/>
        </w:rPr>
        <w:t xml:space="preserve">ברכת התורה - עיין בשאגת ארי' סי' כ"ד </w:t>
      </w:r>
      <w:proofErr w:type="spellStart"/>
      <w:r w:rsidRPr="00106479">
        <w:rPr>
          <w:rtl/>
        </w:rPr>
        <w:t>דמסיק</w:t>
      </w:r>
      <w:proofErr w:type="spellEnd"/>
      <w:r w:rsidRPr="00106479">
        <w:rPr>
          <w:rtl/>
        </w:rPr>
        <w:t xml:space="preserve"> שברכת התורה הוא מן התורה ולכן אם נסתפק לו אם בירך ברכת התורה[א] חוזר ומברך ומ"מ כיון שהוא לו ספק[ב] לא יברך אלא ברכת אשר בחר בנו שהיא המעולה שבברכות </w:t>
      </w:r>
      <w:proofErr w:type="spellStart"/>
      <w:r w:rsidRPr="00106479">
        <w:rPr>
          <w:rtl/>
        </w:rPr>
        <w:t>כדאיתא</w:t>
      </w:r>
      <w:proofErr w:type="spellEnd"/>
      <w:r w:rsidRPr="00106479">
        <w:rPr>
          <w:rtl/>
        </w:rPr>
        <w:t xml:space="preserve"> בגמ' ועיין </w:t>
      </w:r>
      <w:proofErr w:type="spellStart"/>
      <w:r w:rsidRPr="00106479">
        <w:rPr>
          <w:rtl/>
        </w:rPr>
        <w:t>בשע"ת</w:t>
      </w:r>
      <w:proofErr w:type="spellEnd"/>
      <w:r w:rsidRPr="00106479">
        <w:rPr>
          <w:rtl/>
        </w:rPr>
        <w:t xml:space="preserve"> שהביא בשם קצת אחרונים </w:t>
      </w:r>
      <w:proofErr w:type="spellStart"/>
      <w:r w:rsidRPr="00106479">
        <w:rPr>
          <w:rtl/>
        </w:rPr>
        <w:t>דסוברין</w:t>
      </w:r>
      <w:proofErr w:type="spellEnd"/>
      <w:r w:rsidRPr="00106479">
        <w:rPr>
          <w:rtl/>
        </w:rPr>
        <w:t xml:space="preserve"> </w:t>
      </w:r>
      <w:proofErr w:type="spellStart"/>
      <w:r w:rsidRPr="00106479">
        <w:rPr>
          <w:rtl/>
        </w:rPr>
        <w:t>דמספק</w:t>
      </w:r>
      <w:proofErr w:type="spellEnd"/>
      <w:r w:rsidRPr="00106479">
        <w:rPr>
          <w:rtl/>
        </w:rPr>
        <w:t xml:space="preserve"> לא יחזור ויברך ובאמת קשה מאד לסמוך עליהם אחר </w:t>
      </w:r>
      <w:proofErr w:type="spellStart"/>
      <w:r w:rsidRPr="00106479">
        <w:rPr>
          <w:rtl/>
        </w:rPr>
        <w:t>דהרבה</w:t>
      </w:r>
      <w:proofErr w:type="spellEnd"/>
      <w:r w:rsidRPr="00106479">
        <w:rPr>
          <w:rtl/>
        </w:rPr>
        <w:t xml:space="preserve"> ראשונים [הלא המה הרמב"ן והחינוך </w:t>
      </w:r>
      <w:proofErr w:type="spellStart"/>
      <w:r w:rsidRPr="00106479">
        <w:rPr>
          <w:rtl/>
        </w:rPr>
        <w:t>והרשב"א</w:t>
      </w:r>
      <w:proofErr w:type="spellEnd"/>
      <w:r w:rsidRPr="00106479">
        <w:rPr>
          <w:rtl/>
        </w:rPr>
        <w:t xml:space="preserve"> </w:t>
      </w:r>
      <w:proofErr w:type="spellStart"/>
      <w:r w:rsidRPr="00106479">
        <w:rPr>
          <w:rtl/>
        </w:rPr>
        <w:t>בפ</w:t>
      </w:r>
      <w:proofErr w:type="spellEnd"/>
      <w:r w:rsidRPr="00106479">
        <w:rPr>
          <w:rtl/>
        </w:rPr>
        <w:t xml:space="preserve">' ג' שאכלו] סוברים </w:t>
      </w:r>
      <w:proofErr w:type="spellStart"/>
      <w:r w:rsidRPr="00106479">
        <w:rPr>
          <w:rtl/>
        </w:rPr>
        <w:t>דבה"ת</w:t>
      </w:r>
      <w:proofErr w:type="spellEnd"/>
      <w:r w:rsidRPr="00106479">
        <w:rPr>
          <w:rtl/>
        </w:rPr>
        <w:t xml:space="preserve"> הוא מן התורה וידוע שעונש מי שאינו מברך על התורה גדול מאד. אך אם נזכר זה לאחר התפלה שכבר בירך ברכת אהבה רבה אפשר דיש להקל בזה אפילו אם לא למד תיכף לאחר התפלה [</w:t>
      </w:r>
      <w:proofErr w:type="spellStart"/>
      <w:r w:rsidRPr="00106479">
        <w:rPr>
          <w:rtl/>
        </w:rPr>
        <w:t>פמ"ג</w:t>
      </w:r>
      <w:proofErr w:type="spellEnd"/>
      <w:r w:rsidRPr="00106479">
        <w:rPr>
          <w:rtl/>
        </w:rPr>
        <w:t xml:space="preserve"> בפתיחה] ואם יכול לבקש מאחר שיוציאנו </w:t>
      </w:r>
      <w:proofErr w:type="spellStart"/>
      <w:r w:rsidRPr="00106479">
        <w:rPr>
          <w:rtl/>
        </w:rPr>
        <w:t>בבה"ת</w:t>
      </w:r>
      <w:proofErr w:type="spellEnd"/>
      <w:r w:rsidRPr="00106479">
        <w:rPr>
          <w:rtl/>
        </w:rPr>
        <w:t xml:space="preserve"> או </w:t>
      </w:r>
      <w:proofErr w:type="spellStart"/>
      <w:r w:rsidRPr="00106479">
        <w:rPr>
          <w:rtl/>
        </w:rPr>
        <w:t>שיכוין</w:t>
      </w:r>
      <w:proofErr w:type="spellEnd"/>
      <w:r w:rsidRPr="00106479">
        <w:rPr>
          <w:rtl/>
        </w:rPr>
        <w:t xml:space="preserve"> </w:t>
      </w:r>
      <w:proofErr w:type="spellStart"/>
      <w:r w:rsidRPr="00106479">
        <w:rPr>
          <w:rtl/>
        </w:rPr>
        <w:t>לכתחלה</w:t>
      </w:r>
      <w:proofErr w:type="spellEnd"/>
      <w:r w:rsidRPr="00106479">
        <w:rPr>
          <w:rtl/>
        </w:rPr>
        <w:t xml:space="preserve"> בברכת אהבה רבה לפטור וללמוד תיכף לאחר התפלה מה טוב. ובפרט לפי מה שמצאתי אח"כ בספר מאמר מרדכי שמביא בשם הלבוש וע"ת ג"כ דהוא מדרבנן </w:t>
      </w:r>
      <w:proofErr w:type="spellStart"/>
      <w:r w:rsidRPr="00106479">
        <w:rPr>
          <w:rtl/>
        </w:rPr>
        <w:t>בודאי</w:t>
      </w:r>
      <w:proofErr w:type="spellEnd"/>
      <w:r w:rsidRPr="00106479">
        <w:rPr>
          <w:rtl/>
        </w:rPr>
        <w:t xml:space="preserve"> צריך ליזהר </w:t>
      </w:r>
      <w:proofErr w:type="spellStart"/>
      <w:r w:rsidRPr="00106479">
        <w:rPr>
          <w:rtl/>
        </w:rPr>
        <w:t>לכתחלה</w:t>
      </w:r>
      <w:proofErr w:type="spellEnd"/>
      <w:r w:rsidRPr="00106479">
        <w:rPr>
          <w:rtl/>
        </w:rPr>
        <w:t xml:space="preserve"> לעשות כן. וברכת התורה בצבור </w:t>
      </w:r>
      <w:proofErr w:type="spellStart"/>
      <w:r w:rsidRPr="00106479">
        <w:rPr>
          <w:rtl/>
        </w:rPr>
        <w:t>לכו"ע</w:t>
      </w:r>
      <w:proofErr w:type="spellEnd"/>
      <w:r w:rsidRPr="00106479">
        <w:rPr>
          <w:rtl/>
        </w:rPr>
        <w:t xml:space="preserve"> דרבנן משום כבוד הצבור שהרי כבר בירך בשחרית [אחרונים]:</w:t>
      </w:r>
    </w:p>
    <w:p w14:paraId="308A81FD" w14:textId="40CCFEAA" w:rsidR="00946869" w:rsidRDefault="00946869" w:rsidP="00946869">
      <w:pPr>
        <w:pStyle w:val="Heading1"/>
        <w:rPr>
          <w:rtl/>
        </w:rPr>
      </w:pPr>
      <w:r>
        <w:rPr>
          <w:rFonts w:hint="cs"/>
          <w:rtl/>
        </w:rPr>
        <w:lastRenderedPageBreak/>
        <w:t xml:space="preserve">ברכות התורה </w:t>
      </w:r>
      <w:r>
        <w:rPr>
          <w:rtl/>
        </w:rPr>
        <w:t>–</w:t>
      </w:r>
      <w:r>
        <w:rPr>
          <w:rFonts w:hint="cs"/>
          <w:rtl/>
        </w:rPr>
        <w:t xml:space="preserve"> ברכת </w:t>
      </w:r>
      <w:proofErr w:type="spellStart"/>
      <w:r>
        <w:rPr>
          <w:rFonts w:hint="cs"/>
          <w:rtl/>
        </w:rPr>
        <w:t>המצוה</w:t>
      </w:r>
      <w:proofErr w:type="spellEnd"/>
      <w:r>
        <w:rPr>
          <w:rFonts w:hint="cs"/>
          <w:rtl/>
        </w:rPr>
        <w:t xml:space="preserve"> או ברכת השבח</w:t>
      </w:r>
    </w:p>
    <w:p w14:paraId="4FFF5482" w14:textId="042C34C1" w:rsidR="00946869" w:rsidRDefault="00946869" w:rsidP="00946869">
      <w:pPr>
        <w:pStyle w:val="Heading2"/>
        <w:rPr>
          <w:rtl/>
        </w:rPr>
      </w:pPr>
      <w:r>
        <w:rPr>
          <w:rFonts w:hint="cs"/>
          <w:rtl/>
        </w:rPr>
        <w:t>ברכות יא:</w:t>
      </w:r>
    </w:p>
    <w:p w14:paraId="2EF0791A" w14:textId="71BD1FA4" w:rsidR="00946869" w:rsidRDefault="00946869" w:rsidP="00946869">
      <w:pPr>
        <w:pStyle w:val="Heading2"/>
        <w:rPr>
          <w:rtl/>
        </w:rPr>
      </w:pPr>
      <w:r>
        <w:rPr>
          <w:rFonts w:hint="cs"/>
          <w:rtl/>
        </w:rPr>
        <w:t>תוספות ברכות יא:</w:t>
      </w:r>
      <w:r w:rsidR="00301519">
        <w:rPr>
          <w:rFonts w:hint="cs"/>
          <w:rtl/>
        </w:rPr>
        <w:t xml:space="preserve"> ד"ה שכבר</w:t>
      </w:r>
    </w:p>
    <w:p w14:paraId="30C0C19A" w14:textId="4A6F9B90" w:rsidR="003155C7" w:rsidRDefault="003155C7" w:rsidP="003155C7">
      <w:pPr>
        <w:pStyle w:val="Heading2"/>
      </w:pPr>
      <w:r>
        <w:rPr>
          <w:rFonts w:hint="cs"/>
          <w:rtl/>
        </w:rPr>
        <w:t>דברי הרב עמ' קמה</w:t>
      </w:r>
    </w:p>
    <w:p w14:paraId="0EE3DEF3" w14:textId="48A5EBE5" w:rsidR="00AE68FF" w:rsidRDefault="005E2DC6" w:rsidP="00AE68FF">
      <w:pPr>
        <w:pStyle w:val="Heading1"/>
        <w:rPr>
          <w:rtl/>
        </w:rPr>
      </w:pPr>
      <w:r>
        <w:rPr>
          <w:rFonts w:hint="cs"/>
          <w:rtl/>
        </w:rPr>
        <w:t xml:space="preserve">ברכת התורה </w:t>
      </w:r>
      <w:r>
        <w:rPr>
          <w:rtl/>
        </w:rPr>
        <w:t>–</w:t>
      </w:r>
      <w:r>
        <w:rPr>
          <w:rFonts w:hint="cs"/>
          <w:rtl/>
        </w:rPr>
        <w:t xml:space="preserve"> והערב נא</w:t>
      </w:r>
    </w:p>
    <w:p w14:paraId="2057926D" w14:textId="65F3C732" w:rsidR="00AE68FF" w:rsidRPr="00AE68FF" w:rsidRDefault="00AE68FF" w:rsidP="00AE68FF">
      <w:pPr>
        <w:pStyle w:val="Heading2"/>
      </w:pPr>
      <w:r>
        <w:rPr>
          <w:rFonts w:hint="cs"/>
          <w:rtl/>
        </w:rPr>
        <w:t>נדרים פא.</w:t>
      </w:r>
    </w:p>
    <w:p w14:paraId="5592589F" w14:textId="6D43912F" w:rsidR="00DA14AF" w:rsidRPr="00AE68FF" w:rsidRDefault="00DA14AF" w:rsidP="00DA14AF">
      <w:pPr>
        <w:pStyle w:val="Heading2"/>
      </w:pPr>
      <w:proofErr w:type="spellStart"/>
      <w:r>
        <w:rPr>
          <w:rFonts w:hint="cs"/>
          <w:rtl/>
        </w:rPr>
        <w:t>ר"ן</w:t>
      </w:r>
      <w:proofErr w:type="spellEnd"/>
      <w:r>
        <w:rPr>
          <w:rFonts w:hint="cs"/>
          <w:rtl/>
        </w:rPr>
        <w:t xml:space="preserve"> </w:t>
      </w:r>
      <w:r>
        <w:rPr>
          <w:rFonts w:hint="cs"/>
          <w:rtl/>
        </w:rPr>
        <w:t>נדרים פא.</w:t>
      </w:r>
    </w:p>
    <w:p w14:paraId="44FDBEED" w14:textId="77E53E1D" w:rsidR="00DA14AF" w:rsidRPr="00DA14AF" w:rsidRDefault="00DA14AF" w:rsidP="00703A98">
      <w:pPr>
        <w:pStyle w:val="Heading2"/>
      </w:pPr>
      <w:r>
        <w:rPr>
          <w:rFonts w:hint="cs"/>
          <w:rtl/>
        </w:rPr>
        <w:t>דגל מחנה אפרים</w:t>
      </w:r>
    </w:p>
    <w:p w14:paraId="317D519E" w14:textId="4EC3B4D9" w:rsidR="00703A98" w:rsidRDefault="00703A98" w:rsidP="00703A98">
      <w:pPr>
        <w:pStyle w:val="Heading2"/>
        <w:rPr>
          <w:rtl/>
        </w:rPr>
      </w:pPr>
      <w:r>
        <w:rPr>
          <w:rFonts w:hint="cs"/>
          <w:rtl/>
        </w:rPr>
        <w:t>גינת אגוז עמ' ג</w:t>
      </w:r>
    </w:p>
    <w:p w14:paraId="574EF174" w14:textId="2754531F" w:rsidR="00D173C3" w:rsidRDefault="00D173C3" w:rsidP="00D173C3">
      <w:pPr>
        <w:pStyle w:val="Heading1"/>
        <w:rPr>
          <w:rtl/>
        </w:rPr>
      </w:pPr>
      <w:r>
        <w:rPr>
          <w:rFonts w:hint="cs"/>
          <w:rtl/>
        </w:rPr>
        <w:t>ברכת המפיל</w:t>
      </w:r>
    </w:p>
    <w:p w14:paraId="6905935E" w14:textId="4DAA4452" w:rsidR="00D173C3" w:rsidRDefault="00D173C3" w:rsidP="00D173C3">
      <w:pPr>
        <w:pStyle w:val="Heading2"/>
        <w:rPr>
          <w:rtl/>
        </w:rPr>
      </w:pPr>
      <w:proofErr w:type="spellStart"/>
      <w:r>
        <w:rPr>
          <w:rFonts w:hint="cs"/>
          <w:rtl/>
        </w:rPr>
        <w:t>מהר"ץ</w:t>
      </w:r>
      <w:proofErr w:type="spellEnd"/>
      <w:r>
        <w:rPr>
          <w:rFonts w:hint="cs"/>
          <w:rtl/>
        </w:rPr>
        <w:t xml:space="preserve"> חיות ברכות יא:</w:t>
      </w:r>
      <w:r>
        <w:rPr>
          <w:rStyle w:val="FootnoteReference"/>
          <w:rtl/>
        </w:rPr>
        <w:footnoteReference w:id="1"/>
      </w:r>
    </w:p>
    <w:p w14:paraId="22CDB522" w14:textId="4A3CA8DB" w:rsidR="008918B3" w:rsidRDefault="008918B3" w:rsidP="008918B3">
      <w:pPr>
        <w:pStyle w:val="Heading1"/>
        <w:rPr>
          <w:rtl/>
        </w:rPr>
      </w:pPr>
      <w:r>
        <w:rPr>
          <w:rFonts w:hint="cs"/>
          <w:rtl/>
        </w:rPr>
        <w:t>תפילה - עשרת הדברות, תרעומת המינים</w:t>
      </w:r>
    </w:p>
    <w:p w14:paraId="564A8040" w14:textId="70591D35" w:rsidR="008918B3" w:rsidRDefault="008918B3" w:rsidP="008918B3">
      <w:pPr>
        <w:pStyle w:val="Heading2"/>
        <w:rPr>
          <w:rtl/>
        </w:rPr>
      </w:pPr>
      <w:r>
        <w:rPr>
          <w:rtl/>
        </w:rPr>
        <w:t xml:space="preserve">שו"ת הרמב"ם סימן </w:t>
      </w:r>
      <w:proofErr w:type="spellStart"/>
      <w:r>
        <w:rPr>
          <w:rtl/>
        </w:rPr>
        <w:t>רסג</w:t>
      </w:r>
      <w:proofErr w:type="spellEnd"/>
    </w:p>
    <w:p w14:paraId="0326F4B1" w14:textId="77777777" w:rsidR="008918B3" w:rsidRDefault="008918B3" w:rsidP="008918B3">
      <w:pPr>
        <w:rPr>
          <w:rtl/>
        </w:rPr>
      </w:pPr>
      <w:r>
        <w:rPr>
          <w:rtl/>
        </w:rPr>
        <w:t xml:space="preserve">שאלה מה תאמר הדרת כבו' </w:t>
      </w:r>
      <w:proofErr w:type="spellStart"/>
      <w:r>
        <w:rPr>
          <w:rtl/>
        </w:rPr>
        <w:t>גדו</w:t>
      </w:r>
      <w:proofErr w:type="spellEnd"/>
      <w:r>
        <w:rPr>
          <w:rtl/>
        </w:rPr>
        <w:t xml:space="preserve">' קדו' יק' מ"ו משה אור העולם מופת הזמן יהי שמו לעולם בר כבו' </w:t>
      </w:r>
      <w:proofErr w:type="spellStart"/>
      <w:r>
        <w:rPr>
          <w:rtl/>
        </w:rPr>
        <w:t>גדו</w:t>
      </w:r>
      <w:proofErr w:type="spellEnd"/>
      <w:r>
        <w:rPr>
          <w:rtl/>
        </w:rPr>
        <w:t xml:space="preserve">' מרינו /מורנו/ רב מימון הרב הגדול ז"ל בדבר עיר, שהנהיגו לה חכמיה </w:t>
      </w:r>
      <w:proofErr w:type="spellStart"/>
      <w:r>
        <w:rPr>
          <w:rtl/>
        </w:rPr>
        <w:t>ומכובדיה</w:t>
      </w:r>
      <w:proofErr w:type="spellEnd"/>
      <w:r>
        <w:rPr>
          <w:rtl/>
        </w:rPr>
        <w:t xml:space="preserve"> </w:t>
      </w:r>
      <w:proofErr w:type="spellStart"/>
      <w:r>
        <w:rPr>
          <w:rtl/>
        </w:rPr>
        <w:t>לישב</w:t>
      </w:r>
      <w:proofErr w:type="spellEnd"/>
      <w:r>
        <w:rPr>
          <w:rtl/>
        </w:rPr>
        <w:t xml:space="preserve"> בעת קריאת עשר הדברות בספר התורה בציבור, הואיל וזאת העיר </w:t>
      </w:r>
      <w:proofErr w:type="spellStart"/>
      <w:r>
        <w:rPr>
          <w:rtl/>
        </w:rPr>
        <w:t>היתה</w:t>
      </w:r>
      <w:proofErr w:type="spellEnd"/>
      <w:r>
        <w:rPr>
          <w:rtl/>
        </w:rPr>
        <w:t xml:space="preserve"> מקודם מעוטת החכמה וכאשר בא אליה רב גדול, כונן החכמה בה וגדר בה כמה גדרות. והיה מנהגם מקודם לפני בוא זה הרב ז"ל, שיעמדו כולם בעת קריאת הדברות בספר התורה בציבור מסיבת הדברות א וביטל זה הרב לזה המנהג והנהיג להם </w:t>
      </w:r>
      <w:proofErr w:type="spellStart"/>
      <w:r>
        <w:rPr>
          <w:rtl/>
        </w:rPr>
        <w:t>לישב</w:t>
      </w:r>
      <w:proofErr w:type="spellEnd"/>
      <w:r>
        <w:rPr>
          <w:rtl/>
        </w:rPr>
        <w:t xml:space="preserve"> בעת קריאתן ומנעם מלעמוד. ופשט המנהג דור אחר דור. והופיעה תשובתו בחתימת ידו למי ששאלו בזה, והביא ראיה לדבריו ממה שביטלו רבותינו </w:t>
      </w:r>
      <w:proofErr w:type="spellStart"/>
      <w:r>
        <w:rPr>
          <w:rtl/>
        </w:rPr>
        <w:t>ז"לב</w:t>
      </w:r>
      <w:proofErr w:type="spellEnd"/>
      <w:r>
        <w:rPr>
          <w:rtl/>
        </w:rPr>
        <w:t xml:space="preserve"> שיקראו אותן עם </w:t>
      </w:r>
      <w:proofErr w:type="spellStart"/>
      <w:r>
        <w:rPr>
          <w:rtl/>
        </w:rPr>
        <w:t>קרית</w:t>
      </w:r>
      <w:proofErr w:type="spellEnd"/>
      <w:r>
        <w:rPr>
          <w:rtl/>
        </w:rPr>
        <w:t xml:space="preserve"> שמע מפני המינים, לפי שהם אומרים, שלהן מעלה על שאר התורה. ואמר בכלל תשובתו, שכל מי שרוצה לקום בעת קריאת ספר התורה בעשר הדברות, ראוי לגעור בו, לפי שלעשות זאת (הוא מדרכי) המינים, המאמינים שלעשר הדברות מעלה על שאר התורה, לפי שכל דבר, אשר למינים בו אמונה שונה מדעת רבותינו ז"ל, חייבים אנו להתרחק (בו) מהם ולהבדל מהם. הלא תראה כיצד </w:t>
      </w:r>
      <w:proofErr w:type="spellStart"/>
      <w:r>
        <w:rPr>
          <w:rtl/>
        </w:rPr>
        <w:t>אומריםג</w:t>
      </w:r>
      <w:proofErr w:type="spellEnd"/>
      <w:r>
        <w:rPr>
          <w:rtl/>
        </w:rPr>
        <w:t xml:space="preserve"> עליהם השלום, </w:t>
      </w:r>
      <w:proofErr w:type="spellStart"/>
      <w:r>
        <w:rPr>
          <w:rtl/>
        </w:rPr>
        <w:t>מטמאין</w:t>
      </w:r>
      <w:proofErr w:type="spellEnd"/>
      <w:r>
        <w:rPr>
          <w:rtl/>
        </w:rPr>
        <w:t xml:space="preserve"> היו כהן השורף את הפרה להוציא מלבם של צדוקים. ובכמה מקומות הם </w:t>
      </w:r>
      <w:proofErr w:type="spellStart"/>
      <w:r>
        <w:rPr>
          <w:rtl/>
        </w:rPr>
        <w:t>אומריםד</w:t>
      </w:r>
      <w:proofErr w:type="spellEnd"/>
      <w:r>
        <w:rPr>
          <w:rtl/>
        </w:rPr>
        <w:t xml:space="preserve"> אל תתנו מקום למינים לרדות, כל שכן בזה, אשר (בו) התרחקו מהם רבותינו מזמן. ובא לזאת העיר ממונה מממוני אחת הערים, ממי שמנהג אנשי עירו לעמוד בעת קריאת י' הדברות, ואין הוא מגיע אל זה הרב בחכמה. הוא נתמנה והתחיל עומד בעת קריאתן, ונמשכו אחריו בזה אנשים. ואמרו לו אנשי העיר: אין ראוי לנו לשנות מנהג אבותינו ואבות אבותינו ולהתרחק מהם במה שהנהיג להם מורם וממונם, והוא הרב, אשר הם ואנחנו ממימיו </w:t>
      </w:r>
      <w:proofErr w:type="spellStart"/>
      <w:r>
        <w:rPr>
          <w:rtl/>
        </w:rPr>
        <w:t>שותין</w:t>
      </w:r>
      <w:proofErr w:type="spellEnd"/>
      <w:r>
        <w:rPr>
          <w:rtl/>
        </w:rPr>
        <w:t xml:space="preserve">. וכבר אמרו </w:t>
      </w:r>
      <w:proofErr w:type="spellStart"/>
      <w:r>
        <w:rPr>
          <w:rtl/>
        </w:rPr>
        <w:t>ז"לה</w:t>
      </w:r>
      <w:proofErr w:type="spellEnd"/>
      <w:r>
        <w:rPr>
          <w:rtl/>
        </w:rPr>
        <w:t xml:space="preserve"> בני בישן נהוג דלא למיתי מצור לצידון במעלי שבתא. אתו בניהו </w:t>
      </w:r>
      <w:proofErr w:type="spellStart"/>
      <w:r>
        <w:rPr>
          <w:rtl/>
        </w:rPr>
        <w:t>לקמיה</w:t>
      </w:r>
      <w:proofErr w:type="spellEnd"/>
      <w:r>
        <w:rPr>
          <w:rtl/>
        </w:rPr>
        <w:t xml:space="preserve"> דר' יוחנן, אמרי ליה: </w:t>
      </w:r>
      <w:proofErr w:type="spellStart"/>
      <w:r>
        <w:rPr>
          <w:rtl/>
        </w:rPr>
        <w:t>אבהתן</w:t>
      </w:r>
      <w:proofErr w:type="spellEnd"/>
      <w:r>
        <w:rPr>
          <w:rtl/>
        </w:rPr>
        <w:t xml:space="preserve"> נהוג, </w:t>
      </w:r>
      <w:proofErr w:type="spellStart"/>
      <w:r>
        <w:rPr>
          <w:rtl/>
        </w:rPr>
        <w:t>אנן</w:t>
      </w:r>
      <w:proofErr w:type="spellEnd"/>
      <w:r>
        <w:rPr>
          <w:rtl/>
        </w:rPr>
        <w:t xml:space="preserve"> לא אפשר לן. אמר להן: כבר קבלו </w:t>
      </w:r>
      <w:proofErr w:type="spellStart"/>
      <w:r>
        <w:rPr>
          <w:rtl/>
        </w:rPr>
        <w:t>עליהו</w:t>
      </w:r>
      <w:proofErr w:type="spellEnd"/>
      <w:r>
        <w:rPr>
          <w:rtl/>
        </w:rPr>
        <w:t xml:space="preserve"> </w:t>
      </w:r>
      <w:proofErr w:type="spellStart"/>
      <w:r>
        <w:rPr>
          <w:rtl/>
        </w:rPr>
        <w:t>אבהתכון</w:t>
      </w:r>
      <w:proofErr w:type="spellEnd"/>
      <w:r>
        <w:rPr>
          <w:rtl/>
        </w:rPr>
        <w:t xml:space="preserve">, וכתיב: שמע בני מוסר </w:t>
      </w:r>
      <w:proofErr w:type="spellStart"/>
      <w:r>
        <w:rPr>
          <w:rtl/>
        </w:rPr>
        <w:t>אביךו</w:t>
      </w:r>
      <w:proofErr w:type="spellEnd"/>
      <w:r>
        <w:rPr>
          <w:rtl/>
        </w:rPr>
        <w:t xml:space="preserve"> </w:t>
      </w:r>
      <w:proofErr w:type="spellStart"/>
      <w:r>
        <w:rPr>
          <w:rtl/>
        </w:rPr>
        <w:t>וכו</w:t>
      </w:r>
      <w:proofErr w:type="spellEnd"/>
      <w:r>
        <w:rPr>
          <w:rtl/>
        </w:rPr>
        <w:t xml:space="preserve">'. ואמרו </w:t>
      </w:r>
      <w:proofErr w:type="spellStart"/>
      <w:r>
        <w:rPr>
          <w:rtl/>
        </w:rPr>
        <w:t>ג"כז</w:t>
      </w:r>
      <w:proofErr w:type="spellEnd"/>
      <w:r>
        <w:rPr>
          <w:rtl/>
        </w:rPr>
        <w:t xml:space="preserve"> מנא לן </w:t>
      </w:r>
      <w:proofErr w:type="spellStart"/>
      <w:r>
        <w:rPr>
          <w:rtl/>
        </w:rPr>
        <w:t>דמנהגא</w:t>
      </w:r>
      <w:proofErr w:type="spellEnd"/>
      <w:r>
        <w:rPr>
          <w:rtl/>
        </w:rPr>
        <w:t xml:space="preserve"> </w:t>
      </w:r>
      <w:proofErr w:type="spellStart"/>
      <w:r>
        <w:rPr>
          <w:rtl/>
        </w:rPr>
        <w:t>מלתא</w:t>
      </w:r>
      <w:proofErr w:type="spellEnd"/>
      <w:r>
        <w:rPr>
          <w:rtl/>
        </w:rPr>
        <w:t xml:space="preserve"> היא? אמר ר' שמעון בר אבא אמר ר' יוחנן: שמע בני. זה, אפילו כשאין בזה קשר מצד הדין, אין אנו יכולים להניח מנהג אבותינו ולהימשך אחרי מנהג עירך, כל שכן כשיש בזה מחלוקת ופרוד בינינו לבין עצמנו בדברי הלכה, וכבר </w:t>
      </w:r>
      <w:proofErr w:type="spellStart"/>
      <w:r>
        <w:rPr>
          <w:rtl/>
        </w:rPr>
        <w:t>אמרוח</w:t>
      </w:r>
      <w:proofErr w:type="spellEnd"/>
      <w:r>
        <w:rPr>
          <w:rtl/>
        </w:rPr>
        <w:t xml:space="preserve"> לא תתגודדו לא תעשו אגדות </w:t>
      </w:r>
      <w:proofErr w:type="spellStart"/>
      <w:r>
        <w:rPr>
          <w:rtl/>
        </w:rPr>
        <w:t>אגדות</w:t>
      </w:r>
      <w:proofErr w:type="spellEnd"/>
      <w:r>
        <w:rPr>
          <w:rtl/>
        </w:rPr>
        <w:t xml:space="preserve">. וכל שכן כשההלכה מחזקת אותנו בזה, כי כבר ביטלו מזמן שיאמרון עם </w:t>
      </w:r>
      <w:proofErr w:type="spellStart"/>
      <w:r>
        <w:rPr>
          <w:rtl/>
        </w:rPr>
        <w:t>קרית</w:t>
      </w:r>
      <w:proofErr w:type="spellEnd"/>
      <w:r>
        <w:rPr>
          <w:rtl/>
        </w:rPr>
        <w:t xml:space="preserve"> שמע, אפילו הוא מיושב, מפני תרעומת המינים, וכל שכן כשאנו מבדילים אותה בעמידה בה משאר התורה, ואף נעשים דומים לקראים, העומדים בעת קריאת </w:t>
      </w:r>
      <w:proofErr w:type="spellStart"/>
      <w:r>
        <w:rPr>
          <w:rtl/>
        </w:rPr>
        <w:t>התורהט</w:t>
      </w:r>
      <w:proofErr w:type="spellEnd"/>
      <w:r>
        <w:rPr>
          <w:rtl/>
        </w:rPr>
        <w:t xml:space="preserve"> אמר הוא: כבר מצינו שישראל, כששמעו אותן בעת שדבר (ה' אליהם), היו עומדים, </w:t>
      </w:r>
      <w:proofErr w:type="spellStart"/>
      <w:r>
        <w:rPr>
          <w:rtl/>
        </w:rPr>
        <w:t>כמ"שי</w:t>
      </w:r>
      <w:proofErr w:type="spellEnd"/>
      <w:r>
        <w:rPr>
          <w:rtl/>
        </w:rPr>
        <w:t xml:space="preserve"> </w:t>
      </w:r>
      <w:proofErr w:type="spellStart"/>
      <w:r>
        <w:rPr>
          <w:rtl/>
        </w:rPr>
        <w:t>ויתיצבו</w:t>
      </w:r>
      <w:proofErr w:type="spellEnd"/>
      <w:r>
        <w:rPr>
          <w:rtl/>
        </w:rPr>
        <w:t xml:space="preserve"> בתחתית ההר. אמרו: לא היה זה אלא להקביל פניו יתעלה ולשמוע דבריו, </w:t>
      </w:r>
      <w:proofErr w:type="spellStart"/>
      <w:r>
        <w:rPr>
          <w:rtl/>
        </w:rPr>
        <w:t>כמ"שיא</w:t>
      </w:r>
      <w:proofErr w:type="spellEnd"/>
      <w:r>
        <w:rPr>
          <w:rtl/>
        </w:rPr>
        <w:t xml:space="preserve"> ויצא משה את העם לקראת </w:t>
      </w:r>
      <w:proofErr w:type="spellStart"/>
      <w:r>
        <w:rPr>
          <w:rtl/>
        </w:rPr>
        <w:t>האלהים</w:t>
      </w:r>
      <w:proofErr w:type="spellEnd"/>
      <w:r>
        <w:rPr>
          <w:rtl/>
        </w:rPr>
        <w:t xml:space="preserve">, ואין זה חובה עלינו. ולו היה זה חובה, היינו מתחייבים כגון זה בקריאת אתם </w:t>
      </w:r>
      <w:proofErr w:type="spellStart"/>
      <w:r>
        <w:rPr>
          <w:rtl/>
        </w:rPr>
        <w:t>נצביםיב</w:t>
      </w:r>
      <w:proofErr w:type="spellEnd"/>
      <w:r>
        <w:rPr>
          <w:rtl/>
        </w:rPr>
        <w:t xml:space="preserve"> לפי שהיו עומדים. אמר להם: הנה </w:t>
      </w:r>
      <w:proofErr w:type="spellStart"/>
      <w:r>
        <w:rPr>
          <w:rtl/>
        </w:rPr>
        <w:t>מצינום</w:t>
      </w:r>
      <w:proofErr w:type="spellEnd"/>
      <w:r>
        <w:rPr>
          <w:rtl/>
        </w:rPr>
        <w:t xml:space="preserve"> בבגדאד עומדים. אמרו לה: זה מפני שראש </w:t>
      </w:r>
      <w:proofErr w:type="spellStart"/>
      <w:r>
        <w:rPr>
          <w:rtl/>
        </w:rPr>
        <w:t>המתיבה</w:t>
      </w:r>
      <w:proofErr w:type="spellEnd"/>
      <w:r>
        <w:rPr>
          <w:rtl/>
        </w:rPr>
        <w:t xml:space="preserve"> או ראש הקהל הוא אשר יקרא, ויעמדו </w:t>
      </w:r>
      <w:proofErr w:type="spellStart"/>
      <w:r>
        <w:rPr>
          <w:rtl/>
        </w:rPr>
        <w:t>בפניויג</w:t>
      </w:r>
      <w:proofErr w:type="spellEnd"/>
      <w:r>
        <w:rPr>
          <w:rtl/>
        </w:rPr>
        <w:t xml:space="preserve"> ואפשר שעשו כמותה מקצת ערים, לפי שראו חיצוניות מנהגם לעמוד, </w:t>
      </w:r>
      <w:r>
        <w:rPr>
          <w:rtl/>
        </w:rPr>
        <w:lastRenderedPageBreak/>
        <w:t xml:space="preserve">ואפילו היה זה מנהג אנשי בגדאד, איננו חייבים להימשך אחרי זה. יורינו אדוננו, אם יש לחוש לזה בזאת העת, ומה היא התרעומת, שחששו לה רבותינו, ואם (המינים) הם הקראים או הכותים, כי מקצתם אוחז בחיצוניות המקרא כולו ומקצתם אוחז בחיצוניות חלק ממנו, ומה מעלתן (של י' הדברות) על שאר התורה, והאם רשאי זה הממונה לבטל מנהג זאת העיר שיימשכו אחרי מנהגו ושנניח מנהג האבות, והאם </w:t>
      </w:r>
      <w:proofErr w:type="spellStart"/>
      <w:r>
        <w:rPr>
          <w:rtl/>
        </w:rPr>
        <w:t>ראיתו</w:t>
      </w:r>
      <w:proofErr w:type="spellEnd"/>
      <w:r>
        <w:rPr>
          <w:rtl/>
        </w:rPr>
        <w:t xml:space="preserve"> לעמוד מן </w:t>
      </w:r>
      <w:proofErr w:type="spellStart"/>
      <w:r>
        <w:rPr>
          <w:rtl/>
        </w:rPr>
        <w:t>ויתיצבו</w:t>
      </w:r>
      <w:proofErr w:type="spellEnd"/>
      <w:r>
        <w:rPr>
          <w:rtl/>
        </w:rPr>
        <w:t xml:space="preserve"> (היא) ראיה? יורינו אדוננו ושכרו כפול.  </w:t>
      </w:r>
    </w:p>
    <w:p w14:paraId="2241E32A" w14:textId="61928488" w:rsidR="008918B3" w:rsidRDefault="008918B3" w:rsidP="008918B3">
      <w:pPr>
        <w:rPr>
          <w:rtl/>
        </w:rPr>
      </w:pPr>
      <w:r>
        <w:rPr>
          <w:rtl/>
        </w:rPr>
        <w:t xml:space="preserve">  התשובה זה, אשר הנהיג הרב הנפטר נ"ע </w:t>
      </w:r>
      <w:proofErr w:type="spellStart"/>
      <w:r>
        <w:rPr>
          <w:rtl/>
        </w:rPr>
        <w:t>לישב</w:t>
      </w:r>
      <w:proofErr w:type="spellEnd"/>
      <w:r>
        <w:rPr>
          <w:rtl/>
        </w:rPr>
        <w:t xml:space="preserve">, הוא הראוי, וראיותיו ראיות נכונות לפי דיני אנשי העיון, ואין להוסיף עליהן. וכך היה ראוי לעשות, (ר"ל) בכל מקום, שמנהגם לעמוד, צריך למנעם, בגלל מה שמגיע בזה מן ההפסד באמונה (ומה שמדמים), שיש בתורה מדרגות ומקצתה מעולה </w:t>
      </w:r>
      <w:proofErr w:type="spellStart"/>
      <w:r>
        <w:rPr>
          <w:rtl/>
        </w:rPr>
        <w:t>ממקצתה</w:t>
      </w:r>
      <w:proofErr w:type="spellEnd"/>
      <w:r>
        <w:rPr>
          <w:rtl/>
        </w:rPr>
        <w:t xml:space="preserve">, וזה רע עד מאד. ומן הראוי לסתום כל הפתחים, שמביאים לזאת האמונה הרעה. ומה שטען החכם האחר, שבגדאד ומקצת הערים עושות זאת, אין זה ראיה בשום פנים, לפי שאם נמצא אנשים חולים, לא נחליא הבריא מאנשיהם, כדי שיהיו שווים, אלא נשתדל לנתח כל חולה שנוכל. ואלה </w:t>
      </w:r>
      <w:proofErr w:type="spellStart"/>
      <w:r>
        <w:rPr>
          <w:rtl/>
        </w:rPr>
        <w:t>הקראיםיד</w:t>
      </w:r>
      <w:proofErr w:type="spellEnd"/>
      <w:r>
        <w:rPr>
          <w:rtl/>
        </w:rPr>
        <w:t xml:space="preserve"> אינם אלה אשר קורין אותם החכמים מינים, אלא קורין אותם </w:t>
      </w:r>
      <w:proofErr w:type="spellStart"/>
      <w:r>
        <w:rPr>
          <w:rtl/>
        </w:rPr>
        <w:t>צדוקין</w:t>
      </w:r>
      <w:proofErr w:type="spellEnd"/>
      <w:r>
        <w:rPr>
          <w:rtl/>
        </w:rPr>
        <w:t xml:space="preserve"> </w:t>
      </w:r>
      <w:proofErr w:type="spellStart"/>
      <w:r>
        <w:rPr>
          <w:rtl/>
        </w:rPr>
        <w:t>וביתוסיןטו</w:t>
      </w:r>
      <w:proofErr w:type="spellEnd"/>
      <w:r>
        <w:rPr>
          <w:rtl/>
        </w:rPr>
        <w:t xml:space="preserve"> להוציא </w:t>
      </w:r>
      <w:proofErr w:type="spellStart"/>
      <w:r>
        <w:rPr>
          <w:rtl/>
        </w:rPr>
        <w:t>הכותיםטז</w:t>
      </w:r>
      <w:proofErr w:type="spellEnd"/>
      <w:r>
        <w:rPr>
          <w:rtl/>
        </w:rPr>
        <w:t xml:space="preserve"> והמינים הם אשר </w:t>
      </w:r>
      <w:proofErr w:type="spellStart"/>
      <w:r>
        <w:rPr>
          <w:rtl/>
        </w:rPr>
        <w:t>נתפסדו</w:t>
      </w:r>
      <w:proofErr w:type="spellEnd"/>
      <w:r>
        <w:rPr>
          <w:rtl/>
        </w:rPr>
        <w:t xml:space="preserve"> להם האמונות בעיקרי התורה, ומכללם האומרים אין תורה מן </w:t>
      </w:r>
      <w:proofErr w:type="spellStart"/>
      <w:r>
        <w:rPr>
          <w:rtl/>
        </w:rPr>
        <w:t>השמיםיז</w:t>
      </w:r>
      <w:proofErr w:type="spellEnd"/>
      <w:r>
        <w:rPr>
          <w:rtl/>
        </w:rPr>
        <w:t xml:space="preserve"> וכבר ביארו, שאין הפרש בין המכחיש התורה כולה או מכחיש פסוק אחד ואומר משה מפי עצמו אמרו. והיה מן המינים מי שהאמין, שאין מן השמים אלא י' </w:t>
      </w:r>
      <w:proofErr w:type="spellStart"/>
      <w:r>
        <w:rPr>
          <w:rtl/>
        </w:rPr>
        <w:t>הדברותיח</w:t>
      </w:r>
      <w:proofErr w:type="spellEnd"/>
      <w:r>
        <w:rPr>
          <w:rtl/>
        </w:rPr>
        <w:t xml:space="preserve"> וששאר התורה משה מפי עצמו אמרו, ולכן ביטלו קריאתן בכל יום. ואסור בשום פנים לעשות בתורה מקצתה מעולה </w:t>
      </w:r>
      <w:proofErr w:type="spellStart"/>
      <w:r>
        <w:rPr>
          <w:rtl/>
        </w:rPr>
        <w:t>ממקצתה</w:t>
      </w:r>
      <w:proofErr w:type="spellEnd"/>
      <w:r>
        <w:rPr>
          <w:rtl/>
        </w:rPr>
        <w:t xml:space="preserve">, ועיינו בדברינו בזה בפירוש המשנה בפרק </w:t>
      </w:r>
      <w:proofErr w:type="spellStart"/>
      <w:r>
        <w:rPr>
          <w:rtl/>
        </w:rPr>
        <w:t>חלקיט</w:t>
      </w:r>
      <w:proofErr w:type="spellEnd"/>
      <w:r>
        <w:rPr>
          <w:rtl/>
        </w:rPr>
        <w:t xml:space="preserve"> וכתב משה.    </w:t>
      </w:r>
    </w:p>
    <w:p w14:paraId="4CF352FC" w14:textId="52728FA9" w:rsidR="0047229E" w:rsidRDefault="0047229E" w:rsidP="0047229E">
      <w:pPr>
        <w:pStyle w:val="Heading1"/>
        <w:rPr>
          <w:rtl/>
        </w:rPr>
      </w:pPr>
      <w:r>
        <w:rPr>
          <w:rFonts w:hint="cs"/>
          <w:rtl/>
        </w:rPr>
        <w:t xml:space="preserve">עשרת הדברות </w:t>
      </w:r>
      <w:r>
        <w:rPr>
          <w:rtl/>
        </w:rPr>
        <w:t>–</w:t>
      </w:r>
      <w:r>
        <w:rPr>
          <w:rFonts w:hint="cs"/>
          <w:rtl/>
        </w:rPr>
        <w:t xml:space="preserve"> זכור ושמור</w:t>
      </w:r>
    </w:p>
    <w:p w14:paraId="24B6FD7F" w14:textId="77777777" w:rsidR="0047229E" w:rsidRDefault="0047229E" w:rsidP="0047229E">
      <w:pPr>
        <w:pStyle w:val="Heading2"/>
        <w:rPr>
          <w:rtl/>
        </w:rPr>
      </w:pPr>
      <w:r>
        <w:rPr>
          <w:rFonts w:hint="cs"/>
          <w:rtl/>
        </w:rPr>
        <w:t>רמב"ן שמות כ:ח</w:t>
      </w:r>
    </w:p>
    <w:p w14:paraId="275966EF" w14:textId="77777777" w:rsidR="00E51227" w:rsidRDefault="00E51227" w:rsidP="00E51227">
      <w:pPr>
        <w:pStyle w:val="Heading1"/>
        <w:rPr>
          <w:rtl/>
        </w:rPr>
      </w:pPr>
      <w:bookmarkStart w:id="0" w:name="_Toc494217560"/>
      <w:r>
        <w:rPr>
          <w:rFonts w:hint="cs"/>
          <w:rtl/>
        </w:rPr>
        <w:t xml:space="preserve">ברכת </w:t>
      </w:r>
      <w:proofErr w:type="spellStart"/>
      <w:r>
        <w:rPr>
          <w:rFonts w:hint="cs"/>
          <w:rtl/>
        </w:rPr>
        <w:t>כהנים</w:t>
      </w:r>
      <w:proofErr w:type="spellEnd"/>
      <w:r>
        <w:rPr>
          <w:rFonts w:hint="cs"/>
          <w:rtl/>
        </w:rPr>
        <w:t xml:space="preserve"> </w:t>
      </w:r>
      <w:r>
        <w:rPr>
          <w:rtl/>
        </w:rPr>
        <w:t>–</w:t>
      </w:r>
      <w:r>
        <w:rPr>
          <w:rFonts w:hint="cs"/>
          <w:rtl/>
        </w:rPr>
        <w:t xml:space="preserve"> בזמן הזה</w:t>
      </w:r>
      <w:bookmarkEnd w:id="0"/>
    </w:p>
    <w:p w14:paraId="2BCE9A65" w14:textId="77777777" w:rsidR="00E51227" w:rsidRDefault="00E51227" w:rsidP="00E51227">
      <w:pPr>
        <w:pStyle w:val="Heading2"/>
        <w:rPr>
          <w:rtl/>
        </w:rPr>
      </w:pPr>
      <w:r>
        <w:rPr>
          <w:rFonts w:hint="cs"/>
          <w:rtl/>
        </w:rPr>
        <w:t xml:space="preserve">מור </w:t>
      </w:r>
      <w:proofErr w:type="spellStart"/>
      <w:r>
        <w:rPr>
          <w:rFonts w:hint="cs"/>
          <w:rtl/>
        </w:rPr>
        <w:t>וקציעה</w:t>
      </w:r>
      <w:proofErr w:type="spellEnd"/>
      <w:r>
        <w:rPr>
          <w:rFonts w:hint="cs"/>
          <w:rtl/>
        </w:rPr>
        <w:t xml:space="preserve"> סימן </w:t>
      </w:r>
      <w:proofErr w:type="spellStart"/>
      <w:r>
        <w:rPr>
          <w:rFonts w:hint="cs"/>
          <w:rtl/>
        </w:rPr>
        <w:t>קכח</w:t>
      </w:r>
      <w:proofErr w:type="spellEnd"/>
    </w:p>
    <w:p w14:paraId="3005D7AE" w14:textId="77777777" w:rsidR="00E51227" w:rsidRDefault="00E51227" w:rsidP="00E51227">
      <w:pPr>
        <w:rPr>
          <w:rtl/>
        </w:rPr>
      </w:pPr>
      <w:r>
        <w:rPr>
          <w:rFonts w:hint="cs"/>
          <w:rtl/>
        </w:rPr>
        <w:t>...</w:t>
      </w:r>
      <w:r w:rsidRPr="005A43E6">
        <w:rPr>
          <w:rtl/>
        </w:rPr>
        <w:t xml:space="preserve">ומלבד זה אפשר לומר </w:t>
      </w:r>
      <w:proofErr w:type="spellStart"/>
      <w:r w:rsidRPr="005A43E6">
        <w:rPr>
          <w:rtl/>
        </w:rPr>
        <w:t>דלק"מ</w:t>
      </w:r>
      <w:proofErr w:type="spellEnd"/>
      <w:r w:rsidRPr="005A43E6">
        <w:rPr>
          <w:rtl/>
        </w:rPr>
        <w:t xml:space="preserve">. </w:t>
      </w:r>
      <w:proofErr w:type="spellStart"/>
      <w:r w:rsidRPr="005A43E6">
        <w:rPr>
          <w:rtl/>
        </w:rPr>
        <w:t>דהא</w:t>
      </w:r>
      <w:proofErr w:type="spellEnd"/>
      <w:r w:rsidRPr="005A43E6">
        <w:rPr>
          <w:rtl/>
        </w:rPr>
        <w:t xml:space="preserve"> </w:t>
      </w:r>
      <w:proofErr w:type="spellStart"/>
      <w:r w:rsidRPr="005A43E6">
        <w:rPr>
          <w:rtl/>
        </w:rPr>
        <w:t>דזר</w:t>
      </w:r>
      <w:proofErr w:type="spellEnd"/>
      <w:r w:rsidRPr="005A43E6">
        <w:rPr>
          <w:rtl/>
        </w:rPr>
        <w:t xml:space="preserve"> עובר בעשה דכה תברכו, דווקא כשמברך כמו שהיו </w:t>
      </w:r>
      <w:proofErr w:type="spellStart"/>
      <w:r w:rsidRPr="005A43E6">
        <w:rPr>
          <w:rtl/>
        </w:rPr>
        <w:t>כהנים</w:t>
      </w:r>
      <w:proofErr w:type="spellEnd"/>
      <w:r w:rsidRPr="005A43E6">
        <w:rPr>
          <w:rtl/>
        </w:rPr>
        <w:t xml:space="preserve"> </w:t>
      </w:r>
      <w:proofErr w:type="spellStart"/>
      <w:r w:rsidRPr="005A43E6">
        <w:rPr>
          <w:rtl/>
        </w:rPr>
        <w:t>מברכין</w:t>
      </w:r>
      <w:proofErr w:type="spellEnd"/>
      <w:r w:rsidRPr="005A43E6">
        <w:rPr>
          <w:rtl/>
        </w:rPr>
        <w:t xml:space="preserve"> בבהמ"ק על סדר העבודה, אבל </w:t>
      </w:r>
      <w:proofErr w:type="spellStart"/>
      <w:r w:rsidRPr="005A43E6">
        <w:rPr>
          <w:rtl/>
        </w:rPr>
        <w:t>נ"כ</w:t>
      </w:r>
      <w:proofErr w:type="spellEnd"/>
      <w:r w:rsidRPr="005A43E6">
        <w:rPr>
          <w:rtl/>
        </w:rPr>
        <w:t xml:space="preserve"> </w:t>
      </w:r>
      <w:proofErr w:type="spellStart"/>
      <w:r w:rsidRPr="005A43E6">
        <w:rPr>
          <w:rtl/>
        </w:rPr>
        <w:t>האידנא</w:t>
      </w:r>
      <w:proofErr w:type="spellEnd"/>
      <w:r w:rsidRPr="005A43E6">
        <w:rPr>
          <w:rtl/>
        </w:rPr>
        <w:t xml:space="preserve"> </w:t>
      </w:r>
      <w:proofErr w:type="spellStart"/>
      <w:r w:rsidRPr="005A43E6">
        <w:rPr>
          <w:rtl/>
        </w:rPr>
        <w:t>בגבולין</w:t>
      </w:r>
      <w:proofErr w:type="spellEnd"/>
      <w:r w:rsidRPr="005A43E6">
        <w:rPr>
          <w:rtl/>
        </w:rPr>
        <w:t xml:space="preserve">, קרוב הדבר שאינו אלא מדבריהם1, </w:t>
      </w:r>
      <w:proofErr w:type="spellStart"/>
      <w:r w:rsidRPr="005A43E6">
        <w:rPr>
          <w:rtl/>
        </w:rPr>
        <w:t>כדבעינן</w:t>
      </w:r>
      <w:proofErr w:type="spellEnd"/>
      <w:r w:rsidRPr="005A43E6">
        <w:rPr>
          <w:rtl/>
        </w:rPr>
        <w:t xml:space="preserve"> </w:t>
      </w:r>
      <w:proofErr w:type="spellStart"/>
      <w:r w:rsidRPr="005A43E6">
        <w:rPr>
          <w:rtl/>
        </w:rPr>
        <w:t>למימר</w:t>
      </w:r>
      <w:proofErr w:type="spellEnd"/>
      <w:r w:rsidRPr="005A43E6">
        <w:rPr>
          <w:rtl/>
        </w:rPr>
        <w:t xml:space="preserve"> </w:t>
      </w:r>
      <w:proofErr w:type="spellStart"/>
      <w:r w:rsidRPr="005A43E6">
        <w:rPr>
          <w:rtl/>
        </w:rPr>
        <w:t>קמן</w:t>
      </w:r>
      <w:proofErr w:type="spellEnd"/>
      <w:r w:rsidRPr="005A43E6">
        <w:rPr>
          <w:rtl/>
        </w:rPr>
        <w:t xml:space="preserve"> בס"ד, וא"כ אפילו </w:t>
      </w:r>
      <w:proofErr w:type="spellStart"/>
      <w:r w:rsidRPr="005A43E6">
        <w:rPr>
          <w:rtl/>
        </w:rPr>
        <w:t>מיירי</w:t>
      </w:r>
      <w:proofErr w:type="spellEnd"/>
      <w:r w:rsidRPr="005A43E6">
        <w:rPr>
          <w:rtl/>
        </w:rPr>
        <w:t xml:space="preserve"> התם בכתובות </w:t>
      </w:r>
      <w:proofErr w:type="spellStart"/>
      <w:r w:rsidRPr="005A43E6">
        <w:rPr>
          <w:rtl/>
        </w:rPr>
        <w:t>בנ"כ</w:t>
      </w:r>
      <w:proofErr w:type="spellEnd"/>
      <w:r w:rsidRPr="005A43E6">
        <w:rPr>
          <w:rtl/>
        </w:rPr>
        <w:t xml:space="preserve"> </w:t>
      </w:r>
      <w:proofErr w:type="spellStart"/>
      <w:r w:rsidRPr="005A43E6">
        <w:rPr>
          <w:rtl/>
        </w:rPr>
        <w:t>דהאידנא</w:t>
      </w:r>
      <w:proofErr w:type="spellEnd"/>
      <w:r w:rsidRPr="005A43E6">
        <w:rPr>
          <w:rtl/>
        </w:rPr>
        <w:t xml:space="preserve">, ע"כ עשה דרבנן בעלמא הוא, אבל א"צ לומר כן מחמת </w:t>
      </w:r>
      <w:proofErr w:type="spellStart"/>
      <w:r w:rsidRPr="005A43E6">
        <w:rPr>
          <w:rtl/>
        </w:rPr>
        <w:t>קושית</w:t>
      </w:r>
      <w:proofErr w:type="spellEnd"/>
      <w:r w:rsidRPr="005A43E6">
        <w:rPr>
          <w:rtl/>
        </w:rPr>
        <w:t xml:space="preserve"> תו' הנ"ל, שדב</w:t>
      </w:r>
      <w:r>
        <w:rPr>
          <w:rtl/>
        </w:rPr>
        <w:t xml:space="preserve">ריהם </w:t>
      </w:r>
      <w:proofErr w:type="spellStart"/>
      <w:r>
        <w:rPr>
          <w:rtl/>
        </w:rPr>
        <w:t>בלא"ה</w:t>
      </w:r>
      <w:proofErr w:type="spellEnd"/>
      <w:r>
        <w:rPr>
          <w:rtl/>
        </w:rPr>
        <w:t xml:space="preserve"> נכונים בלי ספק כאמור</w:t>
      </w:r>
    </w:p>
    <w:p w14:paraId="6B2FF085" w14:textId="77777777" w:rsidR="00E51227" w:rsidRDefault="00E51227" w:rsidP="00E51227">
      <w:pPr>
        <w:rPr>
          <w:rtl/>
        </w:rPr>
      </w:pPr>
      <w:r>
        <w:rPr>
          <w:rFonts w:hint="cs"/>
          <w:rtl/>
        </w:rPr>
        <w:t>...</w:t>
      </w:r>
      <w:r w:rsidRPr="00741556">
        <w:rPr>
          <w:rtl/>
        </w:rPr>
        <w:t xml:space="preserve">ובפרטות </w:t>
      </w:r>
      <w:proofErr w:type="spellStart"/>
      <w:r w:rsidRPr="00741556">
        <w:rPr>
          <w:rtl/>
        </w:rPr>
        <w:t>למ"ש</w:t>
      </w:r>
      <w:proofErr w:type="spellEnd"/>
      <w:r w:rsidRPr="00741556">
        <w:rPr>
          <w:rtl/>
        </w:rPr>
        <w:t xml:space="preserve"> לעיל </w:t>
      </w:r>
      <w:proofErr w:type="spellStart"/>
      <w:r w:rsidRPr="00741556">
        <w:rPr>
          <w:rtl/>
        </w:rPr>
        <w:t>דנ"כ</w:t>
      </w:r>
      <w:proofErr w:type="spellEnd"/>
      <w:r w:rsidRPr="00741556">
        <w:rPr>
          <w:rtl/>
        </w:rPr>
        <w:t xml:space="preserve"> </w:t>
      </w:r>
      <w:proofErr w:type="spellStart"/>
      <w:r w:rsidRPr="00741556">
        <w:rPr>
          <w:rtl/>
        </w:rPr>
        <w:t>בזה"ז</w:t>
      </w:r>
      <w:proofErr w:type="spellEnd"/>
      <w:r w:rsidRPr="00741556">
        <w:rPr>
          <w:rtl/>
        </w:rPr>
        <w:t xml:space="preserve"> דרבנן</w:t>
      </w:r>
      <w:r>
        <w:rPr>
          <w:rFonts w:hint="cs"/>
          <w:rtl/>
        </w:rPr>
        <w:t>...</w:t>
      </w:r>
    </w:p>
    <w:p w14:paraId="292B1501" w14:textId="77777777" w:rsidR="00E51227" w:rsidRPr="00627137" w:rsidRDefault="00E51227" w:rsidP="00E51227">
      <w:pPr>
        <w:rPr>
          <w:rtl/>
        </w:rPr>
      </w:pPr>
      <w:r w:rsidRPr="00627137">
        <w:rPr>
          <w:rtl/>
        </w:rPr>
        <w:t xml:space="preserve">ומ"מ </w:t>
      </w:r>
      <w:proofErr w:type="spellStart"/>
      <w:r w:rsidRPr="00627137">
        <w:rPr>
          <w:rtl/>
        </w:rPr>
        <w:t>י"ל</w:t>
      </w:r>
      <w:proofErr w:type="spellEnd"/>
      <w:r w:rsidRPr="00627137">
        <w:rPr>
          <w:rtl/>
        </w:rPr>
        <w:t xml:space="preserve"> </w:t>
      </w:r>
      <w:proofErr w:type="spellStart"/>
      <w:r w:rsidRPr="00627137">
        <w:rPr>
          <w:rtl/>
        </w:rPr>
        <w:t>דאיתא</w:t>
      </w:r>
      <w:proofErr w:type="spellEnd"/>
      <w:r w:rsidRPr="00627137">
        <w:rPr>
          <w:rtl/>
        </w:rPr>
        <w:t xml:space="preserve"> </w:t>
      </w:r>
      <w:proofErr w:type="spellStart"/>
      <w:r w:rsidRPr="00627137">
        <w:rPr>
          <w:rtl/>
        </w:rPr>
        <w:t>נמי</w:t>
      </w:r>
      <w:proofErr w:type="spellEnd"/>
      <w:r w:rsidRPr="00627137">
        <w:rPr>
          <w:rtl/>
        </w:rPr>
        <w:t xml:space="preserve"> להא </w:t>
      </w:r>
      <w:proofErr w:type="spellStart"/>
      <w:r w:rsidRPr="00627137">
        <w:rPr>
          <w:rtl/>
        </w:rPr>
        <w:t>דאמרן</w:t>
      </w:r>
      <w:proofErr w:type="spellEnd"/>
      <w:r w:rsidRPr="00627137">
        <w:rPr>
          <w:rtl/>
        </w:rPr>
        <w:t xml:space="preserve">, דלא </w:t>
      </w:r>
      <w:proofErr w:type="spellStart"/>
      <w:r w:rsidRPr="00627137">
        <w:rPr>
          <w:rtl/>
        </w:rPr>
        <w:t>אקשינן</w:t>
      </w:r>
      <w:proofErr w:type="spellEnd"/>
      <w:r w:rsidRPr="00627137">
        <w:rPr>
          <w:rtl/>
        </w:rPr>
        <w:t xml:space="preserve"> לשירות אלא כדי ללמוד איכות אופן הברכה לא </w:t>
      </w:r>
      <w:proofErr w:type="spellStart"/>
      <w:r w:rsidRPr="00627137">
        <w:rPr>
          <w:rtl/>
        </w:rPr>
        <w:t>לענין</w:t>
      </w:r>
      <w:proofErr w:type="spellEnd"/>
      <w:r w:rsidRPr="00627137">
        <w:rPr>
          <w:rtl/>
        </w:rPr>
        <w:t xml:space="preserve"> המברך עצמו, </w:t>
      </w:r>
      <w:proofErr w:type="spellStart"/>
      <w:r w:rsidRPr="00627137">
        <w:rPr>
          <w:rtl/>
        </w:rPr>
        <w:t>דהא</w:t>
      </w:r>
      <w:proofErr w:type="spellEnd"/>
      <w:r w:rsidRPr="00627137">
        <w:rPr>
          <w:rtl/>
        </w:rPr>
        <w:t xml:space="preserve"> </w:t>
      </w:r>
      <w:proofErr w:type="spellStart"/>
      <w:r w:rsidRPr="00627137">
        <w:rPr>
          <w:rtl/>
        </w:rPr>
        <w:t>דאקשינן</w:t>
      </w:r>
      <w:proofErr w:type="spellEnd"/>
      <w:r w:rsidRPr="00627137">
        <w:rPr>
          <w:rtl/>
        </w:rPr>
        <w:t xml:space="preserve"> לנזיר </w:t>
      </w:r>
      <w:proofErr w:type="spellStart"/>
      <w:r w:rsidRPr="00627137">
        <w:rPr>
          <w:rtl/>
        </w:rPr>
        <w:t>לקולא</w:t>
      </w:r>
      <w:proofErr w:type="spellEnd"/>
      <w:r w:rsidRPr="00627137">
        <w:rPr>
          <w:rtl/>
        </w:rPr>
        <w:t xml:space="preserve">, </w:t>
      </w:r>
      <w:proofErr w:type="spellStart"/>
      <w:r w:rsidRPr="00627137">
        <w:rPr>
          <w:rtl/>
        </w:rPr>
        <w:t>אמרינן</w:t>
      </w:r>
      <w:proofErr w:type="spellEnd"/>
      <w:r w:rsidRPr="00627137">
        <w:rPr>
          <w:rtl/>
        </w:rPr>
        <w:t xml:space="preserve"> התם, משום </w:t>
      </w:r>
      <w:proofErr w:type="spellStart"/>
      <w:r w:rsidRPr="00627137">
        <w:rPr>
          <w:rtl/>
        </w:rPr>
        <w:t>דהיקש</w:t>
      </w:r>
      <w:proofErr w:type="spellEnd"/>
      <w:r w:rsidRPr="00627137">
        <w:rPr>
          <w:rtl/>
        </w:rPr>
        <w:t xml:space="preserve"> ברכה לשירות אסמכתא בעלמא הוא. ובס"ד נאמר בסמוך </w:t>
      </w:r>
      <w:proofErr w:type="spellStart"/>
      <w:r w:rsidRPr="00627137">
        <w:rPr>
          <w:rtl/>
        </w:rPr>
        <w:t>דאפשר</w:t>
      </w:r>
      <w:proofErr w:type="spellEnd"/>
      <w:r w:rsidRPr="00627137">
        <w:rPr>
          <w:rtl/>
        </w:rPr>
        <w:t xml:space="preserve"> ג"כ </w:t>
      </w:r>
      <w:proofErr w:type="spellStart"/>
      <w:r w:rsidRPr="00627137">
        <w:rPr>
          <w:rtl/>
        </w:rPr>
        <w:t>דהיקש</w:t>
      </w:r>
      <w:proofErr w:type="spellEnd"/>
      <w:r w:rsidRPr="00627137">
        <w:rPr>
          <w:rtl/>
        </w:rPr>
        <w:t xml:space="preserve"> גמור הוא, והיינו דווקא במקדש, אבל </w:t>
      </w:r>
      <w:proofErr w:type="spellStart"/>
      <w:r w:rsidRPr="00627137">
        <w:rPr>
          <w:rtl/>
        </w:rPr>
        <w:t>האידנא</w:t>
      </w:r>
      <w:proofErr w:type="spellEnd"/>
      <w:r w:rsidRPr="00627137">
        <w:rPr>
          <w:rtl/>
        </w:rPr>
        <w:t xml:space="preserve"> כל עיקר </w:t>
      </w:r>
      <w:proofErr w:type="spellStart"/>
      <w:r w:rsidRPr="00627137">
        <w:rPr>
          <w:rtl/>
        </w:rPr>
        <w:t>נ"כ</w:t>
      </w:r>
      <w:proofErr w:type="spellEnd"/>
      <w:r w:rsidRPr="00627137">
        <w:rPr>
          <w:rtl/>
        </w:rPr>
        <w:t xml:space="preserve"> דרבנן הוא, כמו שכבר רמזתי לעיל, ועיין עוד לקמן, </w:t>
      </w:r>
      <w:proofErr w:type="spellStart"/>
      <w:r w:rsidRPr="00627137">
        <w:rPr>
          <w:rtl/>
        </w:rPr>
        <w:t>ואדהשתא</w:t>
      </w:r>
      <w:proofErr w:type="spellEnd"/>
      <w:r w:rsidRPr="00627137">
        <w:rPr>
          <w:rtl/>
        </w:rPr>
        <w:t xml:space="preserve"> הוא </w:t>
      </w:r>
      <w:proofErr w:type="spellStart"/>
      <w:r w:rsidRPr="00627137">
        <w:rPr>
          <w:rtl/>
        </w:rPr>
        <w:t>דאמרינן</w:t>
      </w:r>
      <w:proofErr w:type="spellEnd"/>
      <w:r w:rsidRPr="00627137">
        <w:rPr>
          <w:rtl/>
        </w:rPr>
        <w:t xml:space="preserve"> קראי אסמכתא בעלמא. דוק.</w:t>
      </w:r>
    </w:p>
    <w:p w14:paraId="74D19669" w14:textId="77777777" w:rsidR="00E51227" w:rsidRDefault="00E51227" w:rsidP="00E51227">
      <w:pPr>
        <w:rPr>
          <w:rtl/>
        </w:rPr>
      </w:pPr>
      <w:proofErr w:type="spellStart"/>
      <w:r w:rsidRPr="00627137">
        <w:rPr>
          <w:rtl/>
        </w:rPr>
        <w:t>איברא</w:t>
      </w:r>
      <w:proofErr w:type="spellEnd"/>
      <w:r w:rsidRPr="00627137">
        <w:rPr>
          <w:rtl/>
        </w:rPr>
        <w:t xml:space="preserve"> היקש </w:t>
      </w:r>
      <w:proofErr w:type="spellStart"/>
      <w:r w:rsidRPr="00627137">
        <w:rPr>
          <w:rtl/>
        </w:rPr>
        <w:t>דכהן</w:t>
      </w:r>
      <w:proofErr w:type="spellEnd"/>
      <w:r w:rsidRPr="00627137">
        <w:rPr>
          <w:rtl/>
        </w:rPr>
        <w:t xml:space="preserve"> מברך לנזיר, אינה אלא אסמכתא ודאי, והיינו </w:t>
      </w:r>
      <w:proofErr w:type="spellStart"/>
      <w:r w:rsidRPr="00627137">
        <w:rPr>
          <w:rtl/>
        </w:rPr>
        <w:t>לענין</w:t>
      </w:r>
      <w:proofErr w:type="spellEnd"/>
      <w:r w:rsidRPr="00627137">
        <w:rPr>
          <w:rtl/>
        </w:rPr>
        <w:t xml:space="preserve"> </w:t>
      </w:r>
      <w:proofErr w:type="spellStart"/>
      <w:r w:rsidRPr="00627137">
        <w:rPr>
          <w:rtl/>
        </w:rPr>
        <w:t>נ"כ</w:t>
      </w:r>
      <w:proofErr w:type="spellEnd"/>
      <w:r w:rsidRPr="00627137">
        <w:rPr>
          <w:rtl/>
        </w:rPr>
        <w:t xml:space="preserve"> </w:t>
      </w:r>
      <w:proofErr w:type="spellStart"/>
      <w:r w:rsidRPr="00627137">
        <w:rPr>
          <w:rtl/>
        </w:rPr>
        <w:t>דגבולין</w:t>
      </w:r>
      <w:proofErr w:type="spellEnd"/>
      <w:r w:rsidRPr="00627137">
        <w:rPr>
          <w:rtl/>
        </w:rPr>
        <w:t xml:space="preserve"> שכל עיקר אינה אלא מד"ס בלי ספק בעולם. ותמה על עצמך היאך אפשר שיהיו בעלי </w:t>
      </w:r>
      <w:proofErr w:type="spellStart"/>
      <w:r w:rsidRPr="00627137">
        <w:rPr>
          <w:rtl/>
        </w:rPr>
        <w:t>מומין</w:t>
      </w:r>
      <w:proofErr w:type="spellEnd"/>
      <w:r w:rsidRPr="00627137">
        <w:rPr>
          <w:rtl/>
        </w:rPr>
        <w:t xml:space="preserve"> </w:t>
      </w:r>
      <w:proofErr w:type="spellStart"/>
      <w:r w:rsidRPr="00627137">
        <w:rPr>
          <w:rtl/>
        </w:rPr>
        <w:t>ראויין</w:t>
      </w:r>
      <w:proofErr w:type="spellEnd"/>
      <w:r w:rsidRPr="00627137">
        <w:rPr>
          <w:rtl/>
        </w:rPr>
        <w:t xml:space="preserve"> לנשיאת כפים </w:t>
      </w:r>
      <w:proofErr w:type="spellStart"/>
      <w:r w:rsidRPr="00627137">
        <w:rPr>
          <w:rtl/>
        </w:rPr>
        <w:t>דמקדש</w:t>
      </w:r>
      <w:proofErr w:type="spellEnd"/>
      <w:r w:rsidRPr="00627137">
        <w:rPr>
          <w:rtl/>
        </w:rPr>
        <w:t xml:space="preserve">, שהרי היא </w:t>
      </w:r>
      <w:proofErr w:type="spellStart"/>
      <w:r w:rsidRPr="00627137">
        <w:rPr>
          <w:rtl/>
        </w:rPr>
        <w:t>היתה</w:t>
      </w:r>
      <w:proofErr w:type="spellEnd"/>
      <w:r w:rsidRPr="00627137">
        <w:rPr>
          <w:rtl/>
        </w:rPr>
        <w:t xml:space="preserve"> על מעלות האולם ואין בעלי </w:t>
      </w:r>
      <w:proofErr w:type="spellStart"/>
      <w:r w:rsidRPr="00627137">
        <w:rPr>
          <w:rtl/>
        </w:rPr>
        <w:t>מומין</w:t>
      </w:r>
      <w:proofErr w:type="spellEnd"/>
      <w:r w:rsidRPr="00627137">
        <w:rPr>
          <w:rtl/>
        </w:rPr>
        <w:t xml:space="preserve"> </w:t>
      </w:r>
      <w:proofErr w:type="spellStart"/>
      <w:r w:rsidRPr="00627137">
        <w:rPr>
          <w:rtl/>
        </w:rPr>
        <w:t>נכנסין</w:t>
      </w:r>
      <w:proofErr w:type="spellEnd"/>
      <w:r w:rsidRPr="00627137">
        <w:rPr>
          <w:rtl/>
        </w:rPr>
        <w:t xml:space="preserve"> לשם, </w:t>
      </w:r>
      <w:proofErr w:type="spellStart"/>
      <w:r w:rsidRPr="00627137">
        <w:rPr>
          <w:rtl/>
        </w:rPr>
        <w:t>ולהר"מ</w:t>
      </w:r>
      <w:proofErr w:type="spellEnd"/>
      <w:r w:rsidRPr="00627137">
        <w:rPr>
          <w:rtl/>
        </w:rPr>
        <w:t xml:space="preserve"> </w:t>
      </w:r>
      <w:proofErr w:type="spellStart"/>
      <w:r w:rsidRPr="00627137">
        <w:rPr>
          <w:rtl/>
        </w:rPr>
        <w:t>מלקא</w:t>
      </w:r>
      <w:proofErr w:type="spellEnd"/>
      <w:r w:rsidRPr="00627137">
        <w:rPr>
          <w:rtl/>
        </w:rPr>
        <w:t xml:space="preserve"> </w:t>
      </w:r>
      <w:proofErr w:type="spellStart"/>
      <w:r w:rsidRPr="00627137">
        <w:rPr>
          <w:rtl/>
        </w:rPr>
        <w:t>נמי</w:t>
      </w:r>
      <w:proofErr w:type="spellEnd"/>
      <w:r w:rsidRPr="00627137">
        <w:rPr>
          <w:rtl/>
        </w:rPr>
        <w:t xml:space="preserve"> לקו עלה, הא ודאי אינן </w:t>
      </w:r>
      <w:proofErr w:type="spellStart"/>
      <w:r w:rsidRPr="00627137">
        <w:rPr>
          <w:rtl/>
        </w:rPr>
        <w:t>בנ"כ</w:t>
      </w:r>
      <w:proofErr w:type="spellEnd"/>
      <w:r w:rsidRPr="00627137">
        <w:rPr>
          <w:rtl/>
        </w:rPr>
        <w:t xml:space="preserve"> </w:t>
      </w:r>
      <w:proofErr w:type="spellStart"/>
      <w:r w:rsidRPr="00627137">
        <w:rPr>
          <w:rtl/>
        </w:rPr>
        <w:t>ד"ת</w:t>
      </w:r>
      <w:proofErr w:type="spellEnd"/>
      <w:r w:rsidRPr="00627137">
        <w:rPr>
          <w:rtl/>
        </w:rPr>
        <w:t xml:space="preserve">, אלא </w:t>
      </w:r>
      <w:proofErr w:type="spellStart"/>
      <w:r w:rsidRPr="00627137">
        <w:rPr>
          <w:rtl/>
        </w:rPr>
        <w:t>לנ"כ</w:t>
      </w:r>
      <w:proofErr w:type="spellEnd"/>
      <w:r w:rsidRPr="00627137">
        <w:rPr>
          <w:rtl/>
        </w:rPr>
        <w:t xml:space="preserve"> </w:t>
      </w:r>
      <w:proofErr w:type="spellStart"/>
      <w:r w:rsidRPr="00627137">
        <w:rPr>
          <w:rtl/>
        </w:rPr>
        <w:t>דגבולין</w:t>
      </w:r>
      <w:proofErr w:type="spellEnd"/>
      <w:r w:rsidRPr="00627137">
        <w:rPr>
          <w:rtl/>
        </w:rPr>
        <w:t xml:space="preserve"> הוכשרו לפי שכל עצמה אינה אלא מדבריהם זכר לשל תורה. ועלה </w:t>
      </w:r>
      <w:proofErr w:type="spellStart"/>
      <w:r w:rsidRPr="00627137">
        <w:rPr>
          <w:rtl/>
        </w:rPr>
        <w:t>קאי</w:t>
      </w:r>
      <w:proofErr w:type="spellEnd"/>
      <w:r w:rsidRPr="00627137">
        <w:rPr>
          <w:rtl/>
        </w:rPr>
        <w:t xml:space="preserve"> </w:t>
      </w:r>
      <w:proofErr w:type="spellStart"/>
      <w:r w:rsidRPr="00627137">
        <w:rPr>
          <w:rtl/>
        </w:rPr>
        <w:t>תלמודא</w:t>
      </w:r>
      <w:proofErr w:type="spellEnd"/>
      <w:r w:rsidRPr="00627137">
        <w:rPr>
          <w:rtl/>
        </w:rPr>
        <w:t xml:space="preserve"> </w:t>
      </w:r>
      <w:proofErr w:type="spellStart"/>
      <w:r w:rsidRPr="00627137">
        <w:rPr>
          <w:rtl/>
        </w:rPr>
        <w:t>דמקיש</w:t>
      </w:r>
      <w:proofErr w:type="spellEnd"/>
      <w:r w:rsidRPr="00627137">
        <w:rPr>
          <w:rtl/>
        </w:rPr>
        <w:t xml:space="preserve"> כהן מברך למשרת, ומסיק אסמכתא בעלמא. </w:t>
      </w:r>
      <w:proofErr w:type="spellStart"/>
      <w:r w:rsidRPr="00627137">
        <w:rPr>
          <w:rtl/>
        </w:rPr>
        <w:t>ועמ"ש</w:t>
      </w:r>
      <w:proofErr w:type="spellEnd"/>
      <w:r w:rsidRPr="00627137">
        <w:rPr>
          <w:rtl/>
        </w:rPr>
        <w:t xml:space="preserve"> עוד </w:t>
      </w:r>
      <w:proofErr w:type="spellStart"/>
      <w:r w:rsidRPr="00627137">
        <w:rPr>
          <w:rtl/>
        </w:rPr>
        <w:t>בתשו</w:t>
      </w:r>
      <w:proofErr w:type="spellEnd"/>
      <w:r w:rsidRPr="00627137">
        <w:rPr>
          <w:rtl/>
        </w:rPr>
        <w:t>' ארוכה שלי שהצגתיה בסיום ספר [קצור] ציצת נובל בס"ד</w:t>
      </w:r>
      <w:r>
        <w:rPr>
          <w:rStyle w:val="FootnoteReference"/>
          <w:rtl/>
        </w:rPr>
        <w:footnoteReference w:id="2"/>
      </w:r>
      <w:r w:rsidRPr="00627137">
        <w:rPr>
          <w:rtl/>
        </w:rPr>
        <w:t>. (</w:t>
      </w:r>
      <w:proofErr w:type="spellStart"/>
      <w:r w:rsidRPr="00627137">
        <w:rPr>
          <w:rtl/>
        </w:rPr>
        <w:t>יע"ש</w:t>
      </w:r>
      <w:proofErr w:type="spellEnd"/>
      <w:r w:rsidRPr="00627137">
        <w:rPr>
          <w:rtl/>
        </w:rPr>
        <w:t xml:space="preserve"> דברים רבים </w:t>
      </w:r>
      <w:proofErr w:type="spellStart"/>
      <w:r w:rsidRPr="00627137">
        <w:rPr>
          <w:rtl/>
        </w:rPr>
        <w:t>דנ"מ</w:t>
      </w:r>
      <w:proofErr w:type="spellEnd"/>
      <w:r w:rsidRPr="00627137">
        <w:rPr>
          <w:rtl/>
        </w:rPr>
        <w:t xml:space="preserve"> </w:t>
      </w:r>
      <w:proofErr w:type="spellStart"/>
      <w:r w:rsidRPr="00627137">
        <w:rPr>
          <w:rtl/>
        </w:rPr>
        <w:t>לענין</w:t>
      </w:r>
      <w:proofErr w:type="spellEnd"/>
      <w:r w:rsidRPr="00627137">
        <w:rPr>
          <w:rtl/>
        </w:rPr>
        <w:t xml:space="preserve"> </w:t>
      </w:r>
      <w:proofErr w:type="spellStart"/>
      <w:r w:rsidRPr="00627137">
        <w:rPr>
          <w:rtl/>
        </w:rPr>
        <w:t>דינא</w:t>
      </w:r>
      <w:proofErr w:type="spellEnd"/>
      <w:r w:rsidRPr="00627137">
        <w:rPr>
          <w:rtl/>
        </w:rPr>
        <w:t xml:space="preserve"> </w:t>
      </w:r>
      <w:proofErr w:type="spellStart"/>
      <w:r w:rsidRPr="00627137">
        <w:rPr>
          <w:rtl/>
        </w:rPr>
        <w:t>דנ</w:t>
      </w:r>
      <w:r>
        <w:rPr>
          <w:rtl/>
        </w:rPr>
        <w:t>"כ</w:t>
      </w:r>
      <w:proofErr w:type="spellEnd"/>
      <w:r>
        <w:rPr>
          <w:rtl/>
        </w:rPr>
        <w:t>).</w:t>
      </w:r>
    </w:p>
    <w:p w14:paraId="27842C30" w14:textId="77777777" w:rsidR="00E51227" w:rsidRDefault="00E51227" w:rsidP="00E51227">
      <w:pPr>
        <w:pStyle w:val="Heading2"/>
        <w:rPr>
          <w:rtl/>
        </w:rPr>
      </w:pPr>
      <w:r>
        <w:rPr>
          <w:rFonts w:hint="cs"/>
          <w:rtl/>
        </w:rPr>
        <w:t xml:space="preserve">משנה ברורה שער הציון </w:t>
      </w:r>
      <w:proofErr w:type="spellStart"/>
      <w:r>
        <w:rPr>
          <w:rFonts w:hint="cs"/>
          <w:rtl/>
        </w:rPr>
        <w:t>קכח:קלא</w:t>
      </w:r>
      <w:proofErr w:type="spellEnd"/>
      <w:r>
        <w:rPr>
          <w:rFonts w:hint="cs"/>
          <w:rtl/>
        </w:rPr>
        <w:t>*</w:t>
      </w:r>
    </w:p>
    <w:p w14:paraId="149FF299" w14:textId="184E946E" w:rsidR="00E51227" w:rsidRDefault="00E51227" w:rsidP="00E51227">
      <w:pPr>
        <w:rPr>
          <w:rtl/>
        </w:rPr>
      </w:pPr>
      <w:r w:rsidRPr="002046AF">
        <w:rPr>
          <w:rtl/>
        </w:rPr>
        <w:t xml:space="preserve">ודע </w:t>
      </w:r>
      <w:proofErr w:type="spellStart"/>
      <w:r w:rsidRPr="002046AF">
        <w:rPr>
          <w:rtl/>
        </w:rPr>
        <w:t>דנשיאת</w:t>
      </w:r>
      <w:proofErr w:type="spellEnd"/>
      <w:r w:rsidRPr="002046AF">
        <w:rPr>
          <w:rtl/>
        </w:rPr>
        <w:t xml:space="preserve"> כפים בחוץ לארץ הוא גם כן מדאורייתא, וכן העתיקו כל הפוסקים </w:t>
      </w:r>
      <w:proofErr w:type="spellStart"/>
      <w:r w:rsidRPr="002046AF">
        <w:rPr>
          <w:rtl/>
        </w:rPr>
        <w:t>מימרא</w:t>
      </w:r>
      <w:proofErr w:type="spellEnd"/>
      <w:r w:rsidRPr="002046AF">
        <w:rPr>
          <w:rtl/>
        </w:rPr>
        <w:t xml:space="preserve"> דר' יהושע בן לוי והובא לעיל בסעיף ב, </w:t>
      </w:r>
      <w:proofErr w:type="spellStart"/>
      <w:r w:rsidRPr="002046AF">
        <w:rPr>
          <w:rtl/>
        </w:rPr>
        <w:t>ודלא</w:t>
      </w:r>
      <w:proofErr w:type="spellEnd"/>
      <w:r w:rsidRPr="002046AF">
        <w:rPr>
          <w:rtl/>
        </w:rPr>
        <w:t xml:space="preserve"> כמור </w:t>
      </w:r>
      <w:proofErr w:type="spellStart"/>
      <w:r w:rsidRPr="002046AF">
        <w:rPr>
          <w:rtl/>
        </w:rPr>
        <w:t>וקציעה</w:t>
      </w:r>
      <w:proofErr w:type="spellEnd"/>
      <w:r w:rsidRPr="002046AF">
        <w:rPr>
          <w:rtl/>
        </w:rPr>
        <w:t xml:space="preserve"> שמצדד </w:t>
      </w:r>
      <w:proofErr w:type="spellStart"/>
      <w:r w:rsidRPr="002046AF">
        <w:rPr>
          <w:rtl/>
        </w:rPr>
        <w:t>דמדאורייתא</w:t>
      </w:r>
      <w:proofErr w:type="spellEnd"/>
      <w:r w:rsidRPr="002046AF">
        <w:rPr>
          <w:rtl/>
        </w:rPr>
        <w:t xml:space="preserve"> הוא </w:t>
      </w:r>
      <w:proofErr w:type="spellStart"/>
      <w:r w:rsidRPr="002046AF">
        <w:rPr>
          <w:rtl/>
        </w:rPr>
        <w:t>דוקא</w:t>
      </w:r>
      <w:proofErr w:type="spellEnd"/>
      <w:r w:rsidRPr="002046AF">
        <w:rPr>
          <w:rtl/>
        </w:rPr>
        <w:t xml:space="preserve"> במקדש, ששגה בזה, </w:t>
      </w:r>
      <w:proofErr w:type="spellStart"/>
      <w:r w:rsidRPr="002046AF">
        <w:rPr>
          <w:rtl/>
        </w:rPr>
        <w:t>ואישתמטתיה</w:t>
      </w:r>
      <w:proofErr w:type="spellEnd"/>
      <w:r w:rsidRPr="002046AF">
        <w:rPr>
          <w:rtl/>
        </w:rPr>
        <w:t xml:space="preserve"> ספרא פרשת שמיני </w:t>
      </w:r>
      <w:proofErr w:type="spellStart"/>
      <w:r w:rsidRPr="002046AF">
        <w:rPr>
          <w:rtl/>
        </w:rPr>
        <w:t>פסקא</w:t>
      </w:r>
      <w:proofErr w:type="spellEnd"/>
      <w:r w:rsidRPr="002046AF">
        <w:rPr>
          <w:rtl/>
        </w:rPr>
        <w:t xml:space="preserve"> ט"ז, וספרי פרשת שפטים </w:t>
      </w:r>
      <w:proofErr w:type="spellStart"/>
      <w:r w:rsidRPr="002046AF">
        <w:rPr>
          <w:rtl/>
        </w:rPr>
        <w:t>פסקא</w:t>
      </w:r>
      <w:proofErr w:type="spellEnd"/>
      <w:r w:rsidRPr="002046AF">
        <w:rPr>
          <w:rtl/>
        </w:rPr>
        <w:t xml:space="preserve"> נ"א. עיין שם [ואברכה </w:t>
      </w:r>
      <w:proofErr w:type="spellStart"/>
      <w:r w:rsidRPr="002046AF">
        <w:rPr>
          <w:rtl/>
        </w:rPr>
        <w:t>קאי</w:t>
      </w:r>
      <w:proofErr w:type="spellEnd"/>
      <w:r w:rsidRPr="002046AF">
        <w:rPr>
          <w:rtl/>
        </w:rPr>
        <w:t xml:space="preserve">, וכבסוטה ל"ח, עיין שם], וירושלמי נזיר, הובא בסוטה ל"ח ע"ב תוספות דיבור המתחיל כל. והעירני א' מחכמי הזמן שהוא גם כן נגד בבלי חולין קל"ג, עיין שם. וגם </w:t>
      </w:r>
      <w:proofErr w:type="spellStart"/>
      <w:r w:rsidRPr="002046AF">
        <w:rPr>
          <w:rtl/>
        </w:rPr>
        <w:t>פשטא</w:t>
      </w:r>
      <w:proofErr w:type="spellEnd"/>
      <w:r w:rsidRPr="002046AF">
        <w:rPr>
          <w:rtl/>
        </w:rPr>
        <w:t xml:space="preserve"> </w:t>
      </w:r>
      <w:proofErr w:type="spellStart"/>
      <w:r w:rsidRPr="002046AF">
        <w:rPr>
          <w:rtl/>
        </w:rPr>
        <w:t>דקרא</w:t>
      </w:r>
      <w:proofErr w:type="spellEnd"/>
      <w:r w:rsidRPr="002046AF">
        <w:rPr>
          <w:rtl/>
        </w:rPr>
        <w:t xml:space="preserve"> (דברים י) ולברך בשמו עד היום הזה, משמע שנוהג תמיד:</w:t>
      </w:r>
    </w:p>
    <w:p w14:paraId="526AD609" w14:textId="77777777" w:rsidR="002C23C5" w:rsidRDefault="002C23C5" w:rsidP="002C23C5">
      <w:pPr>
        <w:pStyle w:val="Heading1"/>
        <w:rPr>
          <w:rtl/>
        </w:rPr>
      </w:pPr>
      <w:bookmarkStart w:id="1" w:name="_Toc494217568"/>
      <w:r>
        <w:rPr>
          <w:rFonts w:hint="cs"/>
          <w:rtl/>
        </w:rPr>
        <w:lastRenderedPageBreak/>
        <w:t>ברכת רצה</w:t>
      </w:r>
      <w:bookmarkEnd w:id="1"/>
    </w:p>
    <w:p w14:paraId="67A1F12E" w14:textId="77777777" w:rsidR="002C23C5" w:rsidRPr="00962655" w:rsidRDefault="002C23C5" w:rsidP="002C23C5">
      <w:pPr>
        <w:pStyle w:val="Heading2"/>
        <w:rPr>
          <w:rtl/>
        </w:rPr>
      </w:pPr>
      <w:bookmarkStart w:id="2" w:name="_GoBack"/>
      <w:bookmarkEnd w:id="2"/>
      <w:r w:rsidRPr="004C3A1D">
        <w:rPr>
          <w:rtl/>
        </w:rPr>
        <w:t xml:space="preserve">נפש הרב עמ' </w:t>
      </w:r>
      <w:proofErr w:type="spellStart"/>
      <w:r w:rsidRPr="004C3A1D">
        <w:rPr>
          <w:rtl/>
        </w:rPr>
        <w:t>קכב</w:t>
      </w:r>
      <w:proofErr w:type="spellEnd"/>
    </w:p>
    <w:p w14:paraId="19A10C8A" w14:textId="77777777" w:rsidR="002C23C5" w:rsidRPr="002046AF" w:rsidRDefault="002C23C5" w:rsidP="00E51227">
      <w:pPr>
        <w:rPr>
          <w:rtl/>
        </w:rPr>
      </w:pPr>
    </w:p>
    <w:p w14:paraId="0FFE2AA7" w14:textId="77777777" w:rsidR="0047229E" w:rsidRPr="0047229E" w:rsidRDefault="0047229E" w:rsidP="0047229E">
      <w:pPr>
        <w:rPr>
          <w:rFonts w:hint="cs"/>
          <w:rtl/>
        </w:rPr>
      </w:pPr>
    </w:p>
    <w:sectPr w:rsidR="0047229E" w:rsidRPr="0047229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AC082" w14:textId="77777777" w:rsidR="00E80E34" w:rsidRDefault="00E80E34" w:rsidP="009F4441">
      <w:pPr>
        <w:spacing w:after="0" w:line="240" w:lineRule="auto"/>
      </w:pPr>
      <w:r>
        <w:separator/>
      </w:r>
    </w:p>
  </w:endnote>
  <w:endnote w:type="continuationSeparator" w:id="0">
    <w:p w14:paraId="381E7E8A" w14:textId="77777777" w:rsidR="00E80E34" w:rsidRDefault="00E80E34"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D2B39"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81AC3" w14:textId="77777777" w:rsidR="00E80E34" w:rsidRDefault="00E80E34" w:rsidP="009F4441">
      <w:pPr>
        <w:spacing w:after="0" w:line="240" w:lineRule="auto"/>
      </w:pPr>
      <w:r>
        <w:separator/>
      </w:r>
    </w:p>
  </w:footnote>
  <w:footnote w:type="continuationSeparator" w:id="0">
    <w:p w14:paraId="313E1916" w14:textId="77777777" w:rsidR="00E80E34" w:rsidRDefault="00E80E34" w:rsidP="009F4441">
      <w:pPr>
        <w:spacing w:after="0" w:line="240" w:lineRule="auto"/>
      </w:pPr>
      <w:r>
        <w:continuationSeparator/>
      </w:r>
    </w:p>
  </w:footnote>
  <w:footnote w:id="1">
    <w:p w14:paraId="179CFD0A" w14:textId="5425A501" w:rsidR="00D173C3" w:rsidRDefault="00D173C3">
      <w:pPr>
        <w:pStyle w:val="FootnoteText"/>
      </w:pPr>
      <w:r>
        <w:rPr>
          <w:rStyle w:val="FootnoteReference"/>
        </w:rPr>
        <w:footnoteRef/>
      </w:r>
      <w:r>
        <w:rPr>
          <w:rtl/>
        </w:rPr>
        <w:t xml:space="preserve"> </w:t>
      </w:r>
      <w:r>
        <w:rPr>
          <w:rFonts w:hint="cs"/>
          <w:rtl/>
        </w:rPr>
        <w:t xml:space="preserve">ע"ע שו"ת </w:t>
      </w:r>
      <w:proofErr w:type="spellStart"/>
      <w:r>
        <w:rPr>
          <w:rFonts w:hint="cs"/>
          <w:rtl/>
        </w:rPr>
        <w:t>יחוה</w:t>
      </w:r>
      <w:proofErr w:type="spellEnd"/>
      <w:r>
        <w:rPr>
          <w:rFonts w:hint="cs"/>
          <w:rtl/>
        </w:rPr>
        <w:t xml:space="preserve"> דעת חלק ד סימן </w:t>
      </w:r>
      <w:proofErr w:type="spellStart"/>
      <w:r>
        <w:rPr>
          <w:rFonts w:hint="cs"/>
          <w:rtl/>
        </w:rPr>
        <w:t>כא</w:t>
      </w:r>
      <w:proofErr w:type="spellEnd"/>
    </w:p>
  </w:footnote>
  <w:footnote w:id="2">
    <w:p w14:paraId="572AA428" w14:textId="77777777" w:rsidR="00E51227" w:rsidRDefault="00E51227" w:rsidP="00E51227">
      <w:pPr>
        <w:pStyle w:val="FootnoteText"/>
      </w:pPr>
      <w:r>
        <w:rPr>
          <w:rStyle w:val="FootnoteReference"/>
        </w:rPr>
        <w:footnoteRef/>
      </w:r>
      <w:r>
        <w:rPr>
          <w:rtl/>
        </w:rPr>
        <w:t xml:space="preserve"> </w:t>
      </w:r>
      <w:hyperlink r:id="rId1" w:history="1">
        <w:r w:rsidRPr="00C94C8E">
          <w:rPr>
            <w:rStyle w:val="Hyperlink"/>
            <w:rFonts w:hint="cs"/>
            <w:rtl/>
          </w:rPr>
          <w:t>קישור</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33A01" w14:textId="29DA6244"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E80E34">
      <w:rPr>
        <w:rtl/>
      </w:rPr>
      <w:t xml:space="preserve">  </w:t>
    </w:r>
    <w:r w:rsidR="00E80E34">
      <w:rPr>
        <w:rFonts w:hint="cs"/>
        <w:rtl/>
      </w:rPr>
      <w:t xml:space="preserve"> </w:t>
    </w:r>
    <w:r w:rsidR="00E80E34" w:rsidRPr="00E80E34">
      <w:rPr>
        <w:rtl/>
      </w:rPr>
      <w:t>‏</w:t>
    </w:r>
    <w:r w:rsidR="00E80E34">
      <w:rPr>
        <w:rFonts w:hint="cs"/>
        <w:rtl/>
      </w:rPr>
      <w:t>ד</w:t>
    </w:r>
    <w:r w:rsidR="00E80E34" w:rsidRPr="00E80E34">
      <w:rPr>
        <w:rtl/>
      </w:rPr>
      <w:t>' חשון תשע"ח</w:t>
    </w:r>
    <w:r w:rsidR="00E80E34" w:rsidRPr="00E80E34">
      <w:rPr>
        <w:rtl/>
      </w:rPr>
      <w:tab/>
    </w:r>
    <w:r>
      <w:rPr>
        <w:rtl/>
      </w:rPr>
      <w:tab/>
    </w:r>
    <w:r w:rsidRPr="00C52284">
      <w:rPr>
        <w:rtl/>
      </w:rPr>
      <w:t xml:space="preserve"> </w:t>
    </w:r>
    <w:r w:rsidR="00E80E34">
      <w:rPr>
        <w:rtl/>
      </w:rPr>
      <w:tab/>
    </w:r>
    <w:r w:rsidRPr="00C52284">
      <w:rPr>
        <w:rtl/>
      </w:rPr>
      <w:t xml:space="preserve">שיעור </w:t>
    </w:r>
    <w:r w:rsidR="00E80E34">
      <w:rPr>
        <w:rFonts w:hint="cs"/>
        <w:rtl/>
      </w:rPr>
      <w:t xml:space="preserve">כ"א - </w:t>
    </w:r>
    <w:r>
      <w:rPr>
        <w:rFonts w:hint="cs"/>
        <w:rtl/>
      </w:rPr>
      <w:t xml:space="preserve">מסכת </w:t>
    </w:r>
    <w:r w:rsidR="00E80E34">
      <w:rPr>
        <w:rFonts w:hint="cs"/>
        <w:rtl/>
      </w:rPr>
      <w:t>ברכות יא</w:t>
    </w:r>
    <w:r w:rsidR="00DF2DEB">
      <w:rPr>
        <w:rFonts w:hint="cs"/>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34"/>
    <w:rsid w:val="00097E79"/>
    <w:rsid w:val="000C25FD"/>
    <w:rsid w:val="00106479"/>
    <w:rsid w:val="00170270"/>
    <w:rsid w:val="001A3E2F"/>
    <w:rsid w:val="002C23C5"/>
    <w:rsid w:val="002D7162"/>
    <w:rsid w:val="00301519"/>
    <w:rsid w:val="003155C7"/>
    <w:rsid w:val="0047229E"/>
    <w:rsid w:val="005E2DC6"/>
    <w:rsid w:val="00703A98"/>
    <w:rsid w:val="00783293"/>
    <w:rsid w:val="008918B3"/>
    <w:rsid w:val="00946869"/>
    <w:rsid w:val="009F4441"/>
    <w:rsid w:val="00A42CED"/>
    <w:rsid w:val="00AE68FF"/>
    <w:rsid w:val="00C47AA7"/>
    <w:rsid w:val="00D173C3"/>
    <w:rsid w:val="00D72BC2"/>
    <w:rsid w:val="00DA14AF"/>
    <w:rsid w:val="00DF2DEB"/>
    <w:rsid w:val="00E51227"/>
    <w:rsid w:val="00E80E34"/>
    <w:rsid w:val="00F153D6"/>
    <w:rsid w:val="00FA7E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FC62"/>
  <w15:chartTrackingRefBased/>
  <w15:docId w15:val="{70F9FC3D-90B8-433E-B584-B909D966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722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paragraph" w:styleId="FootnoteText">
    <w:name w:val="footnote text"/>
    <w:basedOn w:val="Normal"/>
    <w:link w:val="FootnoteTextChar"/>
    <w:uiPriority w:val="99"/>
    <w:unhideWhenUsed/>
    <w:rsid w:val="00D173C3"/>
    <w:pPr>
      <w:spacing w:after="0" w:line="240" w:lineRule="auto"/>
    </w:pPr>
    <w:rPr>
      <w:sz w:val="20"/>
      <w:szCs w:val="20"/>
    </w:rPr>
  </w:style>
  <w:style w:type="character" w:customStyle="1" w:styleId="FootnoteTextChar">
    <w:name w:val="Footnote Text Char"/>
    <w:basedOn w:val="DefaultParagraphFont"/>
    <w:link w:val="FootnoteText"/>
    <w:uiPriority w:val="99"/>
    <w:rsid w:val="00D173C3"/>
    <w:rPr>
      <w:rFonts w:ascii="Narkisim" w:hAnsi="Narkisim" w:cs="Narkisim"/>
      <w:sz w:val="20"/>
      <w:szCs w:val="20"/>
    </w:rPr>
  </w:style>
  <w:style w:type="character" w:styleId="FootnoteReference">
    <w:name w:val="footnote reference"/>
    <w:basedOn w:val="DefaultParagraphFont"/>
    <w:uiPriority w:val="99"/>
    <w:semiHidden/>
    <w:unhideWhenUsed/>
    <w:rsid w:val="00D173C3"/>
    <w:rPr>
      <w:vertAlign w:val="superscript"/>
    </w:rPr>
  </w:style>
  <w:style w:type="character" w:customStyle="1" w:styleId="Heading4Char">
    <w:name w:val="Heading 4 Char"/>
    <w:basedOn w:val="DefaultParagraphFont"/>
    <w:link w:val="Heading4"/>
    <w:uiPriority w:val="9"/>
    <w:semiHidden/>
    <w:rsid w:val="0047229E"/>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E512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ebrewbooks.org/pdfpager.aspx?req=42457&amp;hilite=f3d3c55e-525d-431c-b51d-97ae89872f4b&amp;st=%D7%9B%D7%94%D7%A0%D7%99%D7%9D&amp;pgnum=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221</TotalTime>
  <Pages>4</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21</cp:revision>
  <dcterms:created xsi:type="dcterms:W3CDTF">2017-10-26T18:25:00Z</dcterms:created>
  <dcterms:modified xsi:type="dcterms:W3CDTF">2017-10-26T22:22:00Z</dcterms:modified>
</cp:coreProperties>
</file>