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C80BA"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05135151" w14:textId="7CCBB22F" w:rsidR="009F4441" w:rsidRDefault="00BA1DE3" w:rsidP="009F4441">
      <w:pPr>
        <w:pStyle w:val="Subtitle"/>
        <w:rPr>
          <w:rtl/>
        </w:rPr>
      </w:pPr>
      <w:r>
        <w:rPr>
          <w:rFonts w:hint="cs"/>
          <w:rtl/>
        </w:rPr>
        <w:t>חזקיה המלך וישעיה הנביא</w:t>
      </w:r>
      <w:r>
        <w:rPr>
          <w:rtl/>
        </w:rPr>
        <w:br/>
      </w:r>
      <w:r w:rsidR="004C4EA7">
        <w:rPr>
          <w:rFonts w:hint="cs"/>
          <w:rtl/>
        </w:rPr>
        <w:t>פרו ורבו, כיבוד אב ואם</w:t>
      </w:r>
      <w:r w:rsidR="006F00E6">
        <w:br/>
      </w:r>
      <w:r w:rsidR="006F00E6">
        <w:rPr>
          <w:rFonts w:hint="cs"/>
          <w:rtl/>
        </w:rPr>
        <w:t>קידוש החודש</w:t>
      </w:r>
    </w:p>
    <w:p w14:paraId="7D4F651C" w14:textId="2CBE5D6C" w:rsidR="00B023E6" w:rsidRDefault="00B023E6" w:rsidP="002F6D12">
      <w:pPr>
        <w:pStyle w:val="Heading1"/>
        <w:rPr>
          <w:rtl/>
        </w:rPr>
      </w:pPr>
      <w:bookmarkStart w:id="0" w:name="_Toc494218381"/>
      <w:r>
        <w:rPr>
          <w:rFonts w:hint="cs"/>
          <w:rtl/>
        </w:rPr>
        <w:t xml:space="preserve">פרו ורבו </w:t>
      </w:r>
      <w:r>
        <w:rPr>
          <w:rtl/>
        </w:rPr>
        <w:t>–</w:t>
      </w:r>
      <w:r>
        <w:rPr>
          <w:rFonts w:hint="cs"/>
          <w:rtl/>
        </w:rPr>
        <w:t xml:space="preserve"> טעם</w:t>
      </w:r>
    </w:p>
    <w:p w14:paraId="20CF0E30" w14:textId="6A098427" w:rsidR="00B023E6" w:rsidRDefault="00B023E6" w:rsidP="00B023E6">
      <w:pPr>
        <w:pStyle w:val="Heading2"/>
        <w:rPr>
          <w:rtl/>
        </w:rPr>
      </w:pPr>
      <w:r>
        <w:rPr>
          <w:rFonts w:hint="cs"/>
          <w:rtl/>
        </w:rPr>
        <w:t>ברכות י.</w:t>
      </w:r>
    </w:p>
    <w:p w14:paraId="0A1FB5F8" w14:textId="62240919" w:rsidR="004F11E6" w:rsidRDefault="009D137B" w:rsidP="004F11E6">
      <w:pPr>
        <w:pStyle w:val="Heading2"/>
        <w:rPr>
          <w:rtl/>
        </w:rPr>
      </w:pPr>
      <w:r>
        <w:rPr>
          <w:rFonts w:hint="cs"/>
          <w:rtl/>
        </w:rPr>
        <w:t>עי</w:t>
      </w:r>
      <w:r w:rsidR="004F11E6">
        <w:rPr>
          <w:rFonts w:hint="cs"/>
          <w:rtl/>
        </w:rPr>
        <w:t>ן יעקב ברכות י.</w:t>
      </w:r>
      <w:r w:rsidR="00190314">
        <w:rPr>
          <w:rFonts w:hint="cs"/>
          <w:rtl/>
        </w:rPr>
        <w:t xml:space="preserve"> </w:t>
      </w:r>
      <w:r w:rsidR="00190314" w:rsidRPr="00190314">
        <w:rPr>
          <w:rFonts w:hint="cs"/>
          <w:sz w:val="22"/>
          <w:szCs w:val="22"/>
          <w:rtl/>
        </w:rPr>
        <w:t>(</w:t>
      </w:r>
      <w:hyperlink r:id="rId6" w:history="1">
        <w:r w:rsidR="00190314" w:rsidRPr="00190314">
          <w:rPr>
            <w:rStyle w:val="Hyperlink"/>
            <w:rFonts w:hint="cs"/>
            <w:sz w:val="22"/>
            <w:szCs w:val="22"/>
            <w:rtl/>
          </w:rPr>
          <w:t>קישור</w:t>
        </w:r>
      </w:hyperlink>
      <w:r w:rsidR="00190314" w:rsidRPr="00190314">
        <w:rPr>
          <w:rFonts w:hint="cs"/>
          <w:sz w:val="22"/>
          <w:szCs w:val="22"/>
          <w:rtl/>
        </w:rPr>
        <w:t>)</w:t>
      </w:r>
    </w:p>
    <w:p w14:paraId="3685416A" w14:textId="77777777" w:rsidR="006E2EE0" w:rsidRDefault="009B7E13" w:rsidP="000C7756">
      <w:pPr>
        <w:rPr>
          <w:rtl/>
        </w:rPr>
      </w:pPr>
      <w:r w:rsidRPr="009B7E13">
        <w:drawing>
          <wp:inline distT="0" distB="0" distL="0" distR="0" wp14:anchorId="597A50EB" wp14:editId="62D8DE68">
            <wp:extent cx="4560623" cy="180309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602" t="37204" b="40999"/>
                    <a:stretch/>
                  </pic:blipFill>
                  <pic:spPr bwMode="auto">
                    <a:xfrm>
                      <a:off x="0" y="0"/>
                      <a:ext cx="4622188" cy="1827432"/>
                    </a:xfrm>
                    <a:prstGeom prst="rect">
                      <a:avLst/>
                    </a:prstGeom>
                    <a:ln>
                      <a:noFill/>
                    </a:ln>
                    <a:extLst>
                      <a:ext uri="{53640926-AAD7-44D8-BBD7-CCE9431645EC}">
                        <a14:shadowObscured xmlns:a14="http://schemas.microsoft.com/office/drawing/2010/main"/>
                      </a:ext>
                    </a:extLst>
                  </pic:spPr>
                </pic:pic>
              </a:graphicData>
            </a:graphic>
          </wp:inline>
        </w:drawing>
      </w:r>
    </w:p>
    <w:p w14:paraId="0783733B" w14:textId="7F49350D" w:rsidR="00D772FD" w:rsidRPr="009B7E13" w:rsidRDefault="00D772FD" w:rsidP="000C7756">
      <w:pPr>
        <w:rPr>
          <w:rtl/>
        </w:rPr>
      </w:pPr>
      <w:r w:rsidRPr="00D772FD">
        <w:drawing>
          <wp:inline distT="0" distB="0" distL="0" distR="0" wp14:anchorId="0AA3C6D3" wp14:editId="3DB5E639">
            <wp:extent cx="4619701" cy="233875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602" t="28343" b="43390"/>
                    <a:stretch/>
                  </pic:blipFill>
                  <pic:spPr bwMode="auto">
                    <a:xfrm>
                      <a:off x="0" y="0"/>
                      <a:ext cx="4659320" cy="2358808"/>
                    </a:xfrm>
                    <a:prstGeom prst="rect">
                      <a:avLst/>
                    </a:prstGeom>
                    <a:ln>
                      <a:noFill/>
                    </a:ln>
                    <a:extLst>
                      <a:ext uri="{53640926-AAD7-44D8-BBD7-CCE9431645EC}">
                        <a14:shadowObscured xmlns:a14="http://schemas.microsoft.com/office/drawing/2010/main"/>
                      </a:ext>
                    </a:extLst>
                  </pic:spPr>
                </pic:pic>
              </a:graphicData>
            </a:graphic>
          </wp:inline>
        </w:drawing>
      </w:r>
    </w:p>
    <w:p w14:paraId="52444CCD" w14:textId="0E51B3C7" w:rsidR="00B023E6" w:rsidRPr="00B023E6" w:rsidRDefault="00B023E6" w:rsidP="00B023E6">
      <w:pPr>
        <w:pStyle w:val="Heading2"/>
        <w:rPr>
          <w:rtl/>
        </w:rPr>
      </w:pPr>
      <w:r>
        <w:rPr>
          <w:rFonts w:hint="cs"/>
          <w:rtl/>
        </w:rPr>
        <w:t xml:space="preserve">נפש הרב עמ' </w:t>
      </w:r>
      <w:proofErr w:type="spellStart"/>
      <w:r>
        <w:rPr>
          <w:rFonts w:hint="cs"/>
          <w:rtl/>
        </w:rPr>
        <w:t>נז</w:t>
      </w:r>
      <w:proofErr w:type="spellEnd"/>
    </w:p>
    <w:p w14:paraId="1E6EEF85" w14:textId="0F63A8CC" w:rsidR="002F6D12" w:rsidRDefault="002F6D12" w:rsidP="002F6D12">
      <w:pPr>
        <w:pStyle w:val="Heading1"/>
        <w:rPr>
          <w:rtl/>
        </w:rPr>
      </w:pPr>
      <w:r>
        <w:rPr>
          <w:rFonts w:hint="cs"/>
          <w:rtl/>
        </w:rPr>
        <w:t xml:space="preserve">פרו ורבו </w:t>
      </w:r>
      <w:r>
        <w:rPr>
          <w:rtl/>
        </w:rPr>
        <w:t>–</w:t>
      </w:r>
      <w:r>
        <w:rPr>
          <w:rFonts w:hint="cs"/>
          <w:rtl/>
        </w:rPr>
        <w:t xml:space="preserve"> גר </w:t>
      </w:r>
      <w:proofErr w:type="spellStart"/>
      <w:r>
        <w:rPr>
          <w:rFonts w:hint="cs"/>
          <w:rtl/>
        </w:rPr>
        <w:t>שנתגיירו</w:t>
      </w:r>
      <w:proofErr w:type="spellEnd"/>
      <w:r>
        <w:rPr>
          <w:rFonts w:hint="cs"/>
          <w:rtl/>
        </w:rPr>
        <w:t xml:space="preserve"> בניו עמו</w:t>
      </w:r>
      <w:bookmarkEnd w:id="0"/>
    </w:p>
    <w:p w14:paraId="20E78401" w14:textId="77777777" w:rsidR="002F6D12" w:rsidRDefault="002F6D12" w:rsidP="002F6D12">
      <w:pPr>
        <w:pStyle w:val="Heading2"/>
        <w:rPr>
          <w:rtl/>
        </w:rPr>
      </w:pPr>
      <w:r>
        <w:rPr>
          <w:rFonts w:hint="cs"/>
          <w:rtl/>
        </w:rPr>
        <w:t>יבמות סב.</w:t>
      </w:r>
    </w:p>
    <w:p w14:paraId="6B63B920" w14:textId="59111EAE" w:rsidR="002F6D12" w:rsidRPr="00145845" w:rsidRDefault="002F6D12" w:rsidP="002F6D12">
      <w:pPr>
        <w:rPr>
          <w:rtl/>
        </w:rPr>
      </w:pPr>
      <w:r w:rsidRPr="005763DA">
        <w:rPr>
          <w:rtl/>
        </w:rPr>
        <w:t xml:space="preserve">היו לו בנים בהיותו עובד כוכבים ונתגייר, ר' יוחנן אמר: קיים פריה ורביה, וריש לקיש אמר: לא קיים פריה ורביה. רבי יוחנן אמר קיים פריה ורביה, </w:t>
      </w:r>
      <w:proofErr w:type="spellStart"/>
      <w:r w:rsidRPr="005763DA">
        <w:rPr>
          <w:rtl/>
        </w:rPr>
        <w:t>דהא</w:t>
      </w:r>
      <w:proofErr w:type="spellEnd"/>
      <w:r w:rsidRPr="005763DA">
        <w:rPr>
          <w:rtl/>
        </w:rPr>
        <w:t xml:space="preserve"> הוו ליה; וריש לקיש אמר לא קיים פריה ורביה, גר שנתגייר - כקטן שנולד דמי.</w:t>
      </w:r>
    </w:p>
    <w:p w14:paraId="6BC1E82C" w14:textId="77777777" w:rsidR="002F6D12" w:rsidRDefault="002F6D12" w:rsidP="002F6D12">
      <w:pPr>
        <w:pStyle w:val="Heading2"/>
        <w:rPr>
          <w:rtl/>
        </w:rPr>
      </w:pPr>
      <w:r>
        <w:rPr>
          <w:rFonts w:hint="cs"/>
          <w:rtl/>
        </w:rPr>
        <w:lastRenderedPageBreak/>
        <w:t xml:space="preserve">רמב"ם הלכות אישות </w:t>
      </w:r>
      <w:proofErr w:type="spellStart"/>
      <w:r>
        <w:rPr>
          <w:rFonts w:hint="cs"/>
          <w:rtl/>
        </w:rPr>
        <w:t>טו:ו</w:t>
      </w:r>
      <w:proofErr w:type="spellEnd"/>
    </w:p>
    <w:p w14:paraId="08F4E164" w14:textId="77777777" w:rsidR="002F6D12" w:rsidRPr="00A9548E" w:rsidRDefault="002F6D12" w:rsidP="002F6D12">
      <w:pPr>
        <w:rPr>
          <w:rtl/>
        </w:rPr>
      </w:pPr>
      <w:r w:rsidRPr="00A9548E">
        <w:rPr>
          <w:rtl/>
        </w:rPr>
        <w:t xml:space="preserve">היו לו בנים </w:t>
      </w:r>
      <w:proofErr w:type="spellStart"/>
      <w:r w:rsidRPr="00A9548E">
        <w:rPr>
          <w:rtl/>
        </w:rPr>
        <w:t>בגיותו</w:t>
      </w:r>
      <w:proofErr w:type="spellEnd"/>
      <w:r w:rsidRPr="00A9548E">
        <w:rPr>
          <w:rtl/>
        </w:rPr>
        <w:t xml:space="preserve"> ונתגייר הוא והם הרי זה קיים מצוה זו, היו לו בנים והוא עבד ונשתחרר הוא והם לא קיים מצות פריה ורביה עד שיוליד אחר שנשתחרר, שהעבד אין לו יחוס.</w:t>
      </w:r>
    </w:p>
    <w:p w14:paraId="3577611E" w14:textId="05CA56C9" w:rsidR="002F6D12" w:rsidRDefault="002F6D12" w:rsidP="002F6D12">
      <w:pPr>
        <w:pStyle w:val="Heading2"/>
        <w:rPr>
          <w:rtl/>
        </w:rPr>
      </w:pPr>
      <w:r>
        <w:rPr>
          <w:rFonts w:hint="cs"/>
          <w:rtl/>
        </w:rPr>
        <w:t xml:space="preserve">מגיד משנה הלכות אישות </w:t>
      </w:r>
      <w:proofErr w:type="spellStart"/>
      <w:r>
        <w:rPr>
          <w:rFonts w:hint="cs"/>
          <w:rtl/>
        </w:rPr>
        <w:t>טו:ו</w:t>
      </w:r>
      <w:proofErr w:type="spellEnd"/>
    </w:p>
    <w:p w14:paraId="3FD580AF" w14:textId="77777777" w:rsidR="002F6D12" w:rsidRPr="00C81A43" w:rsidRDefault="002F6D12" w:rsidP="002F6D12">
      <w:r w:rsidRPr="00C81A43">
        <w:rPr>
          <w:rtl/>
        </w:rPr>
        <w:t xml:space="preserve">היו לו בנים </w:t>
      </w:r>
      <w:proofErr w:type="spellStart"/>
      <w:r w:rsidRPr="00C81A43">
        <w:rPr>
          <w:rtl/>
        </w:rPr>
        <w:t>בגיותו</w:t>
      </w:r>
      <w:proofErr w:type="spellEnd"/>
      <w:r w:rsidRPr="00C81A43">
        <w:rPr>
          <w:rtl/>
        </w:rPr>
        <w:t xml:space="preserve"> </w:t>
      </w:r>
      <w:proofErr w:type="spellStart"/>
      <w:r w:rsidRPr="00C81A43">
        <w:rPr>
          <w:rtl/>
        </w:rPr>
        <w:t>וכו</w:t>
      </w:r>
      <w:proofErr w:type="spellEnd"/>
      <w:r w:rsidRPr="00C81A43">
        <w:rPr>
          <w:rtl/>
        </w:rPr>
        <w:t xml:space="preserve">'. שם מחלוקת ר"י </w:t>
      </w:r>
      <w:proofErr w:type="spellStart"/>
      <w:r w:rsidRPr="00C81A43">
        <w:rPr>
          <w:rtl/>
        </w:rPr>
        <w:t>ור"ל</w:t>
      </w:r>
      <w:proofErr w:type="spellEnd"/>
      <w:r w:rsidRPr="00C81A43">
        <w:rPr>
          <w:rtl/>
        </w:rPr>
        <w:t xml:space="preserve"> וידוע שהלכה </w:t>
      </w:r>
      <w:proofErr w:type="spellStart"/>
      <w:r w:rsidRPr="00C81A43">
        <w:rPr>
          <w:rtl/>
        </w:rPr>
        <w:t>כר"י</w:t>
      </w:r>
      <w:proofErr w:type="spellEnd"/>
      <w:r w:rsidRPr="00C81A43">
        <w:rPr>
          <w:rtl/>
        </w:rPr>
        <w:t xml:space="preserve"> ופירש רבינו שהבנים </w:t>
      </w:r>
      <w:proofErr w:type="spellStart"/>
      <w:r w:rsidRPr="00C81A43">
        <w:rPr>
          <w:rtl/>
        </w:rPr>
        <w:t>נתגיירו</w:t>
      </w:r>
      <w:proofErr w:type="spellEnd"/>
      <w:r w:rsidRPr="00C81A43">
        <w:rPr>
          <w:rtl/>
        </w:rPr>
        <w:t xml:space="preserve"> ג"כ ונכון הוא </w:t>
      </w:r>
      <w:proofErr w:type="spellStart"/>
      <w:r w:rsidRPr="00C81A43">
        <w:rPr>
          <w:rtl/>
        </w:rPr>
        <w:t>שאל"כ</w:t>
      </w:r>
      <w:proofErr w:type="spellEnd"/>
      <w:r w:rsidRPr="00C81A43">
        <w:rPr>
          <w:rtl/>
        </w:rPr>
        <w:t xml:space="preserve"> היה </w:t>
      </w:r>
      <w:proofErr w:type="spellStart"/>
      <w:r w:rsidRPr="00C81A43">
        <w:rPr>
          <w:rtl/>
        </w:rPr>
        <w:t>מחוייב</w:t>
      </w:r>
      <w:proofErr w:type="spellEnd"/>
      <w:r w:rsidRPr="00C81A43">
        <w:rPr>
          <w:rtl/>
        </w:rPr>
        <w:t xml:space="preserve"> </w:t>
      </w:r>
      <w:proofErr w:type="spellStart"/>
      <w:r w:rsidRPr="00C81A43">
        <w:rPr>
          <w:rtl/>
        </w:rPr>
        <w:t>לישא</w:t>
      </w:r>
      <w:proofErr w:type="spellEnd"/>
      <w:r w:rsidRPr="00C81A43">
        <w:rPr>
          <w:rtl/>
        </w:rPr>
        <w:t xml:space="preserve"> כדי להיות לו בנים ישראלים ולא יאמר ר"י </w:t>
      </w:r>
      <w:proofErr w:type="spellStart"/>
      <w:r w:rsidRPr="00C81A43">
        <w:rPr>
          <w:rtl/>
        </w:rPr>
        <w:t>דבבנים</w:t>
      </w:r>
      <w:proofErr w:type="spellEnd"/>
      <w:r w:rsidRPr="00C81A43">
        <w:rPr>
          <w:rtl/>
        </w:rPr>
        <w:t xml:space="preserve"> עכו"ם די לו. ודין העבד מבואר שם:</w:t>
      </w:r>
    </w:p>
    <w:p w14:paraId="7CB689AB" w14:textId="77777777" w:rsidR="002F6D12" w:rsidRDefault="002F6D12" w:rsidP="002F6D12">
      <w:pPr>
        <w:pStyle w:val="Heading2"/>
        <w:rPr>
          <w:rtl/>
        </w:rPr>
      </w:pPr>
      <w:r>
        <w:rPr>
          <w:rFonts w:hint="cs"/>
          <w:rtl/>
        </w:rPr>
        <w:t xml:space="preserve">שו"ת </w:t>
      </w:r>
      <w:proofErr w:type="spellStart"/>
      <w:r>
        <w:rPr>
          <w:rFonts w:hint="cs"/>
          <w:rtl/>
        </w:rPr>
        <w:t>מהרי"ל</w:t>
      </w:r>
      <w:proofErr w:type="spellEnd"/>
      <w:r>
        <w:rPr>
          <w:rFonts w:hint="cs"/>
          <w:rtl/>
        </w:rPr>
        <w:t xml:space="preserve"> סימן קצו</w:t>
      </w:r>
    </w:p>
    <w:p w14:paraId="01CC6BFF" w14:textId="77777777" w:rsidR="002F6D12" w:rsidRPr="00D379D8" w:rsidRDefault="002F6D12" w:rsidP="002F6D12">
      <w:r w:rsidRPr="00D379D8">
        <w:rPr>
          <w:rtl/>
        </w:rPr>
        <w:t xml:space="preserve">ופריה ורביה </w:t>
      </w:r>
      <w:proofErr w:type="spellStart"/>
      <w:r w:rsidRPr="00D379D8">
        <w:rPr>
          <w:rtl/>
        </w:rPr>
        <w:t>דבן</w:t>
      </w:r>
      <w:proofErr w:type="spellEnd"/>
      <w:r w:rsidRPr="00D379D8">
        <w:rPr>
          <w:rtl/>
        </w:rPr>
        <w:t xml:space="preserve"> חרש ושוטה לא </w:t>
      </w:r>
      <w:proofErr w:type="spellStart"/>
      <w:r w:rsidRPr="00D379D8">
        <w:rPr>
          <w:rtl/>
        </w:rPr>
        <w:t>ידענ</w:t>
      </w:r>
      <w:proofErr w:type="spellEnd"/>
      <w:r w:rsidRPr="00D379D8">
        <w:rPr>
          <w:rtl/>
        </w:rPr>
        <w:t xml:space="preserve">' </w:t>
      </w:r>
      <w:proofErr w:type="spellStart"/>
      <w:r w:rsidRPr="00D379D8">
        <w:rPr>
          <w:rtl/>
        </w:rPr>
        <w:t>אמאי</w:t>
      </w:r>
      <w:proofErr w:type="spellEnd"/>
      <w:r w:rsidRPr="00D379D8">
        <w:rPr>
          <w:rtl/>
        </w:rPr>
        <w:t xml:space="preserve"> לא קיים, וכי גרע ממי שנת</w:t>
      </w:r>
      <w:r>
        <w:rPr>
          <w:rtl/>
        </w:rPr>
        <w:t xml:space="preserve">גייר וקיים </w:t>
      </w:r>
      <w:proofErr w:type="spellStart"/>
      <w:r>
        <w:rPr>
          <w:rtl/>
        </w:rPr>
        <w:t>דקיימא</w:t>
      </w:r>
      <w:proofErr w:type="spellEnd"/>
      <w:r>
        <w:rPr>
          <w:rtl/>
        </w:rPr>
        <w:t xml:space="preserve"> לן כרבי יוחנן</w:t>
      </w:r>
      <w:r w:rsidRPr="00D379D8">
        <w:rPr>
          <w:rtl/>
        </w:rPr>
        <w:t xml:space="preserve"> </w:t>
      </w:r>
      <w:proofErr w:type="spellStart"/>
      <w:r w:rsidRPr="00D379D8">
        <w:rPr>
          <w:rtl/>
        </w:rPr>
        <w:t>דאמר</w:t>
      </w:r>
      <w:proofErr w:type="spellEnd"/>
      <w:r w:rsidRPr="00D379D8">
        <w:rPr>
          <w:rtl/>
        </w:rPr>
        <w:t xml:space="preserve"> קיים, אפילו לא </w:t>
      </w:r>
      <w:proofErr w:type="spellStart"/>
      <w:r w:rsidRPr="00D379D8">
        <w:rPr>
          <w:rtl/>
        </w:rPr>
        <w:t>נתגיירו</w:t>
      </w:r>
      <w:proofErr w:type="spellEnd"/>
      <w:r w:rsidRPr="00D379D8">
        <w:rPr>
          <w:rtl/>
        </w:rPr>
        <w:t xml:space="preserve"> בניו עמו </w:t>
      </w:r>
      <w:proofErr w:type="spellStart"/>
      <w:r w:rsidRPr="00D379D8">
        <w:rPr>
          <w:rtl/>
        </w:rPr>
        <w:t>דאין</w:t>
      </w:r>
      <w:proofErr w:type="spellEnd"/>
      <w:r w:rsidRPr="00D379D8">
        <w:rPr>
          <w:rtl/>
        </w:rPr>
        <w:t xml:space="preserve"> חילוק </w:t>
      </w:r>
      <w:proofErr w:type="spellStart"/>
      <w:r w:rsidRPr="00D379D8">
        <w:rPr>
          <w:rtl/>
        </w:rPr>
        <w:t>כדמוכח</w:t>
      </w:r>
      <w:proofErr w:type="spellEnd"/>
      <w:r w:rsidRPr="00D379D8">
        <w:rPr>
          <w:rtl/>
        </w:rPr>
        <w:t xml:space="preserve"> התם, ואפילו ריש לקיש לא פליג אלא משום דגר שנתגייר [כקטן שנולד דמי] (</w:t>
      </w:r>
      <w:proofErr w:type="spellStart"/>
      <w:r w:rsidRPr="00D379D8">
        <w:rPr>
          <w:rtl/>
        </w:rPr>
        <w:t>כו</w:t>
      </w:r>
      <w:proofErr w:type="spellEnd"/>
      <w:r w:rsidRPr="00D379D8">
        <w:rPr>
          <w:rtl/>
        </w:rPr>
        <w:t>').</w:t>
      </w:r>
      <w:r>
        <w:rPr>
          <w:rFonts w:hint="cs"/>
          <w:rtl/>
        </w:rPr>
        <w:t>..</w:t>
      </w:r>
    </w:p>
    <w:p w14:paraId="1A57C751" w14:textId="77777777" w:rsidR="002F6D12" w:rsidRDefault="002F6D12" w:rsidP="002F6D12">
      <w:pPr>
        <w:pStyle w:val="Heading2"/>
        <w:rPr>
          <w:rtl/>
        </w:rPr>
      </w:pPr>
      <w:r>
        <w:rPr>
          <w:rFonts w:hint="cs"/>
          <w:rtl/>
        </w:rPr>
        <w:t>שלחן ערוך אבן העזר א:ז</w:t>
      </w:r>
    </w:p>
    <w:p w14:paraId="34863250" w14:textId="77777777" w:rsidR="002F6D12" w:rsidRPr="00024BFA" w:rsidRDefault="002F6D12" w:rsidP="002F6D12">
      <w:pPr>
        <w:rPr>
          <w:rtl/>
        </w:rPr>
      </w:pPr>
      <w:r w:rsidRPr="00024BFA">
        <w:rPr>
          <w:rtl/>
        </w:rPr>
        <w:t xml:space="preserve">היו </w:t>
      </w:r>
      <w:r>
        <w:rPr>
          <w:rtl/>
        </w:rPr>
        <w:t>לו בנים כשהיה עובד כוכבים,</w:t>
      </w:r>
      <w:r>
        <w:rPr>
          <w:rFonts w:hint="cs"/>
          <w:rtl/>
        </w:rPr>
        <w:t xml:space="preserve"> </w:t>
      </w:r>
      <w:r w:rsidRPr="00024BFA">
        <w:rPr>
          <w:rtl/>
        </w:rPr>
        <w:t>ונתגיי</w:t>
      </w:r>
      <w:r>
        <w:rPr>
          <w:rtl/>
        </w:rPr>
        <w:t xml:space="preserve">ר הוא והם, </w:t>
      </w:r>
      <w:proofErr w:type="spellStart"/>
      <w:r>
        <w:rPr>
          <w:rtl/>
        </w:rPr>
        <w:t>ה"ז</w:t>
      </w:r>
      <w:proofErr w:type="spellEnd"/>
      <w:r>
        <w:rPr>
          <w:rtl/>
        </w:rPr>
        <w:t xml:space="preserve"> קיים מצוה זו.</w:t>
      </w:r>
      <w:r w:rsidRPr="00024BFA">
        <w:rPr>
          <w:rtl/>
        </w:rPr>
        <w:t xml:space="preserve"> אבל אם היו לו בנים כשהוא עבד, ונ</w:t>
      </w:r>
      <w:r>
        <w:rPr>
          <w:rtl/>
        </w:rPr>
        <w:t xml:space="preserve">שתחרר הוא והם, לא קיים מצוה זו </w:t>
      </w:r>
      <w:r w:rsidRPr="00024BFA">
        <w:rPr>
          <w:rtl/>
        </w:rPr>
        <w:t>עד שיוליד אחר שנשתחרר.</w:t>
      </w:r>
    </w:p>
    <w:p w14:paraId="1B450746" w14:textId="77777777" w:rsidR="002F6D12" w:rsidRDefault="002F6D12" w:rsidP="002F6D12">
      <w:pPr>
        <w:pStyle w:val="Heading2"/>
        <w:rPr>
          <w:rtl/>
        </w:rPr>
      </w:pPr>
      <w:r w:rsidRPr="00024BFA">
        <w:rPr>
          <w:rtl/>
        </w:rPr>
        <w:t>בית שמואל א</w:t>
      </w:r>
      <w:r>
        <w:rPr>
          <w:rFonts w:hint="cs"/>
          <w:rtl/>
        </w:rPr>
        <w:t>:ג</w:t>
      </w:r>
    </w:p>
    <w:p w14:paraId="1EE8EB93" w14:textId="16E085DB" w:rsidR="006D1BD4" w:rsidRDefault="002F6D12" w:rsidP="002F6D12">
      <w:pPr>
        <w:rPr>
          <w:rtl/>
        </w:rPr>
      </w:pPr>
      <w:r w:rsidRPr="00024BFA">
        <w:rPr>
          <w:rtl/>
        </w:rPr>
        <w:t xml:space="preserve">בנים בהיותו עכו"ם. אע"ג </w:t>
      </w:r>
      <w:proofErr w:type="spellStart"/>
      <w:r w:rsidRPr="00024BFA">
        <w:rPr>
          <w:rtl/>
        </w:rPr>
        <w:t>דקי"ל</w:t>
      </w:r>
      <w:proofErr w:type="spellEnd"/>
      <w:r w:rsidRPr="00024BFA">
        <w:rPr>
          <w:rtl/>
        </w:rPr>
        <w:t xml:space="preserve"> גר שנתגייר כקטן שנולד דמי מ"מ כיון </w:t>
      </w:r>
      <w:proofErr w:type="spellStart"/>
      <w:r w:rsidRPr="00024BFA">
        <w:rPr>
          <w:rtl/>
        </w:rPr>
        <w:t>דבנכרותו</w:t>
      </w:r>
      <w:proofErr w:type="spellEnd"/>
      <w:r w:rsidRPr="00024BFA">
        <w:rPr>
          <w:rtl/>
        </w:rPr>
        <w:t xml:space="preserve"> כבר קיים פ"ו דאז היה זרעו מיוחס אחריו לכן הוא פטור כ"כ </w:t>
      </w:r>
      <w:proofErr w:type="spellStart"/>
      <w:r w:rsidRPr="00024BFA">
        <w:rPr>
          <w:rtl/>
        </w:rPr>
        <w:t>תוס</w:t>
      </w:r>
      <w:proofErr w:type="spellEnd"/>
      <w:r w:rsidRPr="00024BFA">
        <w:rPr>
          <w:rtl/>
        </w:rPr>
        <w:t xml:space="preserve">' ועיין </w:t>
      </w:r>
      <w:proofErr w:type="spellStart"/>
      <w:r w:rsidRPr="00024BFA">
        <w:rPr>
          <w:rtl/>
        </w:rPr>
        <w:t>בח"ה</w:t>
      </w:r>
      <w:proofErr w:type="spellEnd"/>
      <w:r w:rsidRPr="00024BFA">
        <w:rPr>
          <w:rtl/>
        </w:rPr>
        <w:t xml:space="preserve"> סי' רע"ז </w:t>
      </w:r>
      <w:proofErr w:type="spellStart"/>
      <w:r w:rsidRPr="00024BFA">
        <w:rPr>
          <w:rtl/>
        </w:rPr>
        <w:t>לענין</w:t>
      </w:r>
      <w:proofErr w:type="spellEnd"/>
      <w:r w:rsidRPr="00024BFA">
        <w:rPr>
          <w:rtl/>
        </w:rPr>
        <w:t xml:space="preserve"> בכורה קשה ג"כ קושיא זו ושם לא שייך תירוץ זה ב"ה ומשמע </w:t>
      </w:r>
      <w:proofErr w:type="spellStart"/>
      <w:r w:rsidRPr="00024BFA">
        <w:rPr>
          <w:rtl/>
        </w:rPr>
        <w:t>מתוס</w:t>
      </w:r>
      <w:proofErr w:type="spellEnd"/>
      <w:r w:rsidRPr="00024BFA">
        <w:rPr>
          <w:rtl/>
        </w:rPr>
        <w:t xml:space="preserve">' אפילו לא </w:t>
      </w:r>
      <w:proofErr w:type="spellStart"/>
      <w:r w:rsidRPr="00024BFA">
        <w:rPr>
          <w:rtl/>
        </w:rPr>
        <w:t>נתגיירו</w:t>
      </w:r>
      <w:proofErr w:type="spellEnd"/>
      <w:r w:rsidRPr="00024BFA">
        <w:rPr>
          <w:rtl/>
        </w:rPr>
        <w:t xml:space="preserve"> בניו עמו קיים פ"ו וכ"כ </w:t>
      </w:r>
      <w:proofErr w:type="spellStart"/>
      <w:r w:rsidRPr="00024BFA">
        <w:rPr>
          <w:rtl/>
        </w:rPr>
        <w:t>בתשו</w:t>
      </w:r>
      <w:proofErr w:type="spellEnd"/>
      <w:r w:rsidRPr="00024BFA">
        <w:rPr>
          <w:rtl/>
        </w:rPr>
        <w:t xml:space="preserve">' </w:t>
      </w:r>
      <w:proofErr w:type="spellStart"/>
      <w:r w:rsidRPr="00024BFA">
        <w:rPr>
          <w:rtl/>
        </w:rPr>
        <w:t>מהרי"ל</w:t>
      </w:r>
      <w:proofErr w:type="spellEnd"/>
      <w:r w:rsidRPr="00024BFA">
        <w:rPr>
          <w:rtl/>
        </w:rPr>
        <w:t xml:space="preserve"> סי' רכ"ג אלא המחבר פוסק כרמב"ם והטור </w:t>
      </w:r>
      <w:proofErr w:type="spellStart"/>
      <w:r w:rsidRPr="00024BFA">
        <w:rPr>
          <w:rtl/>
        </w:rPr>
        <w:t>דס"ל</w:t>
      </w:r>
      <w:proofErr w:type="spellEnd"/>
      <w:r w:rsidRPr="00024BFA">
        <w:rPr>
          <w:rtl/>
        </w:rPr>
        <w:t xml:space="preserve"> </w:t>
      </w:r>
      <w:proofErr w:type="spellStart"/>
      <w:r w:rsidRPr="00024BFA">
        <w:rPr>
          <w:rtl/>
        </w:rPr>
        <w:t>דוקא</w:t>
      </w:r>
      <w:proofErr w:type="spellEnd"/>
      <w:r w:rsidRPr="00024BFA">
        <w:rPr>
          <w:rtl/>
        </w:rPr>
        <w:t xml:space="preserve"> </w:t>
      </w:r>
      <w:proofErr w:type="spellStart"/>
      <w:r w:rsidRPr="00024BFA">
        <w:rPr>
          <w:rtl/>
        </w:rPr>
        <w:t>שנתגיירו</w:t>
      </w:r>
      <w:proofErr w:type="spellEnd"/>
      <w:r w:rsidRPr="00024BFA">
        <w:rPr>
          <w:rtl/>
        </w:rPr>
        <w:t xml:space="preserve"> הבנים, אע"ג </w:t>
      </w:r>
      <w:proofErr w:type="spellStart"/>
      <w:r w:rsidRPr="00024BFA">
        <w:rPr>
          <w:rtl/>
        </w:rPr>
        <w:t>בח"ש</w:t>
      </w:r>
      <w:proofErr w:type="spellEnd"/>
      <w:r w:rsidRPr="00024BFA">
        <w:rPr>
          <w:rtl/>
        </w:rPr>
        <w:t xml:space="preserve"> פוסק </w:t>
      </w:r>
      <w:proofErr w:type="spellStart"/>
      <w:r w:rsidRPr="00024BFA">
        <w:rPr>
          <w:rtl/>
        </w:rPr>
        <w:t>כמהרי"ל</w:t>
      </w:r>
      <w:proofErr w:type="spellEnd"/>
      <w:r w:rsidRPr="00024BFA">
        <w:rPr>
          <w:rtl/>
        </w:rPr>
        <w:t xml:space="preserve"> וטעמו מבואר </w:t>
      </w:r>
      <w:proofErr w:type="spellStart"/>
      <w:r w:rsidRPr="00024BFA">
        <w:rPr>
          <w:rtl/>
        </w:rPr>
        <w:t>בתשו</w:t>
      </w:r>
      <w:proofErr w:type="spellEnd"/>
      <w:r w:rsidRPr="00024BFA">
        <w:rPr>
          <w:rtl/>
        </w:rPr>
        <w:t xml:space="preserve">' דמדמה </w:t>
      </w:r>
      <w:proofErr w:type="spellStart"/>
      <w:r w:rsidRPr="00024BFA">
        <w:rPr>
          <w:rtl/>
        </w:rPr>
        <w:t>ח"ש</w:t>
      </w:r>
      <w:proofErr w:type="spellEnd"/>
      <w:r w:rsidRPr="00024BFA">
        <w:rPr>
          <w:rtl/>
        </w:rPr>
        <w:t xml:space="preserve"> לעכו"ם משום </w:t>
      </w:r>
      <w:proofErr w:type="spellStart"/>
      <w:r w:rsidRPr="00024BFA">
        <w:rPr>
          <w:rtl/>
        </w:rPr>
        <w:t>דס"ל</w:t>
      </w:r>
      <w:proofErr w:type="spellEnd"/>
      <w:r w:rsidRPr="00024BFA">
        <w:rPr>
          <w:rtl/>
        </w:rPr>
        <w:t xml:space="preserve"> אפילו לא </w:t>
      </w:r>
      <w:proofErr w:type="spellStart"/>
      <w:r w:rsidRPr="00024BFA">
        <w:rPr>
          <w:rtl/>
        </w:rPr>
        <w:t>נתגיירו</w:t>
      </w:r>
      <w:proofErr w:type="spellEnd"/>
      <w:r w:rsidRPr="00024BFA">
        <w:rPr>
          <w:rtl/>
        </w:rPr>
        <w:t xml:space="preserve"> הבנים ג"כ קיים פ"ו מ"מ המחבר </w:t>
      </w:r>
      <w:proofErr w:type="spellStart"/>
      <w:r w:rsidRPr="00024BFA">
        <w:rPr>
          <w:rtl/>
        </w:rPr>
        <w:t>בח"ש</w:t>
      </w:r>
      <w:proofErr w:type="spellEnd"/>
      <w:r w:rsidRPr="00024BFA">
        <w:rPr>
          <w:rtl/>
        </w:rPr>
        <w:t xml:space="preserve"> לא פוסק מטעם זה אלא מחמת שאר טעמים שכתב שם בתשובה:</w:t>
      </w:r>
    </w:p>
    <w:p w14:paraId="51233990" w14:textId="3F9053BA" w:rsidR="009F4441" w:rsidRDefault="00BE6DC6" w:rsidP="009F4441">
      <w:pPr>
        <w:pStyle w:val="Heading1"/>
        <w:rPr>
          <w:rtl/>
        </w:rPr>
      </w:pPr>
      <w:r>
        <w:rPr>
          <w:rFonts w:hint="cs"/>
          <w:rtl/>
        </w:rPr>
        <w:t xml:space="preserve">כיבוד אב ואם </w:t>
      </w:r>
      <w:r>
        <w:rPr>
          <w:rtl/>
        </w:rPr>
        <w:t>–</w:t>
      </w:r>
      <w:r>
        <w:rPr>
          <w:rFonts w:hint="cs"/>
          <w:rtl/>
        </w:rPr>
        <w:t xml:space="preserve"> אביו רשע</w:t>
      </w:r>
    </w:p>
    <w:p w14:paraId="4E980F4B" w14:textId="7BB5E685" w:rsidR="00C37DF7" w:rsidRPr="00C37DF7" w:rsidRDefault="00C37DF7" w:rsidP="00C37DF7">
      <w:pPr>
        <w:pStyle w:val="Heading2"/>
        <w:rPr>
          <w:rtl/>
        </w:rPr>
      </w:pPr>
      <w:r>
        <w:rPr>
          <w:rFonts w:hint="cs"/>
          <w:rtl/>
        </w:rPr>
        <w:t>רמב"ם הלכות ממרים ו:יא</w:t>
      </w:r>
    </w:p>
    <w:p w14:paraId="4F641870" w14:textId="6D914F9F" w:rsidR="009F4441" w:rsidRDefault="00BE6DC6" w:rsidP="009F4441">
      <w:pPr>
        <w:pStyle w:val="Heading2"/>
        <w:rPr>
          <w:rtl/>
        </w:rPr>
      </w:pPr>
      <w:r>
        <w:rPr>
          <w:rFonts w:hint="cs"/>
          <w:rtl/>
        </w:rPr>
        <w:t xml:space="preserve">טור יורה דעה </w:t>
      </w:r>
      <w:proofErr w:type="spellStart"/>
      <w:r>
        <w:rPr>
          <w:rFonts w:hint="cs"/>
          <w:rtl/>
        </w:rPr>
        <w:t>רמ:</w:t>
      </w:r>
      <w:r w:rsidR="003C165E">
        <w:rPr>
          <w:rFonts w:hint="cs"/>
          <w:rtl/>
        </w:rPr>
        <w:t>יח</w:t>
      </w:r>
      <w:proofErr w:type="spellEnd"/>
    </w:p>
    <w:p w14:paraId="4E0A5355" w14:textId="341C0701" w:rsidR="009F4441" w:rsidRDefault="00BE6DC6" w:rsidP="009F4441">
      <w:pPr>
        <w:rPr>
          <w:rtl/>
        </w:rPr>
      </w:pPr>
      <w:r w:rsidRPr="00BE6DC6">
        <w:rPr>
          <w:rtl/>
        </w:rPr>
        <w:t>כתב הרמב"ם ממזר חי</w:t>
      </w:r>
      <w:r w:rsidR="00D41D3D">
        <w:rPr>
          <w:rtl/>
        </w:rPr>
        <w:t xml:space="preserve">יב בכיבוד אביו ואמו ומוראן אף </w:t>
      </w:r>
      <w:r w:rsidRPr="00BE6DC6">
        <w:rPr>
          <w:rtl/>
        </w:rPr>
        <w:t>ע"פ שהוא פטור על מכתן וקללתן עד שיעשו תשובה אפ' היה אביו רשע ובעל עבירות מכבדו ומתיירא ממנו ונ"ל כיון שהוא רשע אינו חייב בכבוד</w:t>
      </w:r>
      <w:r w:rsidR="0056415C">
        <w:rPr>
          <w:rtl/>
        </w:rPr>
        <w:t xml:space="preserve">ו </w:t>
      </w:r>
      <w:proofErr w:type="spellStart"/>
      <w:r w:rsidR="0056415C">
        <w:rPr>
          <w:rtl/>
        </w:rPr>
        <w:t>כדאמרינן</w:t>
      </w:r>
      <w:proofErr w:type="spellEnd"/>
      <w:r w:rsidR="0056415C">
        <w:rPr>
          <w:rtl/>
        </w:rPr>
        <w:t xml:space="preserve"> [</w:t>
      </w:r>
      <w:proofErr w:type="spellStart"/>
      <w:r w:rsidR="0056415C">
        <w:rPr>
          <w:rtl/>
        </w:rPr>
        <w:t>ב"ק</w:t>
      </w:r>
      <w:proofErr w:type="spellEnd"/>
      <w:r w:rsidR="0056415C">
        <w:rPr>
          <w:rtl/>
        </w:rPr>
        <w:t xml:space="preserve"> צד ב] גבי </w:t>
      </w:r>
      <w:r w:rsidRPr="00BE6DC6">
        <w:rPr>
          <w:rtl/>
        </w:rPr>
        <w:t xml:space="preserve">הניח להן אביהן פרה גזולה חייבים להחזיר מפני כבוד אביהם ופריך והא לאו עושה מעשה עמך הוא פי' ואין חייבין בכבודו ומשני כשעשה תשובה </w:t>
      </w:r>
      <w:proofErr w:type="spellStart"/>
      <w:r w:rsidRPr="00BE6DC6">
        <w:rPr>
          <w:rtl/>
        </w:rPr>
        <w:t>אלמא</w:t>
      </w:r>
      <w:proofErr w:type="spellEnd"/>
      <w:r w:rsidRPr="00BE6DC6">
        <w:rPr>
          <w:rtl/>
        </w:rPr>
        <w:t xml:space="preserve"> כל זמן שלא עשה תשובה אין חייבין בכבודו.</w:t>
      </w:r>
    </w:p>
    <w:p w14:paraId="1102A5A2" w14:textId="4DC4592D" w:rsidR="00F66ECE" w:rsidRDefault="00F66ECE" w:rsidP="00F66ECE">
      <w:pPr>
        <w:pStyle w:val="Heading2"/>
        <w:rPr>
          <w:sz w:val="22"/>
          <w:szCs w:val="22"/>
          <w:rtl/>
        </w:rPr>
      </w:pPr>
      <w:r>
        <w:rPr>
          <w:rFonts w:hint="cs"/>
          <w:rtl/>
        </w:rPr>
        <w:t xml:space="preserve">דעת תורה יורה דעה חלק י </w:t>
      </w:r>
      <w:proofErr w:type="spellStart"/>
      <w:r>
        <w:rPr>
          <w:rFonts w:hint="cs"/>
          <w:rtl/>
        </w:rPr>
        <w:t>שעו:יא</w:t>
      </w:r>
      <w:proofErr w:type="spellEnd"/>
      <w:r>
        <w:rPr>
          <w:rFonts w:hint="cs"/>
          <w:rtl/>
        </w:rPr>
        <w:t xml:space="preserve"> </w:t>
      </w:r>
      <w:r w:rsidRPr="00F66ECE">
        <w:rPr>
          <w:rFonts w:hint="cs"/>
          <w:sz w:val="22"/>
          <w:szCs w:val="22"/>
          <w:rtl/>
        </w:rPr>
        <w:t>(</w:t>
      </w:r>
      <w:hyperlink r:id="rId9" w:history="1">
        <w:r w:rsidRPr="00F66ECE">
          <w:rPr>
            <w:rStyle w:val="Hyperlink"/>
            <w:rFonts w:hint="cs"/>
            <w:sz w:val="22"/>
            <w:szCs w:val="22"/>
            <w:rtl/>
          </w:rPr>
          <w:t>קישור</w:t>
        </w:r>
      </w:hyperlink>
      <w:r w:rsidRPr="00F66ECE">
        <w:rPr>
          <w:rFonts w:hint="cs"/>
          <w:sz w:val="22"/>
          <w:szCs w:val="22"/>
          <w:rtl/>
        </w:rPr>
        <w:t>)</w:t>
      </w:r>
    </w:p>
    <w:p w14:paraId="601CDF22" w14:textId="4910E1D9" w:rsidR="00B50D5F" w:rsidRPr="00F66ECE" w:rsidRDefault="000129B7" w:rsidP="005E5AE4">
      <w:r w:rsidRPr="000129B7">
        <w:rPr>
          <w:noProof/>
        </w:rPr>
        <w:drawing>
          <wp:inline distT="0" distB="0" distL="0" distR="0" wp14:anchorId="1A60CDFC" wp14:editId="09FD5BBE">
            <wp:extent cx="2361376" cy="137270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9942" r="51151"/>
                    <a:stretch/>
                  </pic:blipFill>
                  <pic:spPr bwMode="auto">
                    <a:xfrm>
                      <a:off x="0" y="0"/>
                      <a:ext cx="2362622" cy="1373425"/>
                    </a:xfrm>
                    <a:prstGeom prst="rect">
                      <a:avLst/>
                    </a:prstGeom>
                    <a:ln>
                      <a:noFill/>
                    </a:ln>
                    <a:extLst>
                      <a:ext uri="{53640926-AAD7-44D8-BBD7-CCE9431645EC}">
                        <a14:shadowObscured xmlns:a14="http://schemas.microsoft.com/office/drawing/2010/main"/>
                      </a:ext>
                    </a:extLst>
                  </pic:spPr>
                </pic:pic>
              </a:graphicData>
            </a:graphic>
          </wp:inline>
        </w:drawing>
      </w:r>
      <w:r w:rsidR="00B50D5F" w:rsidRPr="00B50D5F">
        <w:rPr>
          <w:noProof/>
        </w:rPr>
        <w:drawing>
          <wp:inline distT="0" distB="0" distL="0" distR="0" wp14:anchorId="696CD841" wp14:editId="705208A5">
            <wp:extent cx="2402120" cy="8624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658" t="52998" b="34343"/>
                    <a:stretch/>
                  </pic:blipFill>
                  <pic:spPr bwMode="auto">
                    <a:xfrm>
                      <a:off x="0" y="0"/>
                      <a:ext cx="2439773" cy="875961"/>
                    </a:xfrm>
                    <a:prstGeom prst="rect">
                      <a:avLst/>
                    </a:prstGeom>
                    <a:ln>
                      <a:noFill/>
                    </a:ln>
                    <a:extLst>
                      <a:ext uri="{53640926-AAD7-44D8-BBD7-CCE9431645EC}">
                        <a14:shadowObscured xmlns:a14="http://schemas.microsoft.com/office/drawing/2010/main"/>
                      </a:ext>
                    </a:extLst>
                  </pic:spPr>
                </pic:pic>
              </a:graphicData>
            </a:graphic>
          </wp:inline>
        </w:drawing>
      </w:r>
    </w:p>
    <w:p w14:paraId="6DA0C1F8" w14:textId="77777777" w:rsidR="00654441" w:rsidRPr="008E60FF" w:rsidRDefault="00654441" w:rsidP="00654441">
      <w:pPr>
        <w:pStyle w:val="Heading1"/>
        <w:rPr>
          <w:rtl/>
        </w:rPr>
      </w:pPr>
      <w:bookmarkStart w:id="1" w:name="_Toc494217936"/>
      <w:bookmarkStart w:id="2" w:name="_Toc494217939"/>
      <w:r w:rsidRPr="008E60FF">
        <w:rPr>
          <w:rFonts w:hint="cs"/>
          <w:rtl/>
        </w:rPr>
        <w:t xml:space="preserve">כיבוד אב ואם </w:t>
      </w:r>
      <w:r w:rsidRPr="008E60FF">
        <w:rPr>
          <w:rtl/>
        </w:rPr>
        <w:t>–</w:t>
      </w:r>
      <w:r w:rsidRPr="008E60FF">
        <w:rPr>
          <w:rFonts w:hint="cs"/>
          <w:rtl/>
        </w:rPr>
        <w:t xml:space="preserve"> אחר מותו</w:t>
      </w:r>
      <w:bookmarkEnd w:id="1"/>
    </w:p>
    <w:p w14:paraId="4B3E44C0" w14:textId="77777777" w:rsidR="00654441" w:rsidRPr="002455D3" w:rsidRDefault="00654441" w:rsidP="00654441">
      <w:pPr>
        <w:pStyle w:val="Heading2"/>
        <w:rPr>
          <w:rtl/>
        </w:rPr>
      </w:pPr>
      <w:r w:rsidRPr="002455D3">
        <w:rPr>
          <w:rFonts w:hint="cs"/>
          <w:rtl/>
        </w:rPr>
        <w:t>נפש הרב עמ' קלט</w:t>
      </w:r>
    </w:p>
    <w:p w14:paraId="465B187E" w14:textId="77777777" w:rsidR="00533240" w:rsidRDefault="00654441" w:rsidP="00533240">
      <w:pPr>
        <w:pStyle w:val="Heading2"/>
        <w:rPr>
          <w:rtl/>
        </w:rPr>
      </w:pPr>
      <w:r w:rsidRPr="002455D3">
        <w:rPr>
          <w:rFonts w:hint="cs"/>
          <w:rtl/>
        </w:rPr>
        <w:lastRenderedPageBreak/>
        <w:t xml:space="preserve">מפניני הרב עמ' </w:t>
      </w:r>
      <w:proofErr w:type="spellStart"/>
      <w:r w:rsidRPr="002455D3">
        <w:rPr>
          <w:rFonts w:hint="cs"/>
          <w:rtl/>
        </w:rPr>
        <w:t>רג</w:t>
      </w:r>
      <w:proofErr w:type="spellEnd"/>
    </w:p>
    <w:p w14:paraId="15A5AFDA" w14:textId="3AE38B13" w:rsidR="00533240" w:rsidRDefault="00654441" w:rsidP="00533240">
      <w:pPr>
        <w:pStyle w:val="Heading2"/>
        <w:rPr>
          <w:rtl/>
        </w:rPr>
      </w:pPr>
      <w:r w:rsidRPr="00A96EC9">
        <w:rPr>
          <w:rtl/>
        </w:rPr>
        <w:t>גינת אגוז עמ' צח</w:t>
      </w:r>
    </w:p>
    <w:p w14:paraId="2ECD8F30" w14:textId="14F1A723" w:rsidR="001C6BE2" w:rsidRDefault="001C6BE2" w:rsidP="00654441">
      <w:pPr>
        <w:pStyle w:val="Heading1"/>
        <w:rPr>
          <w:rtl/>
        </w:rPr>
      </w:pPr>
      <w:r>
        <w:rPr>
          <w:rFonts w:hint="cs"/>
          <w:rtl/>
        </w:rPr>
        <w:t xml:space="preserve">כיבוד אב ואם </w:t>
      </w:r>
      <w:r>
        <w:rPr>
          <w:rtl/>
        </w:rPr>
        <w:t>–</w:t>
      </w:r>
      <w:r>
        <w:rPr>
          <w:rFonts w:hint="cs"/>
          <w:rtl/>
        </w:rPr>
        <w:t xml:space="preserve"> בין אדם </w:t>
      </w:r>
      <w:proofErr w:type="spellStart"/>
      <w:r>
        <w:rPr>
          <w:rFonts w:hint="cs"/>
          <w:rtl/>
        </w:rPr>
        <w:t>לחבירו</w:t>
      </w:r>
      <w:proofErr w:type="spellEnd"/>
      <w:r>
        <w:rPr>
          <w:rFonts w:hint="cs"/>
          <w:rtl/>
        </w:rPr>
        <w:t xml:space="preserve"> או בין אדם למקום</w:t>
      </w:r>
      <w:bookmarkEnd w:id="2"/>
    </w:p>
    <w:p w14:paraId="1EFAF763" w14:textId="77777777" w:rsidR="001C6BE2" w:rsidRDefault="001C6BE2" w:rsidP="001C6BE2">
      <w:pPr>
        <w:pStyle w:val="Heading2"/>
        <w:rPr>
          <w:rtl/>
        </w:rPr>
      </w:pPr>
      <w:r>
        <w:rPr>
          <w:rFonts w:hint="cs"/>
          <w:rtl/>
        </w:rPr>
        <w:t>מנחת חינוך מצוה לג</w:t>
      </w:r>
    </w:p>
    <w:p w14:paraId="1CF1475E" w14:textId="77777777" w:rsidR="001C6BE2" w:rsidRDefault="001C6BE2" w:rsidP="001C6BE2">
      <w:pPr>
        <w:rPr>
          <w:rtl/>
        </w:rPr>
      </w:pPr>
      <w:proofErr w:type="spellStart"/>
      <w:r w:rsidRPr="00C60121">
        <w:rPr>
          <w:rtl/>
        </w:rPr>
        <w:t>ומ"ע</w:t>
      </w:r>
      <w:proofErr w:type="spellEnd"/>
      <w:r w:rsidRPr="00C60121">
        <w:rPr>
          <w:rtl/>
        </w:rPr>
        <w:t xml:space="preserve"> הוא ככל מצות שבתורה </w:t>
      </w:r>
      <w:proofErr w:type="spellStart"/>
      <w:r w:rsidRPr="00C60121">
        <w:rPr>
          <w:rtl/>
        </w:rPr>
        <w:t>לענין</w:t>
      </w:r>
      <w:proofErr w:type="spellEnd"/>
      <w:r w:rsidRPr="00C60121">
        <w:rPr>
          <w:rtl/>
        </w:rPr>
        <w:t xml:space="preserve"> תשובה </w:t>
      </w:r>
      <w:proofErr w:type="spellStart"/>
      <w:r w:rsidRPr="00C60121">
        <w:rPr>
          <w:rtl/>
        </w:rPr>
        <w:t>דתשובה</w:t>
      </w:r>
      <w:proofErr w:type="spellEnd"/>
      <w:r w:rsidRPr="00C60121">
        <w:rPr>
          <w:rtl/>
        </w:rPr>
        <w:t xml:space="preserve"> מכפר. ומכל מקום אני מסופק לפי המבואר בר"מ הלכו' תשובה ובש"ס </w:t>
      </w:r>
      <w:proofErr w:type="spellStart"/>
      <w:r w:rsidRPr="00C60121">
        <w:rPr>
          <w:rtl/>
        </w:rPr>
        <w:t>דעבירות</w:t>
      </w:r>
      <w:proofErr w:type="spellEnd"/>
      <w:r w:rsidRPr="00C60121">
        <w:rPr>
          <w:rtl/>
        </w:rPr>
        <w:t xml:space="preserve"> שבין אדם </w:t>
      </w:r>
      <w:proofErr w:type="spellStart"/>
      <w:r w:rsidRPr="00C60121">
        <w:rPr>
          <w:rtl/>
        </w:rPr>
        <w:t>לחבירו</w:t>
      </w:r>
      <w:proofErr w:type="spellEnd"/>
      <w:r w:rsidRPr="00C60121">
        <w:rPr>
          <w:rtl/>
        </w:rPr>
        <w:t xml:space="preserve"> לא מהני תשובה ולא יום הכפורים עד שירצה </w:t>
      </w:r>
      <w:proofErr w:type="spellStart"/>
      <w:r w:rsidRPr="00C60121">
        <w:rPr>
          <w:rtl/>
        </w:rPr>
        <w:t>א"ח</w:t>
      </w:r>
      <w:proofErr w:type="spellEnd"/>
      <w:r w:rsidRPr="00C60121">
        <w:rPr>
          <w:rtl/>
        </w:rPr>
        <w:t xml:space="preserve"> אם כאן </w:t>
      </w:r>
      <w:proofErr w:type="spellStart"/>
      <w:r w:rsidRPr="00C60121">
        <w:rPr>
          <w:rtl/>
        </w:rPr>
        <w:t>במצוה</w:t>
      </w:r>
      <w:proofErr w:type="spellEnd"/>
      <w:r w:rsidRPr="00C60121">
        <w:rPr>
          <w:rtl/>
        </w:rPr>
        <w:t xml:space="preserve"> זו של כיבוד דהוא נוסף </w:t>
      </w:r>
      <w:proofErr w:type="spellStart"/>
      <w:r w:rsidRPr="00C60121">
        <w:rPr>
          <w:rtl/>
        </w:rPr>
        <w:t>דגזה"כ</w:t>
      </w:r>
      <w:proofErr w:type="spellEnd"/>
      <w:r w:rsidRPr="00C60121">
        <w:rPr>
          <w:rtl/>
        </w:rPr>
        <w:t xml:space="preserve"> הוא </w:t>
      </w:r>
      <w:proofErr w:type="spellStart"/>
      <w:r w:rsidRPr="00C60121">
        <w:rPr>
          <w:rtl/>
        </w:rPr>
        <w:t>דנוסף</w:t>
      </w:r>
      <w:proofErr w:type="spellEnd"/>
      <w:r w:rsidRPr="00C60121">
        <w:rPr>
          <w:rtl/>
        </w:rPr>
        <w:t xml:space="preserve"> על כיבוד כל אדם </w:t>
      </w:r>
      <w:proofErr w:type="spellStart"/>
      <w:r w:rsidRPr="00C60121">
        <w:rPr>
          <w:rtl/>
        </w:rPr>
        <w:t>דבאדם</w:t>
      </w:r>
      <w:proofErr w:type="spellEnd"/>
      <w:r w:rsidRPr="00C60121">
        <w:rPr>
          <w:rtl/>
        </w:rPr>
        <w:t xml:space="preserve"> אחר אין איסור אלא לצערו וכאן מצוה לכבדו אם לא כיבדו אפשר </w:t>
      </w:r>
      <w:proofErr w:type="spellStart"/>
      <w:r w:rsidRPr="00C60121">
        <w:rPr>
          <w:rtl/>
        </w:rPr>
        <w:t>דהיא</w:t>
      </w:r>
      <w:proofErr w:type="spellEnd"/>
      <w:r w:rsidRPr="00C60121">
        <w:rPr>
          <w:rtl/>
        </w:rPr>
        <w:t xml:space="preserve"> רק מצות המקום ב"ה ולא בין אדם </w:t>
      </w:r>
      <w:proofErr w:type="spellStart"/>
      <w:r w:rsidRPr="00C60121">
        <w:rPr>
          <w:rtl/>
        </w:rPr>
        <w:t>לחבירו</w:t>
      </w:r>
      <w:proofErr w:type="spellEnd"/>
      <w:r w:rsidRPr="00C60121">
        <w:rPr>
          <w:rtl/>
        </w:rPr>
        <w:t xml:space="preserve"> </w:t>
      </w:r>
      <w:proofErr w:type="spellStart"/>
      <w:r w:rsidRPr="00C60121">
        <w:rPr>
          <w:rtl/>
        </w:rPr>
        <w:t>דבין</w:t>
      </w:r>
      <w:proofErr w:type="spellEnd"/>
      <w:r w:rsidRPr="00C60121">
        <w:rPr>
          <w:rtl/>
        </w:rPr>
        <w:t xml:space="preserve"> </w:t>
      </w:r>
      <w:proofErr w:type="spellStart"/>
      <w:r w:rsidRPr="00C60121">
        <w:rPr>
          <w:rtl/>
        </w:rPr>
        <w:t>אל"ח</w:t>
      </w:r>
      <w:proofErr w:type="spellEnd"/>
      <w:r w:rsidRPr="00C60121">
        <w:rPr>
          <w:rtl/>
        </w:rPr>
        <w:t xml:space="preserve"> אינו אלא במה שהוא </w:t>
      </w:r>
      <w:proofErr w:type="spellStart"/>
      <w:r w:rsidRPr="00C60121">
        <w:rPr>
          <w:rtl/>
        </w:rPr>
        <w:t>שוה</w:t>
      </w:r>
      <w:proofErr w:type="spellEnd"/>
      <w:r w:rsidRPr="00C60121">
        <w:rPr>
          <w:rtl/>
        </w:rPr>
        <w:t xml:space="preserve"> לכ"א אבל כאן הוא רק </w:t>
      </w:r>
      <w:proofErr w:type="spellStart"/>
      <w:r w:rsidRPr="00C60121">
        <w:rPr>
          <w:rtl/>
        </w:rPr>
        <w:t>באו"א</w:t>
      </w:r>
      <w:proofErr w:type="spellEnd"/>
      <w:r w:rsidRPr="00C60121">
        <w:rPr>
          <w:rtl/>
        </w:rPr>
        <w:t xml:space="preserve"> א"כ אינו אלא כמצות שבין אדם למקום ב"ה א"ד כיון </w:t>
      </w:r>
      <w:proofErr w:type="spellStart"/>
      <w:r w:rsidRPr="00C60121">
        <w:rPr>
          <w:rtl/>
        </w:rPr>
        <w:t>שהשי"ת</w:t>
      </w:r>
      <w:proofErr w:type="spellEnd"/>
      <w:r w:rsidRPr="00C60121">
        <w:rPr>
          <w:rtl/>
        </w:rPr>
        <w:t xml:space="preserve"> </w:t>
      </w:r>
      <w:proofErr w:type="spellStart"/>
      <w:r w:rsidRPr="00C60121">
        <w:rPr>
          <w:rtl/>
        </w:rPr>
        <w:t>ציוה</w:t>
      </w:r>
      <w:proofErr w:type="spellEnd"/>
      <w:r w:rsidRPr="00C60121">
        <w:rPr>
          <w:rtl/>
        </w:rPr>
        <w:t xml:space="preserve"> זו </w:t>
      </w:r>
      <w:proofErr w:type="spellStart"/>
      <w:r w:rsidRPr="00C60121">
        <w:rPr>
          <w:rtl/>
        </w:rPr>
        <w:t>המצוה</w:t>
      </w:r>
      <w:proofErr w:type="spellEnd"/>
      <w:r w:rsidRPr="00C60121">
        <w:rPr>
          <w:rtl/>
        </w:rPr>
        <w:t xml:space="preserve"> בין </w:t>
      </w:r>
      <w:proofErr w:type="spellStart"/>
      <w:r w:rsidRPr="00C60121">
        <w:rPr>
          <w:rtl/>
        </w:rPr>
        <w:t>אל"ח</w:t>
      </w:r>
      <w:proofErr w:type="spellEnd"/>
      <w:r w:rsidRPr="00C60121">
        <w:rPr>
          <w:rtl/>
        </w:rPr>
        <w:t xml:space="preserve"> הוי בין אדם </w:t>
      </w:r>
      <w:proofErr w:type="spellStart"/>
      <w:r w:rsidRPr="00C60121">
        <w:rPr>
          <w:rtl/>
        </w:rPr>
        <w:t>לחבירו</w:t>
      </w:r>
      <w:proofErr w:type="spellEnd"/>
      <w:r w:rsidRPr="00C60121">
        <w:rPr>
          <w:rtl/>
        </w:rPr>
        <w:t xml:space="preserve"> ולא מהני תשובה אם לא שירצה את אב ואם. ואם נשבע שלא יכבד אב ואם נראה דהוי שבועת </w:t>
      </w:r>
      <w:proofErr w:type="spellStart"/>
      <w:r w:rsidRPr="00C60121">
        <w:rPr>
          <w:rtl/>
        </w:rPr>
        <w:t>שוא</w:t>
      </w:r>
      <w:proofErr w:type="spellEnd"/>
      <w:r w:rsidRPr="00C60121">
        <w:rPr>
          <w:rtl/>
        </w:rPr>
        <w:t xml:space="preserve"> כמו נשבע שלא יאכל מצה או לא יניח תפילין </w:t>
      </w:r>
      <w:proofErr w:type="spellStart"/>
      <w:r w:rsidRPr="00C60121">
        <w:rPr>
          <w:rtl/>
        </w:rPr>
        <w:t>דאין</w:t>
      </w:r>
      <w:proofErr w:type="spellEnd"/>
      <w:r w:rsidRPr="00C60121">
        <w:rPr>
          <w:rtl/>
        </w:rPr>
        <w:t xml:space="preserve"> שבועה חל </w:t>
      </w:r>
      <w:proofErr w:type="spellStart"/>
      <w:r w:rsidRPr="00C60121">
        <w:rPr>
          <w:rtl/>
        </w:rPr>
        <w:t>והוי</w:t>
      </w:r>
      <w:proofErr w:type="spellEnd"/>
      <w:r w:rsidRPr="00C60121">
        <w:rPr>
          <w:rtl/>
        </w:rPr>
        <w:t xml:space="preserve"> ליה </w:t>
      </w:r>
      <w:proofErr w:type="spellStart"/>
      <w:r w:rsidRPr="00C60121">
        <w:rPr>
          <w:rtl/>
        </w:rPr>
        <w:t>ש"ש</w:t>
      </w:r>
      <w:proofErr w:type="spellEnd"/>
      <w:r w:rsidRPr="00C60121">
        <w:rPr>
          <w:rtl/>
        </w:rPr>
        <w:t xml:space="preserve"> </w:t>
      </w:r>
      <w:proofErr w:type="spellStart"/>
      <w:r w:rsidRPr="00C60121">
        <w:rPr>
          <w:rtl/>
        </w:rPr>
        <w:t>דנשבע</w:t>
      </w:r>
      <w:proofErr w:type="spellEnd"/>
      <w:r w:rsidRPr="00C60121">
        <w:rPr>
          <w:rtl/>
        </w:rPr>
        <w:t xml:space="preserve"> לבטל את </w:t>
      </w:r>
      <w:proofErr w:type="spellStart"/>
      <w:r w:rsidRPr="00C60121">
        <w:rPr>
          <w:rtl/>
        </w:rPr>
        <w:t>המצוה</w:t>
      </w:r>
      <w:proofErr w:type="spellEnd"/>
      <w:r w:rsidRPr="00C60121">
        <w:rPr>
          <w:rtl/>
        </w:rPr>
        <w:t xml:space="preserve"> </w:t>
      </w:r>
      <w:proofErr w:type="spellStart"/>
      <w:r w:rsidRPr="00C60121">
        <w:rPr>
          <w:rtl/>
        </w:rPr>
        <w:t>ער"מ</w:t>
      </w:r>
      <w:proofErr w:type="spellEnd"/>
      <w:r w:rsidRPr="00C60121">
        <w:rPr>
          <w:rtl/>
        </w:rPr>
        <w:t xml:space="preserve"> פ"ה </w:t>
      </w:r>
      <w:proofErr w:type="spellStart"/>
      <w:r w:rsidRPr="00C60121">
        <w:rPr>
          <w:rtl/>
        </w:rPr>
        <w:t>מה"ש</w:t>
      </w:r>
      <w:proofErr w:type="spellEnd"/>
      <w:r w:rsidRPr="00C60121">
        <w:rPr>
          <w:rtl/>
        </w:rPr>
        <w:t xml:space="preserve"> וש"ס ויו"ד ה' שבועות וא"ד </w:t>
      </w:r>
      <w:proofErr w:type="spellStart"/>
      <w:r w:rsidRPr="00C60121">
        <w:rPr>
          <w:rtl/>
        </w:rPr>
        <w:t>למ"ש</w:t>
      </w:r>
      <w:proofErr w:type="spellEnd"/>
      <w:r w:rsidRPr="00C60121">
        <w:rPr>
          <w:rtl/>
        </w:rPr>
        <w:t xml:space="preserve"> </w:t>
      </w:r>
      <w:proofErr w:type="spellStart"/>
      <w:r w:rsidRPr="00C60121">
        <w:rPr>
          <w:rtl/>
        </w:rPr>
        <w:t>הר"מ</w:t>
      </w:r>
      <w:proofErr w:type="spellEnd"/>
      <w:r w:rsidRPr="00C60121">
        <w:rPr>
          <w:rtl/>
        </w:rPr>
        <w:t xml:space="preserve"> שם פ"ה </w:t>
      </w:r>
      <w:proofErr w:type="spellStart"/>
      <w:r w:rsidRPr="00C60121">
        <w:rPr>
          <w:rtl/>
        </w:rPr>
        <w:t>ה"ב</w:t>
      </w:r>
      <w:proofErr w:type="spellEnd"/>
      <w:r w:rsidRPr="00C60121">
        <w:rPr>
          <w:rtl/>
        </w:rPr>
        <w:t xml:space="preserve"> אם נשבע שיעשה </w:t>
      </w:r>
      <w:proofErr w:type="spellStart"/>
      <w:r w:rsidRPr="00C60121">
        <w:rPr>
          <w:rtl/>
        </w:rPr>
        <w:t>חבירו</w:t>
      </w:r>
      <w:proofErr w:type="spellEnd"/>
      <w:r w:rsidRPr="00C60121">
        <w:rPr>
          <w:rtl/>
        </w:rPr>
        <w:t xml:space="preserve"> איזה דבר או לא יעשה </w:t>
      </w:r>
      <w:proofErr w:type="spellStart"/>
      <w:r w:rsidRPr="00C60121">
        <w:rPr>
          <w:rtl/>
        </w:rPr>
        <w:t>דאין</w:t>
      </w:r>
      <w:proofErr w:type="spellEnd"/>
      <w:r w:rsidRPr="00C60121">
        <w:rPr>
          <w:rtl/>
        </w:rPr>
        <w:t xml:space="preserve"> זה </w:t>
      </w:r>
      <w:proofErr w:type="spellStart"/>
      <w:r w:rsidRPr="00C60121">
        <w:rPr>
          <w:rtl/>
        </w:rPr>
        <w:t>ש"ש</w:t>
      </w:r>
      <w:proofErr w:type="spellEnd"/>
      <w:r w:rsidRPr="00C60121">
        <w:rPr>
          <w:rtl/>
        </w:rPr>
        <w:t xml:space="preserve"> </w:t>
      </w:r>
      <w:proofErr w:type="spellStart"/>
      <w:r w:rsidRPr="00C60121">
        <w:rPr>
          <w:rtl/>
        </w:rPr>
        <w:t>דהא</w:t>
      </w:r>
      <w:proofErr w:type="spellEnd"/>
      <w:r w:rsidRPr="00C60121">
        <w:rPr>
          <w:rtl/>
        </w:rPr>
        <w:t xml:space="preserve"> ביד </w:t>
      </w:r>
      <w:proofErr w:type="spellStart"/>
      <w:r w:rsidRPr="00C60121">
        <w:rPr>
          <w:rtl/>
        </w:rPr>
        <w:t>חבירו</w:t>
      </w:r>
      <w:proofErr w:type="spellEnd"/>
      <w:r w:rsidRPr="00C60121">
        <w:rPr>
          <w:rtl/>
        </w:rPr>
        <w:t xml:space="preserve"> לקיים שבועתו א"כ </w:t>
      </w:r>
      <w:proofErr w:type="spellStart"/>
      <w:r w:rsidRPr="00C60121">
        <w:rPr>
          <w:rtl/>
        </w:rPr>
        <w:t>ה"נ</w:t>
      </w:r>
      <w:proofErr w:type="spellEnd"/>
      <w:r w:rsidRPr="00C60121">
        <w:rPr>
          <w:rtl/>
        </w:rPr>
        <w:t xml:space="preserve"> </w:t>
      </w:r>
      <w:proofErr w:type="spellStart"/>
      <w:r w:rsidRPr="00C60121">
        <w:rPr>
          <w:rtl/>
        </w:rPr>
        <w:t>קי"ל</w:t>
      </w:r>
      <w:proofErr w:type="spellEnd"/>
      <w:r w:rsidRPr="00C60121">
        <w:rPr>
          <w:rtl/>
        </w:rPr>
        <w:t xml:space="preserve"> האב שמחל ע"כ כבודו מחול א"כ יש ביד האב לקיים שבועתו ז"א דאב שמחל ע"כ הוא מחול אבל מ"מ לא קיים מצות כיבוד רק א"צ לכבד וזה נשבע שלא יקיים מצות כיבוד ומצות כיבוד הוא כשאביו רוצה שיכבדו </w:t>
      </w:r>
      <w:proofErr w:type="spellStart"/>
      <w:r w:rsidRPr="00C60121">
        <w:rPr>
          <w:rtl/>
        </w:rPr>
        <w:t>והוי</w:t>
      </w:r>
      <w:proofErr w:type="spellEnd"/>
      <w:r w:rsidRPr="00C60121">
        <w:rPr>
          <w:rtl/>
        </w:rPr>
        <w:t xml:space="preserve"> נשבע לבטל </w:t>
      </w:r>
      <w:proofErr w:type="spellStart"/>
      <w:r w:rsidRPr="00C60121">
        <w:rPr>
          <w:rtl/>
        </w:rPr>
        <w:t>המצוה</w:t>
      </w:r>
      <w:proofErr w:type="spellEnd"/>
      <w:r w:rsidRPr="00C60121">
        <w:rPr>
          <w:rtl/>
        </w:rPr>
        <w:t xml:space="preserve"> </w:t>
      </w:r>
      <w:proofErr w:type="spellStart"/>
      <w:r w:rsidRPr="00C60121">
        <w:rPr>
          <w:rtl/>
        </w:rPr>
        <w:t>דאם</w:t>
      </w:r>
      <w:proofErr w:type="spellEnd"/>
      <w:r w:rsidRPr="00C60121">
        <w:rPr>
          <w:rtl/>
        </w:rPr>
        <w:t xml:space="preserve"> אביו מוחל אין כאן מצות כיבוד </w:t>
      </w:r>
      <w:proofErr w:type="spellStart"/>
      <w:r w:rsidRPr="00C60121">
        <w:rPr>
          <w:rtl/>
        </w:rPr>
        <w:t>וז"פ</w:t>
      </w:r>
      <w:proofErr w:type="spellEnd"/>
      <w:r w:rsidRPr="00C60121">
        <w:rPr>
          <w:rtl/>
        </w:rPr>
        <w:t>.</w:t>
      </w:r>
      <w:r>
        <w:rPr>
          <w:rtl/>
        </w:rPr>
        <w:t>..</w:t>
      </w:r>
    </w:p>
    <w:p w14:paraId="210701FD" w14:textId="77777777" w:rsidR="001C6BE2" w:rsidRDefault="001C6BE2" w:rsidP="001C6BE2">
      <w:pPr>
        <w:pStyle w:val="Heading2"/>
        <w:rPr>
          <w:rtl/>
        </w:rPr>
      </w:pPr>
      <w:r>
        <w:rPr>
          <w:rFonts w:hint="cs"/>
          <w:rtl/>
        </w:rPr>
        <w:t xml:space="preserve">ארץ הצבי עמ' </w:t>
      </w:r>
      <w:proofErr w:type="spellStart"/>
      <w:r>
        <w:rPr>
          <w:rFonts w:hint="cs"/>
          <w:rtl/>
        </w:rPr>
        <w:t>קצ</w:t>
      </w:r>
      <w:proofErr w:type="spellEnd"/>
      <w:r>
        <w:rPr>
          <w:rFonts w:hint="cs"/>
          <w:rtl/>
        </w:rPr>
        <w:t xml:space="preserve"> בהערה</w:t>
      </w:r>
    </w:p>
    <w:p w14:paraId="477DF271" w14:textId="77777777" w:rsidR="00566D68" w:rsidRDefault="00566D68" w:rsidP="00566D68">
      <w:pPr>
        <w:pStyle w:val="Heading1"/>
        <w:rPr>
          <w:rtl/>
        </w:rPr>
      </w:pPr>
      <w:bookmarkStart w:id="3" w:name="_Ref470033420"/>
      <w:bookmarkStart w:id="4" w:name="_Toc494217704"/>
      <w:r>
        <w:rPr>
          <w:rFonts w:hint="cs"/>
          <w:rtl/>
        </w:rPr>
        <w:t xml:space="preserve">הרב </w:t>
      </w:r>
      <w:r w:rsidRPr="007F13DC">
        <w:rPr>
          <w:rtl/>
        </w:rPr>
        <w:t xml:space="preserve">יעקב </w:t>
      </w:r>
      <w:proofErr w:type="spellStart"/>
      <w:r w:rsidRPr="007F13DC">
        <w:rPr>
          <w:rtl/>
        </w:rPr>
        <w:t>גזונדהייט</w:t>
      </w:r>
      <w:proofErr w:type="spellEnd"/>
      <w:r>
        <w:rPr>
          <w:rFonts w:hint="cs"/>
          <w:rtl/>
        </w:rPr>
        <w:t xml:space="preserve"> בעל התפארת יעקב </w:t>
      </w:r>
      <w:r>
        <w:rPr>
          <w:rtl/>
        </w:rPr>
        <w:t>–</w:t>
      </w:r>
      <w:r>
        <w:rPr>
          <w:rFonts w:hint="cs"/>
          <w:rtl/>
        </w:rPr>
        <w:t xml:space="preserve"> </w:t>
      </w:r>
      <w:r>
        <w:t xml:space="preserve">Rabbi </w:t>
      </w:r>
      <w:r w:rsidRPr="007F13DC">
        <w:t>Yaakov Gesundheit</w:t>
      </w:r>
      <w:bookmarkEnd w:id="3"/>
      <w:bookmarkEnd w:id="4"/>
    </w:p>
    <w:p w14:paraId="45CAB942" w14:textId="77777777" w:rsidR="00566D68" w:rsidRDefault="00566D68" w:rsidP="00566D68">
      <w:pPr>
        <w:pStyle w:val="Heading2"/>
        <w:rPr>
          <w:rtl/>
        </w:rPr>
      </w:pPr>
      <w:r>
        <w:rPr>
          <w:rFonts w:hint="cs"/>
          <w:rtl/>
        </w:rPr>
        <w:t>נפש הרב עמ' רמז</w:t>
      </w:r>
    </w:p>
    <w:p w14:paraId="0D31FB83" w14:textId="77777777" w:rsidR="00566D68" w:rsidRPr="00361D17" w:rsidRDefault="00566D68" w:rsidP="00566D68">
      <w:pPr>
        <w:pStyle w:val="Heading2"/>
        <w:rPr>
          <w:rtl/>
        </w:rPr>
      </w:pPr>
      <w:r>
        <w:rPr>
          <w:rFonts w:hint="cs"/>
          <w:rtl/>
        </w:rPr>
        <w:t>מפניני הרב עמ' רנט</w:t>
      </w:r>
    </w:p>
    <w:p w14:paraId="518A7E98" w14:textId="77777777" w:rsidR="00566D68" w:rsidRDefault="00566D68" w:rsidP="00566D68">
      <w:pPr>
        <w:pStyle w:val="Heading2"/>
        <w:rPr>
          <w:sz w:val="22"/>
          <w:szCs w:val="22"/>
          <w:rtl/>
        </w:rPr>
      </w:pPr>
      <w:r>
        <w:rPr>
          <w:rFonts w:hint="cs"/>
          <w:rtl/>
        </w:rPr>
        <w:t xml:space="preserve">תולדותיו </w:t>
      </w:r>
      <w:r w:rsidRPr="007F13DC">
        <w:rPr>
          <w:rFonts w:hint="cs"/>
          <w:sz w:val="22"/>
          <w:szCs w:val="22"/>
          <w:rtl/>
        </w:rPr>
        <w:t>(</w:t>
      </w:r>
      <w:hyperlink r:id="rId12" w:history="1">
        <w:r w:rsidRPr="007F13DC">
          <w:rPr>
            <w:rStyle w:val="Hyperlink"/>
            <w:rFonts w:hint="cs"/>
            <w:sz w:val="22"/>
            <w:szCs w:val="22"/>
            <w:rtl/>
          </w:rPr>
          <w:t>עברית</w:t>
        </w:r>
      </w:hyperlink>
      <w:r w:rsidRPr="007F13DC">
        <w:rPr>
          <w:rFonts w:hint="cs"/>
          <w:sz w:val="22"/>
          <w:szCs w:val="22"/>
          <w:rtl/>
        </w:rPr>
        <w:t>) (</w:t>
      </w:r>
      <w:hyperlink r:id="rId13" w:history="1">
        <w:r w:rsidRPr="007F13DC">
          <w:rPr>
            <w:rStyle w:val="Hyperlink"/>
            <w:rFonts w:hint="cs"/>
            <w:sz w:val="22"/>
            <w:szCs w:val="22"/>
            <w:rtl/>
          </w:rPr>
          <w:t>אנגלית</w:t>
        </w:r>
      </w:hyperlink>
      <w:r w:rsidRPr="007F13DC">
        <w:rPr>
          <w:rFonts w:hint="cs"/>
          <w:sz w:val="22"/>
          <w:szCs w:val="22"/>
          <w:rtl/>
        </w:rPr>
        <w:t>)</w:t>
      </w:r>
      <w:r>
        <w:rPr>
          <w:rStyle w:val="FootnoteReference"/>
          <w:sz w:val="22"/>
          <w:szCs w:val="22"/>
          <w:rtl/>
        </w:rPr>
        <w:footnoteReference w:id="2"/>
      </w:r>
    </w:p>
    <w:p w14:paraId="49277B4A" w14:textId="77777777" w:rsidR="00566D68" w:rsidRPr="00507742" w:rsidRDefault="00566D68" w:rsidP="00566D68">
      <w:pPr>
        <w:pStyle w:val="Heading2"/>
        <w:rPr>
          <w:rtl/>
        </w:rPr>
      </w:pPr>
      <w:r w:rsidRPr="003659F2">
        <w:t>Mentor of Generations: Reflections on Rabbi Joseph B. Soloveitchik</w:t>
      </w:r>
      <w:r>
        <w:rPr>
          <w:rFonts w:hint="cs"/>
          <w:rtl/>
        </w:rPr>
        <w:t xml:space="preserve"> עמ' 172 </w:t>
      </w:r>
      <w:r w:rsidRPr="00392CB0">
        <w:rPr>
          <w:rFonts w:hint="cs"/>
          <w:sz w:val="22"/>
          <w:szCs w:val="22"/>
          <w:rtl/>
        </w:rPr>
        <w:t>(</w:t>
      </w:r>
      <w:hyperlink r:id="rId14" w:anchor="v=onepage&amp;q=beis%20halevi%20tiferes%20yaakov&amp;f=false" w:history="1">
        <w:r w:rsidRPr="00392CB0">
          <w:rPr>
            <w:rStyle w:val="Hyperlink"/>
            <w:rFonts w:hint="cs"/>
            <w:sz w:val="22"/>
            <w:szCs w:val="22"/>
            <w:rtl/>
          </w:rPr>
          <w:t>קישור</w:t>
        </w:r>
      </w:hyperlink>
      <w:r w:rsidRPr="00392CB0">
        <w:rPr>
          <w:rFonts w:hint="cs"/>
          <w:sz w:val="22"/>
          <w:szCs w:val="22"/>
          <w:rtl/>
        </w:rPr>
        <w:t>)</w:t>
      </w:r>
    </w:p>
    <w:p w14:paraId="0AB19935" w14:textId="77777777" w:rsidR="00566D68" w:rsidRPr="00507742" w:rsidRDefault="00566D68" w:rsidP="00566D68">
      <w:pPr>
        <w:rPr>
          <w:rtl/>
        </w:rPr>
      </w:pPr>
      <w:r>
        <w:rPr>
          <w:noProof/>
        </w:rPr>
        <w:drawing>
          <wp:inline distT="0" distB="0" distL="0" distR="0" wp14:anchorId="5A4F3921" wp14:editId="2C4F8DA4">
            <wp:extent cx="3160415" cy="2501997"/>
            <wp:effectExtent l="0" t="0" r="190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6889" cy="2507122"/>
                    </a:xfrm>
                    <a:prstGeom prst="rect">
                      <a:avLst/>
                    </a:prstGeom>
                  </pic:spPr>
                </pic:pic>
              </a:graphicData>
            </a:graphic>
          </wp:inline>
        </w:drawing>
      </w:r>
    </w:p>
    <w:p w14:paraId="7D2BCB20" w14:textId="1F9FFD6D" w:rsidR="000C25FD" w:rsidRDefault="00284A89" w:rsidP="00284A89">
      <w:pPr>
        <w:pStyle w:val="Heading1"/>
        <w:rPr>
          <w:rtl/>
        </w:rPr>
      </w:pPr>
      <w:r>
        <w:rPr>
          <w:rFonts w:hint="cs"/>
          <w:rtl/>
        </w:rPr>
        <w:lastRenderedPageBreak/>
        <w:t xml:space="preserve">מעיין </w:t>
      </w:r>
      <w:r>
        <w:rPr>
          <w:rtl/>
        </w:rPr>
        <w:t>–</w:t>
      </w:r>
      <w:r>
        <w:rPr>
          <w:rFonts w:hint="cs"/>
          <w:rtl/>
        </w:rPr>
        <w:t xml:space="preserve"> מ' סאה</w:t>
      </w:r>
    </w:p>
    <w:p w14:paraId="57C9FC0A" w14:textId="6420BB1B" w:rsidR="00284A89" w:rsidRDefault="00284A89" w:rsidP="00284A89">
      <w:pPr>
        <w:pStyle w:val="Heading2"/>
        <w:rPr>
          <w:rtl/>
        </w:rPr>
      </w:pPr>
      <w:r>
        <w:rPr>
          <w:rFonts w:hint="cs"/>
          <w:rtl/>
        </w:rPr>
        <w:t>ישעיה ח:ו</w:t>
      </w:r>
    </w:p>
    <w:p w14:paraId="6F88731F" w14:textId="60B55E73" w:rsidR="00284A89" w:rsidRDefault="00284A89" w:rsidP="00284A89">
      <w:pPr>
        <w:rPr>
          <w:rtl/>
        </w:rPr>
      </w:pPr>
      <w:r w:rsidRPr="00284A89">
        <w:rPr>
          <w:rtl/>
        </w:rPr>
        <w:t>יַעַן כִּי מָאַס הָעָם הַזֶּה אֵת מֵי הַשִּׁלֹחַ הַהֹלְכִים לְאַט וּמְשׂוֹשׂ אֶת רְצִין וּבֶן רְמַלְיָהוּ:</w:t>
      </w:r>
    </w:p>
    <w:p w14:paraId="28F55B17" w14:textId="6233A16A" w:rsidR="00284A89" w:rsidRDefault="00284A89" w:rsidP="00284A89">
      <w:pPr>
        <w:pStyle w:val="Heading2"/>
        <w:rPr>
          <w:rtl/>
        </w:rPr>
      </w:pPr>
      <w:r w:rsidRPr="00284A89">
        <w:rPr>
          <w:rtl/>
        </w:rPr>
        <w:t>תורת הבית הארוך בית ז שער ז</w:t>
      </w:r>
      <w:r>
        <w:rPr>
          <w:rFonts w:hint="cs"/>
          <w:rtl/>
        </w:rPr>
        <w:t xml:space="preserve"> ד"ה דבר</w:t>
      </w:r>
    </w:p>
    <w:p w14:paraId="49ED8FAE" w14:textId="04284C27" w:rsidR="00284A89" w:rsidRDefault="00284A89" w:rsidP="00284A89">
      <w:pPr>
        <w:rPr>
          <w:rtl/>
        </w:rPr>
      </w:pPr>
      <w:r w:rsidRPr="00284A89">
        <w:rPr>
          <w:rtl/>
        </w:rPr>
        <w:t xml:space="preserve">ועוד </w:t>
      </w:r>
      <w:proofErr w:type="spellStart"/>
      <w:r w:rsidRPr="00284A89">
        <w:rPr>
          <w:rtl/>
        </w:rPr>
        <w:t>דאמרינן</w:t>
      </w:r>
      <w:proofErr w:type="spellEnd"/>
      <w:r w:rsidRPr="00284A89">
        <w:rPr>
          <w:rtl/>
        </w:rPr>
        <w:t xml:space="preserve"> במדרש יען כי מאס העם הזה את מי השילוח ההולכים לאט שמאסו בארבעים סאה </w:t>
      </w:r>
      <w:proofErr w:type="spellStart"/>
      <w:r w:rsidRPr="00284A89">
        <w:rPr>
          <w:rtl/>
        </w:rPr>
        <w:t>לא"ט</w:t>
      </w:r>
      <w:proofErr w:type="spellEnd"/>
      <w:r w:rsidRPr="00284A89">
        <w:rPr>
          <w:rtl/>
        </w:rPr>
        <w:t xml:space="preserve"> </w:t>
      </w:r>
      <w:proofErr w:type="spellStart"/>
      <w:r w:rsidRPr="00284A89">
        <w:rPr>
          <w:rtl/>
        </w:rPr>
        <w:t>בגימטריא</w:t>
      </w:r>
      <w:proofErr w:type="spellEnd"/>
      <w:r w:rsidRPr="00284A89">
        <w:rPr>
          <w:rtl/>
        </w:rPr>
        <w:t xml:space="preserve"> הכי הוי ואמרו ז"ל חזרנו על כל מקומות  [דף ל עמוד ב] ולא מצינו מקום ששמו </w:t>
      </w:r>
      <w:proofErr w:type="spellStart"/>
      <w:r w:rsidRPr="00284A89">
        <w:rPr>
          <w:rtl/>
        </w:rPr>
        <w:t>לא"ט</w:t>
      </w:r>
      <w:proofErr w:type="spellEnd"/>
      <w:r w:rsidRPr="00284A89">
        <w:rPr>
          <w:rtl/>
        </w:rPr>
        <w:t xml:space="preserve">. ושילוח מעיין הוא דהיינו מי גיחון מעין </w:t>
      </w:r>
      <w:proofErr w:type="spellStart"/>
      <w:r w:rsidRPr="00284A89">
        <w:rPr>
          <w:rtl/>
        </w:rPr>
        <w:t>שמושחין</w:t>
      </w:r>
      <w:proofErr w:type="spellEnd"/>
      <w:r w:rsidRPr="00284A89">
        <w:rPr>
          <w:rtl/>
        </w:rPr>
        <w:t xml:space="preserve"> עליו את המלכים </w:t>
      </w:r>
      <w:proofErr w:type="spellStart"/>
      <w:r w:rsidRPr="00284A89">
        <w:rPr>
          <w:rtl/>
        </w:rPr>
        <w:t>ומתרגמינן</w:t>
      </w:r>
      <w:proofErr w:type="spellEnd"/>
      <w:r w:rsidRPr="00284A89">
        <w:rPr>
          <w:rtl/>
        </w:rPr>
        <w:t xml:space="preserve"> שילוח ועוד </w:t>
      </w:r>
      <w:proofErr w:type="spellStart"/>
      <w:r w:rsidRPr="00284A89">
        <w:rPr>
          <w:rtl/>
        </w:rPr>
        <w:t>דאמרינן</w:t>
      </w:r>
      <w:proofErr w:type="spellEnd"/>
      <w:r w:rsidRPr="00284A89">
        <w:rPr>
          <w:rtl/>
        </w:rPr>
        <w:t xml:space="preserve"> כיון </w:t>
      </w:r>
      <w:proofErr w:type="spellStart"/>
      <w:r w:rsidRPr="00284A89">
        <w:rPr>
          <w:rtl/>
        </w:rPr>
        <w:t>שמגיעין</w:t>
      </w:r>
      <w:proofErr w:type="spellEnd"/>
      <w:r w:rsidRPr="00284A89">
        <w:rPr>
          <w:rtl/>
        </w:rPr>
        <w:t xml:space="preserve"> לפתחו של דוד שם </w:t>
      </w:r>
      <w:proofErr w:type="spellStart"/>
      <w:r w:rsidRPr="00284A89">
        <w:rPr>
          <w:rtl/>
        </w:rPr>
        <w:t>רוחצין</w:t>
      </w:r>
      <w:proofErr w:type="spellEnd"/>
      <w:r w:rsidRPr="00284A89">
        <w:rPr>
          <w:rtl/>
        </w:rPr>
        <w:t xml:space="preserve"> זבים מכלל </w:t>
      </w:r>
      <w:proofErr w:type="spellStart"/>
      <w:r w:rsidRPr="00284A89">
        <w:rPr>
          <w:rtl/>
        </w:rPr>
        <w:t>דמעיקרא</w:t>
      </w:r>
      <w:proofErr w:type="spellEnd"/>
      <w:r w:rsidRPr="00284A89">
        <w:rPr>
          <w:rtl/>
        </w:rPr>
        <w:t xml:space="preserve"> לא </w:t>
      </w:r>
      <w:proofErr w:type="spellStart"/>
      <w:r w:rsidRPr="00284A89">
        <w:rPr>
          <w:rtl/>
        </w:rPr>
        <w:t>וזבין</w:t>
      </w:r>
      <w:proofErr w:type="spellEnd"/>
      <w:r w:rsidRPr="00284A89">
        <w:rPr>
          <w:rtl/>
        </w:rPr>
        <w:t xml:space="preserve"> </w:t>
      </w:r>
      <w:proofErr w:type="spellStart"/>
      <w:r w:rsidRPr="00284A89">
        <w:rPr>
          <w:rtl/>
        </w:rPr>
        <w:t>צריכין</w:t>
      </w:r>
      <w:proofErr w:type="spellEnd"/>
      <w:r w:rsidRPr="00284A89">
        <w:rPr>
          <w:rtl/>
        </w:rPr>
        <w:t xml:space="preserve"> מים חיים ואפילו הכי אין </w:t>
      </w:r>
      <w:proofErr w:type="spellStart"/>
      <w:r w:rsidRPr="00284A89">
        <w:rPr>
          <w:rtl/>
        </w:rPr>
        <w:t>טובלין</w:t>
      </w:r>
      <w:proofErr w:type="spellEnd"/>
      <w:r w:rsidRPr="00284A89">
        <w:rPr>
          <w:rtl/>
        </w:rPr>
        <w:t xml:space="preserve"> בו עד </w:t>
      </w:r>
      <w:proofErr w:type="spellStart"/>
      <w:r w:rsidRPr="00284A89">
        <w:rPr>
          <w:rtl/>
        </w:rPr>
        <w:t>שמגיעין</w:t>
      </w:r>
      <w:proofErr w:type="spellEnd"/>
      <w:r w:rsidRPr="00284A89">
        <w:rPr>
          <w:rtl/>
        </w:rPr>
        <w:t xml:space="preserve"> לפתחו של דוד כלומר שיש שם שיעור.</w:t>
      </w:r>
    </w:p>
    <w:p w14:paraId="18FE17D6" w14:textId="5F8812EF" w:rsidR="0090375F" w:rsidRDefault="0090375F" w:rsidP="0090375F">
      <w:pPr>
        <w:pStyle w:val="Heading1"/>
        <w:rPr>
          <w:rtl/>
        </w:rPr>
      </w:pPr>
      <w:r>
        <w:rPr>
          <w:rFonts w:hint="cs"/>
          <w:rtl/>
        </w:rPr>
        <w:t xml:space="preserve">יום טוב שני </w:t>
      </w:r>
      <w:r>
        <w:rPr>
          <w:rtl/>
        </w:rPr>
        <w:t>–</w:t>
      </w:r>
      <w:r>
        <w:rPr>
          <w:rFonts w:hint="cs"/>
          <w:rtl/>
        </w:rPr>
        <w:t xml:space="preserve"> </w:t>
      </w:r>
      <w:proofErr w:type="spellStart"/>
      <w:r>
        <w:rPr>
          <w:rFonts w:hint="cs"/>
          <w:rtl/>
        </w:rPr>
        <w:t>ספיקא</w:t>
      </w:r>
      <w:proofErr w:type="spellEnd"/>
      <w:r>
        <w:rPr>
          <w:rFonts w:hint="cs"/>
          <w:rtl/>
        </w:rPr>
        <w:t xml:space="preserve"> דיומא</w:t>
      </w:r>
    </w:p>
    <w:p w14:paraId="024B4693" w14:textId="4F366110" w:rsidR="0090375F" w:rsidRDefault="0090375F" w:rsidP="0090375F">
      <w:pPr>
        <w:pStyle w:val="Heading2"/>
        <w:rPr>
          <w:rtl/>
        </w:rPr>
      </w:pPr>
      <w:r>
        <w:rPr>
          <w:rFonts w:hint="cs"/>
          <w:rtl/>
        </w:rPr>
        <w:t>העמק דבר</w:t>
      </w:r>
      <w:r w:rsidR="00733EDE">
        <w:rPr>
          <w:rFonts w:hint="cs"/>
          <w:rtl/>
        </w:rPr>
        <w:t xml:space="preserve"> ויקרא </w:t>
      </w:r>
      <w:proofErr w:type="spellStart"/>
      <w:r w:rsidR="00733EDE">
        <w:rPr>
          <w:rFonts w:hint="cs"/>
          <w:rtl/>
        </w:rPr>
        <w:t>כה:ט</w:t>
      </w:r>
      <w:proofErr w:type="spellEnd"/>
    </w:p>
    <w:p w14:paraId="0B24E17F" w14:textId="68A0E806" w:rsidR="00733EDE" w:rsidRPr="00733EDE" w:rsidRDefault="00733EDE" w:rsidP="00733EDE">
      <w:pPr>
        <w:rPr>
          <w:rtl/>
        </w:rPr>
      </w:pPr>
      <w:r w:rsidRPr="00733EDE">
        <w:rPr>
          <w:rtl/>
        </w:rPr>
        <w:t>ביום</w:t>
      </w:r>
      <w:r w:rsidR="00FA35B6">
        <w:rPr>
          <w:rtl/>
        </w:rPr>
        <w:t xml:space="preserve"> הכפורים תעבירו שופר בכל ארצכם</w:t>
      </w:r>
      <w:r w:rsidR="00FA35B6">
        <w:rPr>
          <w:rFonts w:hint="cs"/>
          <w:rtl/>
        </w:rPr>
        <w:t>...</w:t>
      </w:r>
      <w:r w:rsidRPr="00733EDE">
        <w:rPr>
          <w:rtl/>
        </w:rPr>
        <w:t xml:space="preserve"> ומעתה אם חל ר"ה בשבת שהוא </w:t>
      </w:r>
      <w:proofErr w:type="spellStart"/>
      <w:r w:rsidRPr="00733EDE">
        <w:rPr>
          <w:rtl/>
        </w:rPr>
        <w:t>ספיקא</w:t>
      </w:r>
      <w:proofErr w:type="spellEnd"/>
      <w:r w:rsidRPr="00733EDE">
        <w:rPr>
          <w:rtl/>
        </w:rPr>
        <w:t xml:space="preserve"> דיומא בכל ארץ ישראל לבד בירושלים מקום </w:t>
      </w:r>
      <w:proofErr w:type="spellStart"/>
      <w:r w:rsidRPr="00733EDE">
        <w:rPr>
          <w:rtl/>
        </w:rPr>
        <w:t>שמקדשין</w:t>
      </w:r>
      <w:proofErr w:type="spellEnd"/>
      <w:r w:rsidRPr="00733EDE">
        <w:rPr>
          <w:rtl/>
        </w:rPr>
        <w:t xml:space="preserve"> החודש, אסור להעביר מרה"י לרה"י דרך רה"ר, </w:t>
      </w:r>
      <w:proofErr w:type="spellStart"/>
      <w:r w:rsidRPr="00733EDE">
        <w:rPr>
          <w:rtl/>
        </w:rPr>
        <w:t>משא"כ</w:t>
      </w:r>
      <w:proofErr w:type="spellEnd"/>
      <w:r w:rsidRPr="00733EDE">
        <w:rPr>
          <w:rtl/>
        </w:rPr>
        <w:t xml:space="preserve"> יוה"כ שאין </w:t>
      </w:r>
      <w:proofErr w:type="spellStart"/>
      <w:r w:rsidRPr="00733EDE">
        <w:rPr>
          <w:rtl/>
        </w:rPr>
        <w:t>מתענין</w:t>
      </w:r>
      <w:proofErr w:type="spellEnd"/>
      <w:r w:rsidRPr="00733EDE">
        <w:rPr>
          <w:rtl/>
        </w:rPr>
        <w:t xml:space="preserve"> שני ימים </w:t>
      </w:r>
      <w:proofErr w:type="spellStart"/>
      <w:r w:rsidRPr="00733EDE">
        <w:rPr>
          <w:rtl/>
        </w:rPr>
        <w:t>וסומכין</w:t>
      </w:r>
      <w:proofErr w:type="spellEnd"/>
      <w:r w:rsidRPr="00733EDE">
        <w:rPr>
          <w:rtl/>
        </w:rPr>
        <w:t xml:space="preserve"> על הא </w:t>
      </w:r>
      <w:proofErr w:type="spellStart"/>
      <w:r w:rsidRPr="00733EDE">
        <w:rPr>
          <w:rtl/>
        </w:rPr>
        <w:t>דברוב</w:t>
      </w:r>
      <w:proofErr w:type="spellEnd"/>
      <w:r w:rsidRPr="00733EDE">
        <w:rPr>
          <w:rtl/>
        </w:rPr>
        <w:t xml:space="preserve"> שנים אלול חסר, וא"כ אינו ספק</w:t>
      </w:r>
      <w:r w:rsidR="007D6C0A">
        <w:rPr>
          <w:rFonts w:hint="cs"/>
          <w:rtl/>
        </w:rPr>
        <w:t>...</w:t>
      </w:r>
      <w:r w:rsidRPr="00733EDE">
        <w:rPr>
          <w:rtl/>
        </w:rPr>
        <w:t xml:space="preserve"> והיינו שדייק הכתוב ביום הכפורים באשר </w:t>
      </w:r>
      <w:proofErr w:type="spellStart"/>
      <w:r w:rsidRPr="00733EDE">
        <w:rPr>
          <w:rtl/>
        </w:rPr>
        <w:t>שמתענין</w:t>
      </w:r>
      <w:proofErr w:type="spellEnd"/>
      <w:r w:rsidRPr="00733EDE">
        <w:rPr>
          <w:rtl/>
        </w:rPr>
        <w:t xml:space="preserve">, ואי אפשר לחוש </w:t>
      </w:r>
      <w:proofErr w:type="spellStart"/>
      <w:r w:rsidRPr="00733EDE">
        <w:rPr>
          <w:rtl/>
        </w:rPr>
        <w:t>לספיקא</w:t>
      </w:r>
      <w:proofErr w:type="spellEnd"/>
      <w:r w:rsidRPr="00733EDE">
        <w:rPr>
          <w:rtl/>
        </w:rPr>
        <w:t xml:space="preserve"> דיומא, מש"ה תעבירו שופר וגו'. וחז"ל למדו מכאן לדעתם </w:t>
      </w:r>
      <w:proofErr w:type="spellStart"/>
      <w:r w:rsidRPr="00733EDE">
        <w:rPr>
          <w:rtl/>
        </w:rPr>
        <w:t>דעיקר</w:t>
      </w:r>
      <w:proofErr w:type="spellEnd"/>
      <w:r w:rsidRPr="00733EDE">
        <w:rPr>
          <w:rtl/>
        </w:rPr>
        <w:t xml:space="preserve"> התקיעה ג"כ שאסור מדרבנן משום גזרה </w:t>
      </w:r>
      <w:proofErr w:type="spellStart"/>
      <w:r w:rsidRPr="00733EDE">
        <w:rPr>
          <w:rtl/>
        </w:rPr>
        <w:t>דרבה</w:t>
      </w:r>
      <w:proofErr w:type="spellEnd"/>
      <w:r w:rsidRPr="00733EDE">
        <w:rPr>
          <w:rtl/>
        </w:rPr>
        <w:t xml:space="preserve">, לא יהא נדחה </w:t>
      </w:r>
      <w:proofErr w:type="spellStart"/>
      <w:r w:rsidRPr="00733EDE">
        <w:rPr>
          <w:rtl/>
        </w:rPr>
        <w:t>מ"ע</w:t>
      </w:r>
      <w:proofErr w:type="spellEnd"/>
      <w:r w:rsidRPr="00733EDE">
        <w:rPr>
          <w:rtl/>
        </w:rPr>
        <w:t xml:space="preserve"> זו אלא </w:t>
      </w:r>
      <w:proofErr w:type="spellStart"/>
      <w:r w:rsidRPr="00733EDE">
        <w:rPr>
          <w:rtl/>
        </w:rPr>
        <w:t>בספיקא</w:t>
      </w:r>
      <w:proofErr w:type="spellEnd"/>
      <w:r w:rsidRPr="00733EDE">
        <w:rPr>
          <w:rtl/>
        </w:rPr>
        <w:t xml:space="preserve"> </w:t>
      </w:r>
      <w:proofErr w:type="spellStart"/>
      <w:r w:rsidRPr="00733EDE">
        <w:rPr>
          <w:rtl/>
        </w:rPr>
        <w:t>ביומא</w:t>
      </w:r>
      <w:proofErr w:type="spellEnd"/>
      <w:r w:rsidRPr="00733EDE">
        <w:rPr>
          <w:rtl/>
        </w:rPr>
        <w:t xml:space="preserve"> ולא ביוה"כ שהוא ודאי, והיינו דאי' בר"ה </w:t>
      </w:r>
      <w:proofErr w:type="spellStart"/>
      <w:r w:rsidRPr="00733EDE">
        <w:rPr>
          <w:rtl/>
        </w:rPr>
        <w:t>ד"ל</w:t>
      </w:r>
      <w:proofErr w:type="spellEnd"/>
      <w:r w:rsidRPr="00733EDE">
        <w:rPr>
          <w:rtl/>
        </w:rPr>
        <w:t xml:space="preserve"> </w:t>
      </w:r>
      <w:proofErr w:type="spellStart"/>
      <w:r w:rsidRPr="00733EDE">
        <w:rPr>
          <w:rtl/>
        </w:rPr>
        <w:t>דתניא</w:t>
      </w:r>
      <w:proofErr w:type="spellEnd"/>
      <w:r w:rsidRPr="00733EDE">
        <w:rPr>
          <w:rtl/>
        </w:rPr>
        <w:t xml:space="preserve"> ביוה"כ תעבירו שופר בכל ארצכם מלמד שכל יחיד ויחיד חייב לתקוע, </w:t>
      </w:r>
      <w:proofErr w:type="spellStart"/>
      <w:r w:rsidRPr="00733EDE">
        <w:rPr>
          <w:rtl/>
        </w:rPr>
        <w:t>א"ר</w:t>
      </w:r>
      <w:proofErr w:type="spellEnd"/>
      <w:r w:rsidRPr="00733EDE">
        <w:rPr>
          <w:rtl/>
        </w:rPr>
        <w:t xml:space="preserve"> </w:t>
      </w:r>
      <w:proofErr w:type="spellStart"/>
      <w:r w:rsidRPr="00733EDE">
        <w:rPr>
          <w:rtl/>
        </w:rPr>
        <w:t>הונא</w:t>
      </w:r>
      <w:proofErr w:type="spellEnd"/>
      <w:r w:rsidRPr="00733EDE">
        <w:rPr>
          <w:rtl/>
        </w:rPr>
        <w:t xml:space="preserve"> ועם ב"ד, מאי ועם ב"ד בזמן ב"ד, אבל לא כמו ר"ה שחל בשבת </w:t>
      </w:r>
      <w:proofErr w:type="spellStart"/>
      <w:r w:rsidRPr="00733EDE">
        <w:rPr>
          <w:rtl/>
        </w:rPr>
        <w:t>דדוקא</w:t>
      </w:r>
      <w:proofErr w:type="spellEnd"/>
      <w:r w:rsidRPr="00733EDE">
        <w:rPr>
          <w:rtl/>
        </w:rPr>
        <w:t xml:space="preserve"> בפני ב"ד ע"ש, וכדאי' בפירוש בסוכה רפ"ד </w:t>
      </w:r>
      <w:proofErr w:type="spellStart"/>
      <w:r w:rsidRPr="00733EDE">
        <w:rPr>
          <w:rtl/>
        </w:rPr>
        <w:t>דגזרה</w:t>
      </w:r>
      <w:proofErr w:type="spellEnd"/>
      <w:r w:rsidRPr="00733EDE">
        <w:rPr>
          <w:rtl/>
        </w:rPr>
        <w:t xml:space="preserve"> </w:t>
      </w:r>
      <w:proofErr w:type="spellStart"/>
      <w:r w:rsidRPr="00733EDE">
        <w:rPr>
          <w:rtl/>
        </w:rPr>
        <w:t>דרבה</w:t>
      </w:r>
      <w:proofErr w:type="spellEnd"/>
      <w:r w:rsidRPr="00733EDE">
        <w:rPr>
          <w:rtl/>
        </w:rPr>
        <w:t xml:space="preserve"> בלולב אינו אלא במקום </w:t>
      </w:r>
      <w:proofErr w:type="spellStart"/>
      <w:r w:rsidRPr="00733EDE">
        <w:rPr>
          <w:rtl/>
        </w:rPr>
        <w:t>ספיקא</w:t>
      </w:r>
      <w:proofErr w:type="spellEnd"/>
      <w:r w:rsidRPr="00733EDE">
        <w:rPr>
          <w:rtl/>
        </w:rPr>
        <w:t xml:space="preserve"> דיומא, הכא </w:t>
      </w:r>
      <w:proofErr w:type="spellStart"/>
      <w:r w:rsidRPr="00733EDE">
        <w:rPr>
          <w:rtl/>
        </w:rPr>
        <w:t>נמי</w:t>
      </w:r>
      <w:proofErr w:type="spellEnd"/>
      <w:r w:rsidR="00640048">
        <w:rPr>
          <w:rtl/>
        </w:rPr>
        <w:t xml:space="preserve"> גזרה </w:t>
      </w:r>
      <w:proofErr w:type="spellStart"/>
      <w:r w:rsidR="00640048">
        <w:rPr>
          <w:rtl/>
        </w:rPr>
        <w:t>דרבה</w:t>
      </w:r>
      <w:proofErr w:type="spellEnd"/>
      <w:r w:rsidR="00640048">
        <w:rPr>
          <w:rtl/>
        </w:rPr>
        <w:t xml:space="preserve"> </w:t>
      </w:r>
      <w:proofErr w:type="spellStart"/>
      <w:r w:rsidR="00640048">
        <w:rPr>
          <w:rtl/>
        </w:rPr>
        <w:t>לענין</w:t>
      </w:r>
      <w:proofErr w:type="spellEnd"/>
      <w:r w:rsidR="00640048">
        <w:rPr>
          <w:rtl/>
        </w:rPr>
        <w:t xml:space="preserve"> שופר</w:t>
      </w:r>
      <w:r w:rsidRPr="00733EDE">
        <w:rPr>
          <w:rtl/>
        </w:rPr>
        <w:t>:</w:t>
      </w:r>
    </w:p>
    <w:p w14:paraId="3A328BBC" w14:textId="77777777" w:rsidR="0090375F" w:rsidRDefault="0090375F" w:rsidP="0090375F">
      <w:pPr>
        <w:pStyle w:val="Heading1"/>
        <w:rPr>
          <w:rtl/>
        </w:rPr>
      </w:pPr>
      <w:bookmarkStart w:id="5" w:name="_Toc494218149"/>
      <w:r>
        <w:rPr>
          <w:rFonts w:hint="cs"/>
          <w:rtl/>
        </w:rPr>
        <w:t xml:space="preserve">נחמיה בן </w:t>
      </w:r>
      <w:proofErr w:type="spellStart"/>
      <w:r>
        <w:rPr>
          <w:rFonts w:hint="cs"/>
          <w:rtl/>
        </w:rPr>
        <w:t>חכליה</w:t>
      </w:r>
      <w:proofErr w:type="spellEnd"/>
      <w:r>
        <w:rPr>
          <w:rFonts w:hint="cs"/>
          <w:rtl/>
        </w:rPr>
        <w:t>, שם ספרו</w:t>
      </w:r>
      <w:bookmarkEnd w:id="5"/>
    </w:p>
    <w:p w14:paraId="40278DC1" w14:textId="77777777" w:rsidR="0090375F" w:rsidRDefault="0090375F" w:rsidP="0090375F">
      <w:pPr>
        <w:pStyle w:val="Heading2"/>
        <w:rPr>
          <w:rtl/>
        </w:rPr>
      </w:pPr>
      <w:r>
        <w:rPr>
          <w:rFonts w:hint="cs"/>
          <w:rtl/>
        </w:rPr>
        <w:t>סנהדרין צג:</w:t>
      </w:r>
    </w:p>
    <w:p w14:paraId="4875F284" w14:textId="7A9570BA" w:rsidR="0090375F" w:rsidRDefault="6041587B" w:rsidP="00492E74">
      <w:pPr>
        <w:pStyle w:val="Heading2"/>
        <w:rPr>
          <w:rtl/>
        </w:rPr>
      </w:pPr>
      <w:r w:rsidRPr="6041587B">
        <w:rPr>
          <w:rtl/>
        </w:rPr>
        <w:t>מרגליות</w:t>
      </w:r>
      <w:r w:rsidR="0090375F">
        <w:rPr>
          <w:rFonts w:hint="cs"/>
          <w:rtl/>
        </w:rPr>
        <w:t xml:space="preserve"> הים </w:t>
      </w:r>
      <w:r w:rsidR="00492E74">
        <w:rPr>
          <w:rFonts w:hint="cs"/>
          <w:rtl/>
        </w:rPr>
        <w:t xml:space="preserve">סנהדרין צג: </w:t>
      </w:r>
      <w:r w:rsidR="008D3AE3">
        <w:rPr>
          <w:rFonts w:hint="cs"/>
          <w:rtl/>
        </w:rPr>
        <w:t xml:space="preserve">אות </w:t>
      </w:r>
      <w:proofErr w:type="spellStart"/>
      <w:r w:rsidR="008D3AE3">
        <w:rPr>
          <w:rFonts w:hint="cs"/>
          <w:rtl/>
        </w:rPr>
        <w:t>יט</w:t>
      </w:r>
      <w:proofErr w:type="spellEnd"/>
    </w:p>
    <w:p w14:paraId="4C10D4F5" w14:textId="5F6C2C57" w:rsidR="008D3AE3" w:rsidRDefault="008D3AE3" w:rsidP="008D3AE3">
      <w:pPr>
        <w:rPr>
          <w:rtl/>
        </w:rPr>
      </w:pPr>
      <w:r w:rsidRPr="008D3AE3">
        <w:rPr>
          <w:noProof/>
        </w:rPr>
        <w:drawing>
          <wp:inline distT="0" distB="0" distL="0" distR="0" wp14:anchorId="344E1149" wp14:editId="40A4F9A6">
            <wp:extent cx="2288184" cy="19622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7797" r="50646" b="13213"/>
                    <a:stretch/>
                  </pic:blipFill>
                  <pic:spPr bwMode="auto">
                    <a:xfrm>
                      <a:off x="0" y="0"/>
                      <a:ext cx="2295744" cy="1968719"/>
                    </a:xfrm>
                    <a:prstGeom prst="rect">
                      <a:avLst/>
                    </a:prstGeom>
                    <a:ln>
                      <a:noFill/>
                    </a:ln>
                    <a:extLst>
                      <a:ext uri="{53640926-AAD7-44D8-BBD7-CCE9431645EC}">
                        <a14:shadowObscured xmlns:a14="http://schemas.microsoft.com/office/drawing/2010/main"/>
                      </a:ext>
                    </a:extLst>
                  </pic:spPr>
                </pic:pic>
              </a:graphicData>
            </a:graphic>
          </wp:inline>
        </w:drawing>
      </w:r>
    </w:p>
    <w:p w14:paraId="3252DFF8" w14:textId="12977042" w:rsidR="00F97F6A" w:rsidRDefault="00F97F6A" w:rsidP="008D3AE3">
      <w:pPr>
        <w:pStyle w:val="Heading1"/>
        <w:rPr>
          <w:rtl/>
        </w:rPr>
      </w:pPr>
      <w:bookmarkStart w:id="6" w:name="_Toc494218439"/>
      <w:r>
        <w:rPr>
          <w:rFonts w:hint="cs"/>
          <w:rtl/>
        </w:rPr>
        <w:t>ספר רפואות</w:t>
      </w:r>
    </w:p>
    <w:p w14:paraId="56BA5D08" w14:textId="3580E4C5" w:rsidR="00DA24AF" w:rsidRDefault="003C263A" w:rsidP="003C263A">
      <w:pPr>
        <w:pStyle w:val="Heading2"/>
        <w:rPr>
          <w:rtl/>
        </w:rPr>
      </w:pPr>
      <w:r>
        <w:rPr>
          <w:rFonts w:hint="cs"/>
          <w:rtl/>
        </w:rPr>
        <w:t>רש"י ברכות י:</w:t>
      </w:r>
      <w:r w:rsidR="00B80991">
        <w:rPr>
          <w:rStyle w:val="FootnoteReference"/>
          <w:rtl/>
        </w:rPr>
        <w:footnoteReference w:id="3"/>
      </w:r>
    </w:p>
    <w:p w14:paraId="0FC3C2F1" w14:textId="4C6AA543" w:rsidR="008D3AE3" w:rsidRPr="00D335F2" w:rsidRDefault="008D3AE3" w:rsidP="008D3AE3">
      <w:pPr>
        <w:pStyle w:val="Heading1"/>
        <w:rPr>
          <w:rtl/>
        </w:rPr>
      </w:pPr>
      <w:r w:rsidRPr="00D335F2">
        <w:rPr>
          <w:rFonts w:hint="cs"/>
          <w:rtl/>
        </w:rPr>
        <w:lastRenderedPageBreak/>
        <w:t>קידוש החודש – מניין המצוות</w:t>
      </w:r>
      <w:bookmarkEnd w:id="6"/>
    </w:p>
    <w:p w14:paraId="641A4897" w14:textId="77777777" w:rsidR="008D3AE3" w:rsidRPr="00D335F2" w:rsidRDefault="008D3AE3" w:rsidP="008D3AE3">
      <w:pPr>
        <w:pStyle w:val="Heading2"/>
        <w:rPr>
          <w:shd w:val="clear" w:color="auto" w:fill="FFFFFF"/>
          <w:rtl/>
        </w:rPr>
      </w:pPr>
      <w:r w:rsidRPr="00D335F2">
        <w:rPr>
          <w:rFonts w:hint="cs"/>
          <w:shd w:val="clear" w:color="auto" w:fill="FFFFFF"/>
          <w:rtl/>
        </w:rPr>
        <w:t xml:space="preserve">רמב"ם ספר המצוות עשה </w:t>
      </w:r>
      <w:proofErr w:type="spellStart"/>
      <w:r w:rsidRPr="00D335F2">
        <w:rPr>
          <w:rFonts w:hint="cs"/>
          <w:shd w:val="clear" w:color="auto" w:fill="FFFFFF"/>
          <w:rtl/>
        </w:rPr>
        <w:t>קנג</w:t>
      </w:r>
      <w:proofErr w:type="spellEnd"/>
      <w:r w:rsidRPr="00D335F2">
        <w:rPr>
          <w:rFonts w:hint="cs"/>
          <w:shd w:val="clear" w:color="auto" w:fill="FFFFFF"/>
          <w:rtl/>
        </w:rPr>
        <w:t xml:space="preserve"> והשגות הרמב"ן שם</w:t>
      </w:r>
    </w:p>
    <w:p w14:paraId="5F5FB16B" w14:textId="77777777" w:rsidR="008D3AE3" w:rsidRPr="00D335F2" w:rsidRDefault="008D3AE3" w:rsidP="008D3AE3">
      <w:pPr>
        <w:pStyle w:val="Heading2"/>
        <w:rPr>
          <w:shd w:val="clear" w:color="auto" w:fill="FFFFFF"/>
          <w:rtl/>
        </w:rPr>
      </w:pPr>
      <w:r w:rsidRPr="00D335F2">
        <w:rPr>
          <w:rFonts w:hint="cs"/>
          <w:shd w:val="clear" w:color="auto" w:fill="FFFFFF"/>
          <w:rtl/>
        </w:rPr>
        <w:t>רמב"ם הלכות קידוש החודש פרק א'</w:t>
      </w:r>
    </w:p>
    <w:p w14:paraId="75262EE2" w14:textId="77777777" w:rsidR="008D3AE3" w:rsidRPr="00D335F2" w:rsidRDefault="008D3AE3" w:rsidP="008D3AE3">
      <w:pPr>
        <w:rPr>
          <w:rtl/>
        </w:rPr>
      </w:pPr>
      <w:r w:rsidRPr="00D335F2">
        <w:rPr>
          <w:rFonts w:hint="cs"/>
          <w:rtl/>
        </w:rPr>
        <w:t xml:space="preserve">כותרת: </w:t>
      </w:r>
      <w:r w:rsidRPr="00D335F2">
        <w:rPr>
          <w:rtl/>
        </w:rPr>
        <w:t xml:space="preserve">הלכות קדוש החדש. מצות עשה אחת והיא לחשב ולידע ולקבוע באיזה יום הוא </w:t>
      </w:r>
      <w:proofErr w:type="spellStart"/>
      <w:r w:rsidRPr="00D335F2">
        <w:rPr>
          <w:rtl/>
        </w:rPr>
        <w:t>תחלת</w:t>
      </w:r>
      <w:proofErr w:type="spellEnd"/>
      <w:r w:rsidRPr="00D335F2">
        <w:rPr>
          <w:rtl/>
        </w:rPr>
        <w:t xml:space="preserve"> כל חדש וחדש מחדשי השנה. וביאור מצוה זו בפרקים אלו.</w:t>
      </w:r>
    </w:p>
    <w:p w14:paraId="54E18C36" w14:textId="77777777" w:rsidR="008D3AE3" w:rsidRPr="00D335F2" w:rsidRDefault="008D3AE3" w:rsidP="008D3AE3">
      <w:pPr>
        <w:rPr>
          <w:rtl/>
        </w:rPr>
      </w:pPr>
      <w:r w:rsidRPr="00D335F2">
        <w:rPr>
          <w:rFonts w:hint="cs"/>
          <w:rtl/>
        </w:rPr>
        <w:t xml:space="preserve">הלכה ז: </w:t>
      </w:r>
      <w:r w:rsidRPr="00D335F2">
        <w:rPr>
          <w:rtl/>
        </w:rPr>
        <w:t xml:space="preserve">מצות עשה מן התורה על בית דין שיחשבו וידעו אם יראה הירח או לא יראה, ושידרשו את העדים עד שיקדשו את החדש, וישלחו ויודיעו את שאר העם באיזה יום הוא ראש חדש כדי שידעו באיזה יום הן המועדות, שנאמר אשר תקראו אותם מקראי קדש ונאמר ושמרת את </w:t>
      </w:r>
      <w:proofErr w:type="spellStart"/>
      <w:r w:rsidRPr="00D335F2">
        <w:rPr>
          <w:rtl/>
        </w:rPr>
        <w:t>החקה</w:t>
      </w:r>
      <w:proofErr w:type="spellEnd"/>
      <w:r w:rsidRPr="00D335F2">
        <w:rPr>
          <w:rtl/>
        </w:rPr>
        <w:t xml:space="preserve"> הזאת למועדה</w:t>
      </w:r>
    </w:p>
    <w:p w14:paraId="53EDFBC4" w14:textId="6F6B14C7" w:rsidR="008D3AE3" w:rsidRDefault="00D06760" w:rsidP="00D06760">
      <w:pPr>
        <w:pStyle w:val="Heading1"/>
        <w:rPr>
          <w:rtl/>
        </w:rPr>
      </w:pPr>
      <w:r>
        <w:rPr>
          <w:rFonts w:hint="cs"/>
          <w:rtl/>
        </w:rPr>
        <w:t>והוא כהן</w:t>
      </w:r>
    </w:p>
    <w:p w14:paraId="7A08FFB7" w14:textId="0E509438" w:rsidR="00D06760" w:rsidRDefault="00D06760" w:rsidP="00D06760">
      <w:pPr>
        <w:pStyle w:val="Heading2"/>
        <w:rPr>
          <w:rtl/>
        </w:rPr>
      </w:pPr>
      <w:r>
        <w:rPr>
          <w:rFonts w:hint="cs"/>
          <w:rtl/>
        </w:rPr>
        <w:t>נדרים לב:</w:t>
      </w:r>
    </w:p>
    <w:p w14:paraId="4452DC32" w14:textId="17378DE5" w:rsidR="00D06760" w:rsidRPr="00D06760" w:rsidRDefault="00D06760" w:rsidP="00D06760">
      <w:pPr>
        <w:pStyle w:val="Heading2"/>
        <w:rPr>
          <w:rtl/>
        </w:rPr>
      </w:pPr>
      <w:r>
        <w:rPr>
          <w:rFonts w:hint="cs"/>
          <w:rtl/>
        </w:rPr>
        <w:t>תשובות רבי אליעזר</w:t>
      </w:r>
      <w:r w:rsidR="008602B6">
        <w:rPr>
          <w:rFonts w:hint="cs"/>
          <w:rtl/>
        </w:rPr>
        <w:t xml:space="preserve"> (גורדון, </w:t>
      </w:r>
      <w:proofErr w:type="spellStart"/>
      <w:r w:rsidR="008602B6">
        <w:rPr>
          <w:rFonts w:hint="cs"/>
          <w:rtl/>
        </w:rPr>
        <w:t>טעלזער</w:t>
      </w:r>
      <w:proofErr w:type="spellEnd"/>
      <w:r w:rsidR="008602B6">
        <w:rPr>
          <w:rFonts w:hint="cs"/>
          <w:rtl/>
        </w:rPr>
        <w:t>)</w:t>
      </w:r>
    </w:p>
    <w:p w14:paraId="5E604E7F" w14:textId="11A712F8" w:rsidR="0090375F" w:rsidRDefault="00A86E33" w:rsidP="00A86E33">
      <w:pPr>
        <w:pStyle w:val="Heading1"/>
        <w:rPr>
          <w:rtl/>
        </w:rPr>
      </w:pPr>
      <w:r>
        <w:rPr>
          <w:rFonts w:hint="cs"/>
          <w:rtl/>
        </w:rPr>
        <w:t>לא תאכלו על הדם</w:t>
      </w:r>
    </w:p>
    <w:p w14:paraId="518F5D87" w14:textId="44E44EF9" w:rsidR="00A86E33" w:rsidRDefault="00A86E33" w:rsidP="009571E6">
      <w:pPr>
        <w:pStyle w:val="Heading2"/>
        <w:rPr>
          <w:rtl/>
        </w:rPr>
      </w:pPr>
      <w:r>
        <w:rPr>
          <w:rFonts w:hint="cs"/>
          <w:rtl/>
        </w:rPr>
        <w:t>רמב"ן</w:t>
      </w:r>
      <w:r w:rsidR="009571E6">
        <w:rPr>
          <w:rFonts w:hint="cs"/>
          <w:rtl/>
        </w:rPr>
        <w:t xml:space="preserve"> ויקרא </w:t>
      </w:r>
      <w:proofErr w:type="spellStart"/>
      <w:r w:rsidR="009571E6">
        <w:rPr>
          <w:rFonts w:hint="cs"/>
          <w:rtl/>
        </w:rPr>
        <w:t>יט:כו</w:t>
      </w:r>
      <w:proofErr w:type="spellEnd"/>
    </w:p>
    <w:p w14:paraId="32FFB70B" w14:textId="267318C4" w:rsidR="009571E6" w:rsidRDefault="009571E6" w:rsidP="009571E6">
      <w:pPr>
        <w:rPr>
          <w:rtl/>
        </w:rPr>
      </w:pPr>
      <w:r>
        <w:rPr>
          <w:rtl/>
        </w:rPr>
        <w:t>לא תאכלו על הדם - להרבה פנים נדרש בסנהדרין (</w:t>
      </w:r>
      <w:proofErr w:type="spellStart"/>
      <w:r>
        <w:rPr>
          <w:rtl/>
        </w:rPr>
        <w:t>סג</w:t>
      </w:r>
      <w:proofErr w:type="spellEnd"/>
      <w:r>
        <w:rPr>
          <w:rtl/>
        </w:rPr>
        <w:t xml:space="preserve"> א), לשון רש"י. והעולה משם לפי </w:t>
      </w:r>
      <w:proofErr w:type="spellStart"/>
      <w:r>
        <w:rPr>
          <w:rtl/>
        </w:rPr>
        <w:t>הסוגיא</w:t>
      </w:r>
      <w:proofErr w:type="spellEnd"/>
      <w:r>
        <w:rPr>
          <w:rtl/>
        </w:rPr>
        <w:t xml:space="preserve">, שהם כולם מן התורה, שכלל הכתוב כל אכילת הדם בלאו אחד. ואם כן, מה שאמר הכתוב בשאול (ש"א יד לג) הנה העם חוטאים לה' לאכול על הדם, שהיו חוטאים באחד מן השמות הנכללים בלאו הזה, כי היו אוכלים מן הבהמה קודם שתצא נפשה. זהו מה שאמר (שם פסוק לב) </w:t>
      </w:r>
      <w:proofErr w:type="spellStart"/>
      <w:r>
        <w:rPr>
          <w:rtl/>
        </w:rPr>
        <w:t>ויעט</w:t>
      </w:r>
      <w:proofErr w:type="spellEnd"/>
      <w:r>
        <w:rPr>
          <w:rtl/>
        </w:rPr>
        <w:t xml:space="preserve"> העם אל השלל, שהוא כעיט הדורס ואוכל, </w:t>
      </w:r>
      <w:proofErr w:type="spellStart"/>
      <w:r>
        <w:rPr>
          <w:rtl/>
        </w:rPr>
        <w:t>ויקחו</w:t>
      </w:r>
      <w:proofErr w:type="spellEnd"/>
      <w:r>
        <w:rPr>
          <w:rtl/>
        </w:rPr>
        <w:t xml:space="preserve"> צאן ובקר וגו' וישחטו ארצה ויאכל העם על הדם, מרוב השלל בבהמות כשהיו שופכים דמם ארצה היו תולשים אבריהם </w:t>
      </w:r>
      <w:proofErr w:type="spellStart"/>
      <w:r>
        <w:rPr>
          <w:rtl/>
        </w:rPr>
        <w:t>ואוכלין</w:t>
      </w:r>
      <w:proofErr w:type="spellEnd"/>
      <w:r>
        <w:rPr>
          <w:rtl/>
        </w:rPr>
        <w:t xml:space="preserve"> קודם שימותו:</w:t>
      </w:r>
    </w:p>
    <w:p w14:paraId="05B6779C" w14:textId="171DEE8D" w:rsidR="009571E6" w:rsidRPr="009571E6" w:rsidRDefault="009571E6" w:rsidP="009571E6">
      <w:pPr>
        <w:rPr>
          <w:rtl/>
        </w:rPr>
      </w:pPr>
      <w:r>
        <w:rPr>
          <w:rtl/>
        </w:rPr>
        <w:t xml:space="preserve">  ועל דרך הפשט, הוא מין ממיני הכשוף או הקסמים כי הוא דבר למד מענינו, והיו שופכים הדם ומאספים אותו בגומא והשדים מתקבצים שם כפי דעתם </w:t>
      </w:r>
      <w:proofErr w:type="spellStart"/>
      <w:r>
        <w:rPr>
          <w:rtl/>
        </w:rPr>
        <w:t>ואוכלין</w:t>
      </w:r>
      <w:proofErr w:type="spellEnd"/>
      <w:r>
        <w:rPr>
          <w:rtl/>
        </w:rPr>
        <w:t xml:space="preserve"> על שולחנם להגיד להם העתידות. וכאשר היו ישראל עם שאול במחנה ההוא היו מתפחדים מאד מן </w:t>
      </w:r>
      <w:proofErr w:type="spellStart"/>
      <w:r>
        <w:rPr>
          <w:rtl/>
        </w:rPr>
        <w:t>הפלשתים</w:t>
      </w:r>
      <w:proofErr w:type="spellEnd"/>
      <w:r>
        <w:rPr>
          <w:rtl/>
        </w:rPr>
        <w:t xml:space="preserve">, ולא היה שאול עושה דבר בלתי שאלת אורים ותומים כמו שנאמר (שם פסוק לו) נקרבה הלום אל </w:t>
      </w:r>
      <w:proofErr w:type="spellStart"/>
      <w:r>
        <w:rPr>
          <w:rtl/>
        </w:rPr>
        <w:t>האלהים</w:t>
      </w:r>
      <w:proofErr w:type="spellEnd"/>
      <w:r>
        <w:rPr>
          <w:rtl/>
        </w:rPr>
        <w:t xml:space="preserve">, והעם היו שואלים בשדים או בכשפים לדעת דרכם ומעשיהם ואוכלים על הדם לעשות המעשה ההוא. ולכך אמר הכתוב ויגידו לשאול </w:t>
      </w:r>
      <w:proofErr w:type="spellStart"/>
      <w:r>
        <w:rPr>
          <w:rtl/>
        </w:rPr>
        <w:t>לאמר</w:t>
      </w:r>
      <w:proofErr w:type="spellEnd"/>
      <w:r>
        <w:rPr>
          <w:rtl/>
        </w:rPr>
        <w:t xml:space="preserve"> הנה העם חוטאים לה' לאכול על הדם ויאמר בגדתם, לומר הנה השם עשה לכם תשועה גדולה היום ואתם שואלים ללא </w:t>
      </w:r>
      <w:proofErr w:type="spellStart"/>
      <w:r>
        <w:rPr>
          <w:rtl/>
        </w:rPr>
        <w:t>אלהים</w:t>
      </w:r>
      <w:proofErr w:type="spellEnd"/>
      <w:r>
        <w:rPr>
          <w:rtl/>
        </w:rPr>
        <w:t xml:space="preserve">, בגידה היא זו. ועוד אפרש איסור מעונן ומנחש (דברים </w:t>
      </w:r>
      <w:proofErr w:type="spellStart"/>
      <w:r>
        <w:rPr>
          <w:rtl/>
        </w:rPr>
        <w:t>יח</w:t>
      </w:r>
      <w:proofErr w:type="spellEnd"/>
      <w:r>
        <w:rPr>
          <w:rtl/>
        </w:rPr>
        <w:t xml:space="preserve"> י):</w:t>
      </w:r>
    </w:p>
    <w:p w14:paraId="1ABBA094" w14:textId="7AC13FDD" w:rsidR="00A86E33" w:rsidRDefault="00A86E33" w:rsidP="00A86E33">
      <w:pPr>
        <w:pStyle w:val="Heading2"/>
        <w:rPr>
          <w:rtl/>
        </w:rPr>
      </w:pPr>
      <w:r>
        <w:rPr>
          <w:rFonts w:hint="cs"/>
          <w:rtl/>
        </w:rPr>
        <w:t>רמב"ם</w:t>
      </w:r>
      <w:r w:rsidR="00664047">
        <w:rPr>
          <w:rFonts w:hint="cs"/>
          <w:rtl/>
        </w:rPr>
        <w:t xml:space="preserve"> הלכות ממרים ז:א</w:t>
      </w:r>
    </w:p>
    <w:p w14:paraId="62BBF74C" w14:textId="13848BDB" w:rsidR="00664047" w:rsidRPr="00664047" w:rsidRDefault="00664047" w:rsidP="00664047">
      <w:pPr>
        <w:rPr>
          <w:rtl/>
        </w:rPr>
      </w:pPr>
      <w:r w:rsidRPr="00664047">
        <w:rPr>
          <w:rtl/>
        </w:rPr>
        <w:lastRenderedPageBreak/>
        <w:t xml:space="preserve">בן סורר ומורה האמור בתורה הרי </w:t>
      </w:r>
      <w:proofErr w:type="spellStart"/>
      <w:r w:rsidRPr="00664047">
        <w:rPr>
          <w:rtl/>
        </w:rPr>
        <w:t>נתפרשה</w:t>
      </w:r>
      <w:proofErr w:type="spellEnd"/>
      <w:r w:rsidRPr="00664047">
        <w:rPr>
          <w:rtl/>
        </w:rPr>
        <w:t xml:space="preserve"> בו סקילה ולא ענש הכתוב אלא אם כן הזהיר, והיכן הזהיר לא תאכלו על הדם לא תאכל אכילה המביאה לידי שפיכות דמים וזו אכילת בן סורר ומורה שאינו נהרג אלא על אכילה מכוערת שאכל, שנאמר זולל וסוב</w:t>
      </w:r>
      <w:bookmarkStart w:id="7" w:name="_GoBack"/>
      <w:bookmarkEnd w:id="7"/>
      <w:r w:rsidRPr="00664047">
        <w:rPr>
          <w:rtl/>
        </w:rPr>
        <w:t>א מפי השמועה למדו שזולל הוא האוכל בשר ברעבתנות וסובא השותה יין ברעבתנות.</w:t>
      </w:r>
    </w:p>
    <w:p w14:paraId="2AE903B2" w14:textId="4F55C99F" w:rsidR="00A86E33" w:rsidRDefault="00630ED3" w:rsidP="00630ED3">
      <w:pPr>
        <w:pStyle w:val="Heading2"/>
        <w:rPr>
          <w:rtl/>
        </w:rPr>
      </w:pPr>
      <w:r w:rsidRPr="00630ED3">
        <w:rPr>
          <w:rtl/>
        </w:rPr>
        <w:t>בית הבחיר</w:t>
      </w:r>
      <w:r>
        <w:rPr>
          <w:rtl/>
        </w:rPr>
        <w:t xml:space="preserve">ה (מאירי) בבא מציעא </w:t>
      </w:r>
      <w:proofErr w:type="spellStart"/>
      <w:r>
        <w:rPr>
          <w:rtl/>
        </w:rPr>
        <w:t>קטו</w:t>
      </w:r>
      <w:proofErr w:type="spellEnd"/>
      <w:r>
        <w:rPr>
          <w:rFonts w:hint="cs"/>
          <w:rtl/>
        </w:rPr>
        <w:t>.</w:t>
      </w:r>
    </w:p>
    <w:p w14:paraId="030801DF" w14:textId="05B0C0F9" w:rsidR="00630ED3" w:rsidRPr="00630ED3" w:rsidRDefault="00630ED3" w:rsidP="00630ED3">
      <w:r w:rsidRPr="00630ED3">
        <w:rPr>
          <w:rtl/>
        </w:rPr>
        <w:t xml:space="preserve">ולאו זה של שאר כלים </w:t>
      </w:r>
      <w:proofErr w:type="spellStart"/>
      <w:r w:rsidRPr="00630ED3">
        <w:rPr>
          <w:rtl/>
        </w:rPr>
        <w:t>שעושין</w:t>
      </w:r>
      <w:proofErr w:type="spellEnd"/>
      <w:r w:rsidRPr="00630ED3">
        <w:rPr>
          <w:rtl/>
        </w:rPr>
        <w:t xml:space="preserve"> בהם אוכל נפש יוצא לנו </w:t>
      </w:r>
      <w:proofErr w:type="spellStart"/>
      <w:r w:rsidRPr="00630ED3">
        <w:rPr>
          <w:rtl/>
        </w:rPr>
        <w:t>מכי</w:t>
      </w:r>
      <w:proofErr w:type="spellEnd"/>
      <w:r w:rsidRPr="00630ED3">
        <w:rPr>
          <w:rtl/>
        </w:rPr>
        <w:t xml:space="preserve"> נפש הוא חובל כלומר לא יחבול שום כלי שבחבולו יהא נמצא חובל כלי </w:t>
      </w:r>
      <w:proofErr w:type="spellStart"/>
      <w:r w:rsidRPr="00630ED3">
        <w:rPr>
          <w:rtl/>
        </w:rPr>
        <w:t>שעושין</w:t>
      </w:r>
      <w:proofErr w:type="spellEnd"/>
      <w:r w:rsidRPr="00630ED3">
        <w:rPr>
          <w:rtl/>
        </w:rPr>
        <w:t xml:space="preserve"> בו אוכל נפש שמא תאמר והלא לאו שבכללות הוא והיאך </w:t>
      </w:r>
      <w:proofErr w:type="spellStart"/>
      <w:r w:rsidRPr="00630ED3">
        <w:rPr>
          <w:rtl/>
        </w:rPr>
        <w:t>לוקין</w:t>
      </w:r>
      <w:proofErr w:type="spellEnd"/>
      <w:r w:rsidRPr="00630ED3">
        <w:rPr>
          <w:rtl/>
        </w:rPr>
        <w:t xml:space="preserve"> עליו תדע </w:t>
      </w:r>
      <w:proofErr w:type="spellStart"/>
      <w:r w:rsidRPr="00630ED3">
        <w:rPr>
          <w:rtl/>
        </w:rPr>
        <w:t>שענין</w:t>
      </w:r>
      <w:proofErr w:type="spellEnd"/>
      <w:r w:rsidRPr="00630ED3">
        <w:rPr>
          <w:rtl/>
        </w:rPr>
        <w:t xml:space="preserve"> לאו שבכללות מבולבל הרבה ביד המפרשים ולפי מה שראינו לרוב פוסקים יש מהם שאין </w:t>
      </w:r>
      <w:proofErr w:type="spellStart"/>
      <w:r w:rsidRPr="00630ED3">
        <w:rPr>
          <w:rtl/>
        </w:rPr>
        <w:t>לוקין</w:t>
      </w:r>
      <w:proofErr w:type="spellEnd"/>
      <w:r w:rsidRPr="00630ED3">
        <w:rPr>
          <w:rtl/>
        </w:rPr>
        <w:t xml:space="preserve"> עליהם כלל ויש מהם שאין </w:t>
      </w:r>
      <w:proofErr w:type="spellStart"/>
      <w:r w:rsidRPr="00630ED3">
        <w:rPr>
          <w:rtl/>
        </w:rPr>
        <w:t>לוקין</w:t>
      </w:r>
      <w:proofErr w:type="spellEnd"/>
      <w:r w:rsidRPr="00630ED3">
        <w:rPr>
          <w:rtl/>
        </w:rPr>
        <w:t xml:space="preserve"> עליהם אלא אחת על כל אותן שנכללו באותו הלאו ויש מהם </w:t>
      </w:r>
      <w:proofErr w:type="spellStart"/>
      <w:r w:rsidRPr="00630ED3">
        <w:rPr>
          <w:rtl/>
        </w:rPr>
        <w:t>שלוקין</w:t>
      </w:r>
      <w:proofErr w:type="spellEnd"/>
      <w:r w:rsidRPr="00630ED3">
        <w:rPr>
          <w:rtl/>
        </w:rPr>
        <w:t xml:space="preserve"> על כל אחד מהן כיצד היה לאו זה כולל </w:t>
      </w:r>
      <w:proofErr w:type="spellStart"/>
      <w:r w:rsidRPr="00630ED3">
        <w:rPr>
          <w:rtl/>
        </w:rPr>
        <w:t>ענינים</w:t>
      </w:r>
      <w:proofErr w:type="spellEnd"/>
      <w:r w:rsidRPr="00630ED3">
        <w:rPr>
          <w:rtl/>
        </w:rPr>
        <w:t xml:space="preserve"> הרבה </w:t>
      </w:r>
      <w:proofErr w:type="spellStart"/>
      <w:r w:rsidRPr="00630ED3">
        <w:rPr>
          <w:rtl/>
        </w:rPr>
        <w:t>חלוקין</w:t>
      </w:r>
      <w:proofErr w:type="spellEnd"/>
      <w:r w:rsidRPr="00630ED3">
        <w:rPr>
          <w:rtl/>
        </w:rPr>
        <w:t xml:space="preserve"> ושאין זה ממין זה ולא נזכר אחד מהם בפרט באותו הלאו כגון לא תאכלו על הדם שיש בו אזהרה להרבה דברים כמו שיתבאר במסכת סנהדרין אינו לוקה על אחת מהן כלל המשל בזה הרי אחת מאזהרותיו על בית דין שהרגו את הנפש שלא יטעמו כלום באותו היום אם טעמו אין </w:t>
      </w:r>
      <w:proofErr w:type="spellStart"/>
      <w:r w:rsidRPr="00630ED3">
        <w:rPr>
          <w:rtl/>
        </w:rPr>
        <w:t>לוקין</w:t>
      </w:r>
      <w:proofErr w:type="spellEnd"/>
      <w:r w:rsidRPr="00630ED3">
        <w:rPr>
          <w:rtl/>
        </w:rPr>
        <w:t xml:space="preserve"> וכן אחת מאזהרותיו שלא לאכול שחרית עד שיתפללו כמו שדרשו לא תאכלו קודם שתתפללו על דמכם אם עשה כן אפילו לדעת האומר תפלה מן התורה א</w:t>
      </w:r>
      <w:r w:rsidR="00E94FB9">
        <w:rPr>
          <w:rtl/>
        </w:rPr>
        <w:t>ו שלא ייחד את השם אין כאן מלקות</w:t>
      </w:r>
      <w:r w:rsidR="00E94FB9">
        <w:rPr>
          <w:rFonts w:hint="cs"/>
          <w:rtl/>
        </w:rPr>
        <w:t>...</w:t>
      </w:r>
    </w:p>
    <w:sectPr w:rsidR="00630ED3" w:rsidRPr="00630ED3">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96E49" w14:textId="77777777" w:rsidR="00C05AFD" w:rsidRDefault="00C05AFD" w:rsidP="009F4441">
      <w:pPr>
        <w:spacing w:after="0" w:line="240" w:lineRule="auto"/>
      </w:pPr>
      <w:r>
        <w:separator/>
      </w:r>
    </w:p>
  </w:endnote>
  <w:endnote w:type="continuationSeparator" w:id="0">
    <w:p w14:paraId="52C07206" w14:textId="77777777" w:rsidR="00C05AFD" w:rsidRDefault="00C05AFD" w:rsidP="009F4441">
      <w:pPr>
        <w:spacing w:after="0" w:line="240" w:lineRule="auto"/>
      </w:pPr>
      <w:r>
        <w:continuationSeparator/>
      </w:r>
    </w:p>
  </w:endnote>
  <w:endnote w:type="continuationNotice" w:id="1">
    <w:p w14:paraId="1ACC1DAE" w14:textId="77777777" w:rsidR="00794A92" w:rsidRDefault="00794A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66A44" w14:textId="77777777" w:rsidR="00C05AFD" w:rsidRDefault="00C05AFD">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47420" w14:textId="77777777" w:rsidR="00C05AFD" w:rsidRDefault="00C05AFD" w:rsidP="009F4441">
      <w:pPr>
        <w:spacing w:after="0" w:line="240" w:lineRule="auto"/>
      </w:pPr>
      <w:r>
        <w:separator/>
      </w:r>
    </w:p>
  </w:footnote>
  <w:footnote w:type="continuationSeparator" w:id="0">
    <w:p w14:paraId="21AB7525" w14:textId="77777777" w:rsidR="00C05AFD" w:rsidRDefault="00C05AFD" w:rsidP="009F4441">
      <w:pPr>
        <w:spacing w:after="0" w:line="240" w:lineRule="auto"/>
      </w:pPr>
      <w:r>
        <w:continuationSeparator/>
      </w:r>
    </w:p>
  </w:footnote>
  <w:footnote w:type="continuationNotice" w:id="1">
    <w:p w14:paraId="76D2D911" w14:textId="77777777" w:rsidR="00794A92" w:rsidRDefault="00794A92">
      <w:pPr>
        <w:spacing w:after="0" w:line="240" w:lineRule="auto"/>
      </w:pPr>
    </w:p>
  </w:footnote>
  <w:footnote w:id="2">
    <w:p w14:paraId="02F9A094" w14:textId="77777777" w:rsidR="00C05AFD" w:rsidRDefault="00C05AFD" w:rsidP="00566D68">
      <w:pPr>
        <w:pStyle w:val="FootnoteText"/>
        <w:rPr>
          <w:rtl/>
        </w:rPr>
      </w:pPr>
      <w:r>
        <w:rPr>
          <w:rStyle w:val="FootnoteReference"/>
        </w:rPr>
        <w:footnoteRef/>
      </w:r>
      <w:r>
        <w:rPr>
          <w:rtl/>
        </w:rPr>
        <w:t xml:space="preserve"> </w:t>
      </w:r>
      <w:r>
        <w:rPr>
          <w:rFonts w:hint="cs"/>
          <w:rtl/>
        </w:rPr>
        <w:t>ע"ע בהסכמת הבית הלוי לספרו תפארת יעקב חלק ג</w:t>
      </w:r>
      <w:r>
        <w:rPr>
          <w:rFonts w:hint="cs"/>
        </w:rPr>
        <w:t xml:space="preserve"> </w:t>
      </w:r>
      <w:r>
        <w:rPr>
          <w:rFonts w:hint="cs"/>
          <w:rtl/>
        </w:rPr>
        <w:t>(</w:t>
      </w:r>
      <w:hyperlink r:id="rId1" w:history="1">
        <w:r w:rsidRPr="006E110B">
          <w:rPr>
            <w:rStyle w:val="Hyperlink"/>
            <w:rFonts w:hint="cs"/>
            <w:rtl/>
          </w:rPr>
          <w:t>קישור</w:t>
        </w:r>
      </w:hyperlink>
      <w:r>
        <w:rPr>
          <w:rFonts w:hint="cs"/>
          <w:rtl/>
        </w:rPr>
        <w:t>) ובתולדות המחבר שנכתבו על ידי א' מתלמידיו בחלק ד (</w:t>
      </w:r>
      <w:hyperlink r:id="rId2" w:history="1">
        <w:r w:rsidRPr="00F9068D">
          <w:rPr>
            <w:rStyle w:val="Hyperlink"/>
            <w:rFonts w:hint="cs"/>
            <w:rtl/>
          </w:rPr>
          <w:t>קישור</w:t>
        </w:r>
      </w:hyperlink>
      <w:r>
        <w:rPr>
          <w:rFonts w:hint="cs"/>
          <w:rtl/>
        </w:rPr>
        <w:t xml:space="preserve">) </w:t>
      </w:r>
      <w:proofErr w:type="spellStart"/>
      <w:r>
        <w:rPr>
          <w:rFonts w:hint="cs"/>
          <w:rtl/>
        </w:rPr>
        <w:t>ומענין</w:t>
      </w:r>
      <w:proofErr w:type="spellEnd"/>
      <w:r>
        <w:rPr>
          <w:rFonts w:hint="cs"/>
          <w:rtl/>
        </w:rPr>
        <w:t xml:space="preserve"> איך שבסוף הקדמתו לחלק א (</w:t>
      </w:r>
      <w:hyperlink r:id="rId3" w:history="1">
        <w:r w:rsidRPr="0019255F">
          <w:rPr>
            <w:rStyle w:val="Hyperlink"/>
            <w:rFonts w:hint="cs"/>
            <w:rtl/>
          </w:rPr>
          <w:t>קישור</w:t>
        </w:r>
      </w:hyperlink>
      <w:r>
        <w:rPr>
          <w:rFonts w:hint="cs"/>
          <w:rtl/>
        </w:rPr>
        <w:t xml:space="preserve">) הודיע שכמה תחומים אשר דיבר עליהם אינם להלכה בזמן שאין מלכות לישראל ובכולם </w:t>
      </w:r>
      <w:proofErr w:type="spellStart"/>
      <w:r>
        <w:rPr>
          <w:rFonts w:hint="cs"/>
          <w:rtl/>
        </w:rPr>
        <w:t>דינא</w:t>
      </w:r>
      <w:proofErr w:type="spellEnd"/>
      <w:r>
        <w:rPr>
          <w:rFonts w:hint="cs"/>
          <w:rtl/>
        </w:rPr>
        <w:t xml:space="preserve"> </w:t>
      </w:r>
      <w:proofErr w:type="spellStart"/>
      <w:r>
        <w:rPr>
          <w:rFonts w:hint="cs"/>
          <w:rtl/>
        </w:rPr>
        <w:t>דמלכותא</w:t>
      </w:r>
      <w:proofErr w:type="spellEnd"/>
      <w:r>
        <w:rPr>
          <w:rFonts w:hint="cs"/>
          <w:rtl/>
        </w:rPr>
        <w:t xml:space="preserve"> </w:t>
      </w:r>
      <w:proofErr w:type="spellStart"/>
      <w:r>
        <w:rPr>
          <w:rFonts w:hint="cs"/>
          <w:rtl/>
        </w:rPr>
        <w:t>דינא</w:t>
      </w:r>
      <w:proofErr w:type="spellEnd"/>
      <w:r>
        <w:rPr>
          <w:rFonts w:hint="cs"/>
          <w:rtl/>
        </w:rPr>
        <w:t xml:space="preserve"> ובתוך הרשימה מונה את הלכות גירות, </w:t>
      </w:r>
      <w:proofErr w:type="spellStart"/>
      <w:r>
        <w:rPr>
          <w:rFonts w:hint="cs"/>
          <w:rtl/>
        </w:rPr>
        <w:t>הלואה</w:t>
      </w:r>
      <w:proofErr w:type="spellEnd"/>
      <w:r>
        <w:rPr>
          <w:rFonts w:hint="cs"/>
          <w:rtl/>
        </w:rPr>
        <w:t xml:space="preserve">, ועוד. במערכת שלו </w:t>
      </w:r>
      <w:proofErr w:type="spellStart"/>
      <w:r>
        <w:rPr>
          <w:rFonts w:hint="cs"/>
          <w:rtl/>
        </w:rPr>
        <w:t>בוויקיפדיא</w:t>
      </w:r>
      <w:proofErr w:type="spellEnd"/>
      <w:r>
        <w:rPr>
          <w:rFonts w:hint="cs"/>
          <w:rtl/>
        </w:rPr>
        <w:t xml:space="preserve"> (</w:t>
      </w:r>
      <w:hyperlink r:id="rId4" w:history="1">
        <w:r w:rsidRPr="002E04EC">
          <w:rPr>
            <w:rStyle w:val="Hyperlink"/>
            <w:rFonts w:hint="cs"/>
            <w:rtl/>
          </w:rPr>
          <w:t>קישור</w:t>
        </w:r>
      </w:hyperlink>
      <w:r>
        <w:rPr>
          <w:rFonts w:hint="cs"/>
          <w:rtl/>
        </w:rPr>
        <w:t xml:space="preserve">) כתוב שרוב מספר הזה נאבד על ידי </w:t>
      </w:r>
      <w:proofErr w:type="spellStart"/>
      <w:r>
        <w:rPr>
          <w:rFonts w:hint="cs"/>
          <w:rtl/>
        </w:rPr>
        <w:t>הצנצור</w:t>
      </w:r>
      <w:proofErr w:type="spellEnd"/>
      <w:r>
        <w:rPr>
          <w:rFonts w:hint="cs"/>
          <w:rtl/>
        </w:rPr>
        <w:t>...</w:t>
      </w:r>
    </w:p>
  </w:footnote>
  <w:footnote w:id="3">
    <w:p w14:paraId="2CD53A4D" w14:textId="3A1264D8" w:rsidR="00B80991" w:rsidRDefault="00B80991" w:rsidP="00B80991">
      <w:pPr>
        <w:pStyle w:val="FootnoteText"/>
        <w:rPr>
          <w:rFonts w:hint="cs"/>
        </w:rPr>
      </w:pPr>
      <w:r>
        <w:rPr>
          <w:rStyle w:val="FootnoteReference"/>
        </w:rPr>
        <w:footnoteRef/>
      </w:r>
      <w:r>
        <w:rPr>
          <w:rtl/>
        </w:rPr>
        <w:t xml:space="preserve"> </w:t>
      </w:r>
      <w:r>
        <w:rPr>
          <w:rFonts w:hint="cs"/>
          <w:rtl/>
        </w:rPr>
        <w:t>ע"ע ב</w:t>
      </w:r>
      <w:r>
        <w:rPr>
          <w:rtl/>
        </w:rPr>
        <w:t>רמב"ם פירוש המשנה פסחים ד:י</w:t>
      </w:r>
      <w:r>
        <w:rPr>
          <w:rFonts w:hint="cs"/>
          <w:rtl/>
        </w:rPr>
        <w:t xml:space="preserve"> וז"ל: </w:t>
      </w:r>
      <w:r>
        <w:rPr>
          <w:rtl/>
        </w:rPr>
        <w:t xml:space="preserve">הלכה זו היא תוספתא, אבל ראיתי לפרשה ג"כ לפי שיש בה </w:t>
      </w:r>
      <w:proofErr w:type="spellStart"/>
      <w:r>
        <w:rPr>
          <w:rtl/>
        </w:rPr>
        <w:t>תועליות</w:t>
      </w:r>
      <w:proofErr w:type="spellEnd"/>
      <w:r>
        <w:rPr>
          <w:rtl/>
        </w:rPr>
        <w:t xml:space="preserve">. ספר רפואות, היה ספר שהיה בו סדר רפואות במה שאין מן הדין להתרפות בו, כגון מה </w:t>
      </w:r>
      <w:proofErr w:type="spellStart"/>
      <w:r>
        <w:rPr>
          <w:rtl/>
        </w:rPr>
        <w:t>שמדמין</w:t>
      </w:r>
      <w:proofErr w:type="spellEnd"/>
      <w:r>
        <w:rPr>
          <w:rtl/>
        </w:rPr>
        <w:t xml:space="preserve"> בעלי "</w:t>
      </w:r>
      <w:proofErr w:type="spellStart"/>
      <w:r>
        <w:rPr>
          <w:rtl/>
        </w:rPr>
        <w:t>הטלסמאת</w:t>
      </w:r>
      <w:proofErr w:type="spellEnd"/>
      <w:r>
        <w:rPr>
          <w:rtl/>
        </w:rPr>
        <w:t xml:space="preserve">" שאם </w:t>
      </w:r>
      <w:proofErr w:type="spellStart"/>
      <w:r>
        <w:rPr>
          <w:rtl/>
        </w:rPr>
        <w:t>עושין</w:t>
      </w:r>
      <w:proofErr w:type="spellEnd"/>
      <w:r>
        <w:rPr>
          <w:rtl/>
        </w:rPr>
        <w:t xml:space="preserve"> "</w:t>
      </w:r>
      <w:proofErr w:type="spellStart"/>
      <w:r>
        <w:rPr>
          <w:rtl/>
        </w:rPr>
        <w:t>טלסם</w:t>
      </w:r>
      <w:proofErr w:type="spellEnd"/>
      <w:r>
        <w:rPr>
          <w:rtl/>
        </w:rPr>
        <w:t xml:space="preserve">" בסדר מסוים מועיל לחולי פלוני וכיוצא בזה מדברים האסורים, ומחברו לא חברו אלא על דרך הלימוד בטבעי המציאות לא כדי להשתמש במשהו ממה שנכלל בו, וזה מותר כמו שיתבאר לך שדברים שהזהיר ה' </w:t>
      </w:r>
      <w:proofErr w:type="spellStart"/>
      <w:r>
        <w:rPr>
          <w:rtl/>
        </w:rPr>
        <w:t>מלעשותם</w:t>
      </w:r>
      <w:proofErr w:type="spellEnd"/>
      <w:r>
        <w:rPr>
          <w:rtl/>
        </w:rPr>
        <w:t xml:space="preserve"> מותר ללמדם ולדעת אותם, כי ה' אמר לא תלמד לעשות ובא בקבלה אבל אתה למד להבין ולהורות. וכאשר קלקלו בני אדם </w:t>
      </w:r>
      <w:proofErr w:type="spellStart"/>
      <w:r>
        <w:rPr>
          <w:rtl/>
        </w:rPr>
        <w:t>ונתרפאו</w:t>
      </w:r>
      <w:proofErr w:type="spellEnd"/>
      <w:r>
        <w:rPr>
          <w:rtl/>
        </w:rPr>
        <w:t xml:space="preserve"> בו גנזו. ואפשר שהיה ספר שיש בו הרכבת סמים </w:t>
      </w:r>
      <w:proofErr w:type="spellStart"/>
      <w:r>
        <w:rPr>
          <w:rtl/>
        </w:rPr>
        <w:t>המזיקין</w:t>
      </w:r>
      <w:proofErr w:type="spellEnd"/>
      <w:r>
        <w:rPr>
          <w:rtl/>
        </w:rPr>
        <w:t xml:space="preserve"> כגון סם פלוני </w:t>
      </w:r>
      <w:proofErr w:type="spellStart"/>
      <w:r>
        <w:rPr>
          <w:rtl/>
        </w:rPr>
        <w:t>מרכיבין</w:t>
      </w:r>
      <w:proofErr w:type="spellEnd"/>
      <w:r>
        <w:rPr>
          <w:rtl/>
        </w:rPr>
        <w:t xml:space="preserve"> אותו כך, ומשקין אותו כך, וגורם למחלה זו וזו, ורפואתו בכך וכך, שכשיראה הרופא אותם המחלות ידע שסם פלוני השקוהו ונותן לו דברים נגדיים שיצילוהו, וכאשר קלקלו בני אדם והיו </w:t>
      </w:r>
      <w:proofErr w:type="spellStart"/>
      <w:r>
        <w:rPr>
          <w:rtl/>
        </w:rPr>
        <w:t>הורגין</w:t>
      </w:r>
      <w:proofErr w:type="spellEnd"/>
      <w:r>
        <w:rPr>
          <w:rtl/>
        </w:rPr>
        <w:t xml:space="preserve"> בו גנזו. ולא הארכתי לדבר </w:t>
      </w:r>
      <w:proofErr w:type="spellStart"/>
      <w:r>
        <w:rPr>
          <w:rtl/>
        </w:rPr>
        <w:t>בענין</w:t>
      </w:r>
      <w:proofErr w:type="spellEnd"/>
      <w:r>
        <w:rPr>
          <w:rtl/>
        </w:rPr>
        <w:t xml:space="preserve"> זה אלא מפני ששמעתי וגם פירשו לי ששלמה חבר ספר רפואות שאם חלה אדם באיזו מחלה שהיא פנה אליו ועשה כמו שהוא אומר ומתרפא, וראה חזקיה שלא היו בני אדם בוטחים בה' במחלותיהם אלא על ספר הרפואות, עמד וגנזו. ומלבד אפסות דבר זה ומה שיש בו מן ההזיות, הנה ייחסו לחזקיה ולסיעתו שהודו לו סכלות שאין ליחס דוגמתה אלא לגרועים שבהמון. ולפי דמיונם המשובש והמטופש אם רעב אדם ופנה אל הלחם ואכלו שמתרפא מאותו הצער הגדול בלי ספק, האם נאמר שהסיר בטחונו מה', </w:t>
      </w:r>
      <w:proofErr w:type="spellStart"/>
      <w:r>
        <w:rPr>
          <w:rtl/>
        </w:rPr>
        <w:t>והוי</w:t>
      </w:r>
      <w:proofErr w:type="spellEnd"/>
      <w:r>
        <w:rPr>
          <w:rtl/>
        </w:rPr>
        <w:t xml:space="preserve"> שוטים יאמר להם, כי כמו שאני מודה לה' בעת האוכל שהמציא לי דבר להסיר רעבוני </w:t>
      </w:r>
      <w:proofErr w:type="spellStart"/>
      <w:r>
        <w:rPr>
          <w:rtl/>
        </w:rPr>
        <w:t>ולהחיותני</w:t>
      </w:r>
      <w:proofErr w:type="spellEnd"/>
      <w:r>
        <w:rPr>
          <w:rtl/>
        </w:rPr>
        <w:t xml:space="preserve"> ולקיימני, כך נודה לו על שהמציא רפואה המרפאה את מחלתי כשאשתמש בה. ולא הייתי צריך לסתור פירוש זה הגרוע לולי פרסומו. ויתבאר שמותר לעבר השנה כל אדר </w:t>
      </w:r>
      <w:proofErr w:type="spellStart"/>
      <w:r>
        <w:rPr>
          <w:rtl/>
        </w:rPr>
        <w:t>ועושין</w:t>
      </w:r>
      <w:proofErr w:type="spellEnd"/>
      <w:r>
        <w:rPr>
          <w:rtl/>
        </w:rPr>
        <w:t xml:space="preserve"> אותה שנה שני אדרים, ומן הכללים שיש לנו אדר הסמוך לניסן לעולם חסר אם נסמוך על החשבון. ואם היו שני אדרים יהיה הראשון שלשים יום, ובא חזקיה ביום </w:t>
      </w:r>
      <w:proofErr w:type="spellStart"/>
      <w:r>
        <w:rPr>
          <w:rtl/>
        </w:rPr>
        <w:t>השלשים</w:t>
      </w:r>
      <w:proofErr w:type="spellEnd"/>
      <w:r>
        <w:rPr>
          <w:rtl/>
        </w:rPr>
        <w:t xml:space="preserve"> של אדר ועבר את השנה ועשה החדש הנכנס אדר שני, ואלו לא עבר את אותה השנה היה יום שלשים של אדר יום אחד בניסן כמו שביארנו, והרי עבר את השנה ביום שהיה ראוי להיות </w:t>
      </w:r>
      <w:proofErr w:type="spellStart"/>
      <w:r>
        <w:rPr>
          <w:rtl/>
        </w:rPr>
        <w:t>תחלת</w:t>
      </w:r>
      <w:proofErr w:type="spellEnd"/>
      <w:r>
        <w:rPr>
          <w:rtl/>
        </w:rPr>
        <w:t xml:space="preserve"> ניסן, וזה אסור לפי שהכלל </w:t>
      </w:r>
      <w:proofErr w:type="spellStart"/>
      <w:r>
        <w:rPr>
          <w:rtl/>
        </w:rPr>
        <w:t>אצלינו</w:t>
      </w:r>
      <w:proofErr w:type="spellEnd"/>
      <w:r>
        <w:rPr>
          <w:rtl/>
        </w:rPr>
        <w:t xml:space="preserve"> אין </w:t>
      </w:r>
      <w:proofErr w:type="spellStart"/>
      <w:r>
        <w:rPr>
          <w:rtl/>
        </w:rPr>
        <w:t>מעברין</w:t>
      </w:r>
      <w:proofErr w:type="spellEnd"/>
      <w:r>
        <w:rPr>
          <w:rtl/>
        </w:rPr>
        <w:t xml:space="preserve"> את השנה </w:t>
      </w:r>
      <w:proofErr w:type="spellStart"/>
      <w:r>
        <w:rPr>
          <w:rtl/>
        </w:rPr>
        <w:t>בשלשים</w:t>
      </w:r>
      <w:proofErr w:type="spellEnd"/>
      <w:r>
        <w:rPr>
          <w:rtl/>
        </w:rPr>
        <w:t xml:space="preserve"> של אדר הואיל וראוי לקבעו ניסן, והוא אינו סובר לדין זה כלומר הואיל וראוי לקבעו ניסן.</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023DB" w14:textId="06A6B200" w:rsidR="00C05AFD" w:rsidRPr="009F4441" w:rsidRDefault="00C05AFD" w:rsidP="009F4441">
    <w:pPr>
      <w:jc w:val="center"/>
    </w:pPr>
    <w:r w:rsidRPr="00C52284">
      <w:rPr>
        <w:rtl/>
      </w:rPr>
      <w:t>הרב צבי שכטר</w:t>
    </w:r>
    <w:r w:rsidRPr="00C52284">
      <w:tab/>
    </w:r>
    <w:r w:rsidRPr="00C52284">
      <w:rPr>
        <w:rtl/>
      </w:rPr>
      <w:tab/>
    </w:r>
    <w:r w:rsidRPr="00C52284">
      <w:tab/>
    </w:r>
    <w:r w:rsidRPr="005B56AE">
      <w:rPr>
        <w:rtl/>
      </w:rPr>
      <w:tab/>
      <w:t xml:space="preserve">   ‏‏‏כ"ו תשרי תשע"ח</w:t>
    </w:r>
    <w:r w:rsidRPr="005B56AE">
      <w:rPr>
        <w:rtl/>
      </w:rPr>
      <w:tab/>
    </w:r>
    <w:r>
      <w:rPr>
        <w:rtl/>
      </w:rPr>
      <w:tab/>
    </w:r>
    <w:r w:rsidRPr="00C52284">
      <w:rPr>
        <w:rtl/>
      </w:rPr>
      <w:t xml:space="preserve"> שיעור </w:t>
    </w:r>
    <w:r>
      <w:rPr>
        <w:rFonts w:hint="cs"/>
        <w:rtl/>
      </w:rPr>
      <w:t xml:space="preserve">ט"ז </w:t>
    </w:r>
    <w:r>
      <w:rPr>
        <w:rtl/>
      </w:rPr>
      <w:t>–</w:t>
    </w:r>
    <w:r w:rsidR="00E23490">
      <w:rPr>
        <w:rFonts w:hint="cs"/>
        <w:rtl/>
      </w:rPr>
      <w:t xml:space="preserve"> מסכת ברכות י</w:t>
    </w:r>
    <w:r>
      <w:rPr>
        <w:rFonts w:hint="cs"/>
        <w:rtl/>
      </w:rPr>
      <w:t>.</w:t>
    </w:r>
    <w:r w:rsidR="00E23490">
      <w:rPr>
        <w:rFonts w:hint="cs"/>
        <w:rtl/>
      </w:rPr>
      <w:t>-י:</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6AE"/>
    <w:rsid w:val="000129B7"/>
    <w:rsid w:val="000C25FD"/>
    <w:rsid w:val="000C7756"/>
    <w:rsid w:val="001228EB"/>
    <w:rsid w:val="00190314"/>
    <w:rsid w:val="001A3E2F"/>
    <w:rsid w:val="001C6BE2"/>
    <w:rsid w:val="00284A89"/>
    <w:rsid w:val="00297875"/>
    <w:rsid w:val="002D7162"/>
    <w:rsid w:val="002F6D12"/>
    <w:rsid w:val="003C165E"/>
    <w:rsid w:val="003C263A"/>
    <w:rsid w:val="004861DA"/>
    <w:rsid w:val="00492E74"/>
    <w:rsid w:val="004C4EA7"/>
    <w:rsid w:val="004F11E6"/>
    <w:rsid w:val="00533240"/>
    <w:rsid w:val="0056415C"/>
    <w:rsid w:val="00566D68"/>
    <w:rsid w:val="005B56AE"/>
    <w:rsid w:val="005E5AE4"/>
    <w:rsid w:val="00630ED3"/>
    <w:rsid w:val="00640048"/>
    <w:rsid w:val="00654441"/>
    <w:rsid w:val="00664047"/>
    <w:rsid w:val="006D1BD4"/>
    <w:rsid w:val="006E2EE0"/>
    <w:rsid w:val="006F00E6"/>
    <w:rsid w:val="00733EDE"/>
    <w:rsid w:val="00794A92"/>
    <w:rsid w:val="007D6C0A"/>
    <w:rsid w:val="008602B6"/>
    <w:rsid w:val="00875FC7"/>
    <w:rsid w:val="008D3AE3"/>
    <w:rsid w:val="0090375F"/>
    <w:rsid w:val="009571E6"/>
    <w:rsid w:val="009B7E13"/>
    <w:rsid w:val="009D137B"/>
    <w:rsid w:val="009F4441"/>
    <w:rsid w:val="00A86E33"/>
    <w:rsid w:val="00B023E6"/>
    <w:rsid w:val="00B50D5F"/>
    <w:rsid w:val="00B80991"/>
    <w:rsid w:val="00BA1DE3"/>
    <w:rsid w:val="00BE6DC6"/>
    <w:rsid w:val="00BF7D27"/>
    <w:rsid w:val="00C05AFD"/>
    <w:rsid w:val="00C37DF7"/>
    <w:rsid w:val="00C47AA7"/>
    <w:rsid w:val="00D06760"/>
    <w:rsid w:val="00D41D3D"/>
    <w:rsid w:val="00D772FD"/>
    <w:rsid w:val="00D87738"/>
    <w:rsid w:val="00DA24AF"/>
    <w:rsid w:val="00E23490"/>
    <w:rsid w:val="00E94FB9"/>
    <w:rsid w:val="00F60B1C"/>
    <w:rsid w:val="00F66ECE"/>
    <w:rsid w:val="00F922A2"/>
    <w:rsid w:val="00F97F6A"/>
    <w:rsid w:val="00FA35B6"/>
    <w:rsid w:val="00FB4332"/>
    <w:rsid w:val="6041587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F699F"/>
  <w15:chartTrackingRefBased/>
  <w15:docId w15:val="{09DCA4A9-0C79-4CC7-9383-D46C3F761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C6BE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1C6BE2"/>
    <w:rPr>
      <w:rFonts w:asciiTheme="majorHAnsi" w:eastAsiaTheme="majorEastAsia" w:hAnsiTheme="majorHAnsi" w:cstheme="majorBidi"/>
      <w:i/>
      <w:iCs/>
      <w:color w:val="2E74B5" w:themeColor="accent1" w:themeShade="BF"/>
    </w:rPr>
  </w:style>
  <w:style w:type="character" w:customStyle="1" w:styleId="FootnoteTextChar">
    <w:name w:val="Footnote Text Char"/>
    <w:basedOn w:val="DefaultParagraphFont"/>
    <w:link w:val="FootnoteText"/>
    <w:uiPriority w:val="99"/>
    <w:rsid w:val="00566D68"/>
    <w:rPr>
      <w:rFonts w:ascii="Narkisim" w:hAnsi="Narkisim" w:cs="Narkisim"/>
      <w:sz w:val="20"/>
      <w:szCs w:val="20"/>
    </w:rPr>
  </w:style>
  <w:style w:type="paragraph" w:styleId="FootnoteText">
    <w:name w:val="footnote text"/>
    <w:basedOn w:val="Normal"/>
    <w:link w:val="FootnoteTextChar"/>
    <w:uiPriority w:val="99"/>
    <w:unhideWhenUsed/>
    <w:rsid w:val="00566D68"/>
    <w:pPr>
      <w:spacing w:after="0" w:line="240" w:lineRule="auto"/>
    </w:pPr>
    <w:rPr>
      <w:sz w:val="20"/>
      <w:szCs w:val="20"/>
    </w:rPr>
  </w:style>
  <w:style w:type="character" w:customStyle="1" w:styleId="FootnoteTextChar1">
    <w:name w:val="Footnote Text Char1"/>
    <w:basedOn w:val="DefaultParagraphFont"/>
    <w:uiPriority w:val="99"/>
    <w:semiHidden/>
    <w:rsid w:val="00566D68"/>
    <w:rPr>
      <w:rFonts w:ascii="Narkisim" w:hAnsi="Narkisim" w:cs="Narkisim"/>
      <w:sz w:val="20"/>
      <w:szCs w:val="20"/>
    </w:rPr>
  </w:style>
  <w:style w:type="character" w:styleId="FootnoteReference">
    <w:name w:val="footnote reference"/>
    <w:basedOn w:val="DefaultParagraphFont"/>
    <w:uiPriority w:val="99"/>
    <w:semiHidden/>
    <w:unhideWhenUsed/>
    <w:rsid w:val="00566D68"/>
    <w:rPr>
      <w:vertAlign w:val="superscript"/>
    </w:rPr>
  </w:style>
  <w:style w:type="character" w:styleId="Hyperlink">
    <w:name w:val="Hyperlink"/>
    <w:basedOn w:val="DefaultParagraphFont"/>
    <w:uiPriority w:val="99"/>
    <w:unhideWhenUsed/>
    <w:rsid w:val="00566D68"/>
    <w:rPr>
      <w:color w:val="0563C1" w:themeColor="hyperlink"/>
      <w:u w:val="single"/>
    </w:rPr>
  </w:style>
  <w:style w:type="character" w:styleId="UnresolvedMention">
    <w:name w:val="Unresolved Mention"/>
    <w:basedOn w:val="DefaultParagraphFont"/>
    <w:uiPriority w:val="99"/>
    <w:semiHidden/>
    <w:unhideWhenUsed/>
    <w:rsid w:val="00F66ECE"/>
    <w:rPr>
      <w:color w:val="808080"/>
      <w:shd w:val="clear" w:color="auto" w:fill="E6E6E6"/>
    </w:rPr>
  </w:style>
  <w:style w:type="character" w:styleId="FollowedHyperlink">
    <w:name w:val="FollowedHyperlink"/>
    <w:basedOn w:val="DefaultParagraphFont"/>
    <w:uiPriority w:val="99"/>
    <w:semiHidden/>
    <w:unhideWhenUsed/>
    <w:rsid w:val="00FA35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Yaakov_Gesundheit"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he.wikipedia.org/wiki/%D7%99%D7%A2%D7%A7%D7%91_%D7%92%D7%96%D7%95%D7%A0%D7%93%D7%94%D7%99%D7%99%D7%98"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otzar.org/wotzar/book.aspx?601644&amp;pageid=60164400391"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otzar.org/wotzar/book.aspx?8530&amp;pageid=P0095L" TargetMode="External"/><Relationship Id="rId14" Type="http://schemas.openxmlformats.org/officeDocument/2006/relationships/hyperlink" Target="https://books.google.com/books?id=sa06PAem-SgC&amp;pg=PA172&amp;lpg=PA172&amp;dq=beis+halevi+tiferes+yaakov&amp;source=bl&amp;ots=M-zqRX4DS2&amp;sig=4MmzvCiH-0gCWn9j87rv4-KOfCQ&amp;hl=en&amp;sa=X&amp;ved=0ahUKEwjxgd-33_HQAhWBVxQKHduUAJ4Q6AEIGjA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hebrewbooks.org/pdfpager.aspx?req=8364&amp;st=&amp;pgnum=3" TargetMode="External"/><Relationship Id="rId2" Type="http://schemas.openxmlformats.org/officeDocument/2006/relationships/hyperlink" Target="http://hebrewbooks.org/pdfpager.aspx?req=8367&amp;st=&amp;pgnum=3" TargetMode="External"/><Relationship Id="rId1" Type="http://schemas.openxmlformats.org/officeDocument/2006/relationships/hyperlink" Target="http://hebrewbooks.org/pdfpager.aspx?req=8366&amp;st=&amp;pgnum=3&amp;hilite=" TargetMode="External"/><Relationship Id="rId4" Type="http://schemas.openxmlformats.org/officeDocument/2006/relationships/hyperlink" Target="https://en.wikipedia.org/wiki/Yaakov_Gesundhe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148</TotalTime>
  <Pages>6</Pages>
  <Words>1279</Words>
  <Characters>7295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61</cp:revision>
  <dcterms:created xsi:type="dcterms:W3CDTF">2017-10-16T16:55:00Z</dcterms:created>
  <dcterms:modified xsi:type="dcterms:W3CDTF">2017-10-17T14:06:00Z</dcterms:modified>
</cp:coreProperties>
</file>