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124B5"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5A4A232C" w14:textId="3A0666D7" w:rsidR="009F4441" w:rsidRDefault="00761B96" w:rsidP="009F4441">
      <w:pPr>
        <w:pStyle w:val="Subtitle"/>
        <w:rPr>
          <w:rtl/>
        </w:rPr>
      </w:pPr>
      <w:r>
        <w:rPr>
          <w:rFonts w:hint="cs"/>
          <w:rtl/>
        </w:rPr>
        <w:t>יסורין של אהבה,</w:t>
      </w:r>
      <w:r w:rsidR="00D74752">
        <w:rPr>
          <w:rFonts w:hint="cs"/>
          <w:rtl/>
        </w:rPr>
        <w:t xml:space="preserve"> שמיטה</w:t>
      </w:r>
      <w:r w:rsidR="00D74752">
        <w:rPr>
          <w:rtl/>
        </w:rPr>
        <w:br/>
      </w:r>
      <w:r w:rsidR="00D74752">
        <w:rPr>
          <w:rFonts w:hint="cs"/>
          <w:rtl/>
        </w:rPr>
        <w:t>ביטול תורה, שומן הגיד</w:t>
      </w:r>
      <w:bookmarkStart w:id="0" w:name="_GoBack"/>
      <w:bookmarkEnd w:id="0"/>
    </w:p>
    <w:p w14:paraId="69342CB8" w14:textId="5F7071E5" w:rsidR="009F4441" w:rsidRDefault="00E20C21" w:rsidP="009F4441">
      <w:pPr>
        <w:pStyle w:val="Heading1"/>
        <w:rPr>
          <w:rtl/>
        </w:rPr>
      </w:pPr>
      <w:r>
        <w:rPr>
          <w:rFonts w:hint="cs"/>
          <w:rtl/>
        </w:rPr>
        <w:t>ביטול תורה</w:t>
      </w:r>
    </w:p>
    <w:p w14:paraId="77CE5207" w14:textId="6B51A171" w:rsidR="00E20C21" w:rsidRPr="00E20C21" w:rsidRDefault="00E20C21" w:rsidP="00E20C21">
      <w:pPr>
        <w:pStyle w:val="Heading2"/>
      </w:pPr>
      <w:r>
        <w:rPr>
          <w:rFonts w:hint="cs"/>
          <w:rtl/>
        </w:rPr>
        <w:t>ברכות ה.</w:t>
      </w:r>
    </w:p>
    <w:p w14:paraId="60A398B3" w14:textId="1C15CBD1" w:rsidR="006C27B5" w:rsidRDefault="008B0795" w:rsidP="006C27B5">
      <w:pPr>
        <w:pStyle w:val="Heading1"/>
        <w:rPr>
          <w:rtl/>
        </w:rPr>
      </w:pPr>
      <w:bookmarkStart w:id="1" w:name="_Toc488698512"/>
      <w:r>
        <w:rPr>
          <w:rFonts w:hint="cs"/>
          <w:rtl/>
        </w:rPr>
        <w:t>סעודת הבראה</w:t>
      </w:r>
    </w:p>
    <w:p w14:paraId="63103954" w14:textId="2182B355" w:rsidR="008B0795" w:rsidRDefault="008B0795" w:rsidP="008B0795">
      <w:pPr>
        <w:pStyle w:val="Heading2"/>
        <w:rPr>
          <w:rtl/>
        </w:rPr>
      </w:pPr>
      <w:r>
        <w:rPr>
          <w:rFonts w:hint="cs"/>
          <w:rtl/>
        </w:rPr>
        <w:t>הגהות מיימוניות הלכות אבל ז:ז</w:t>
      </w:r>
    </w:p>
    <w:p w14:paraId="3523E00F" w14:textId="1C15E19F" w:rsidR="003F652D" w:rsidRDefault="003F652D" w:rsidP="003F652D">
      <w:pPr>
        <w:pStyle w:val="Heading1"/>
        <w:rPr>
          <w:rtl/>
        </w:rPr>
      </w:pPr>
      <w:r>
        <w:rPr>
          <w:rFonts w:hint="cs"/>
          <w:rtl/>
        </w:rPr>
        <w:t xml:space="preserve">ירושלים </w:t>
      </w:r>
      <w:r>
        <w:rPr>
          <w:rtl/>
        </w:rPr>
        <w:t>–</w:t>
      </w:r>
      <w:r>
        <w:rPr>
          <w:rFonts w:hint="cs"/>
          <w:rtl/>
        </w:rPr>
        <w:t xml:space="preserve"> קדושתה, בתי ערי חומה, מצורע, מחנה ישראל</w:t>
      </w:r>
    </w:p>
    <w:p w14:paraId="792267B6" w14:textId="76723525" w:rsidR="003F652D" w:rsidRDefault="003F652D" w:rsidP="003F652D">
      <w:pPr>
        <w:pStyle w:val="Heading2"/>
        <w:rPr>
          <w:rtl/>
        </w:rPr>
      </w:pPr>
      <w:r>
        <w:rPr>
          <w:rFonts w:hint="cs"/>
          <w:rtl/>
        </w:rPr>
        <w:t>רש"י</w:t>
      </w:r>
      <w:r w:rsidR="009E2E37">
        <w:rPr>
          <w:rFonts w:hint="cs"/>
          <w:rtl/>
        </w:rPr>
        <w:t xml:space="preserve"> ברכות ה:</w:t>
      </w:r>
    </w:p>
    <w:p w14:paraId="55038C70" w14:textId="63210DC5" w:rsidR="003F652D" w:rsidRDefault="009E2E37" w:rsidP="003F652D">
      <w:pPr>
        <w:pStyle w:val="Heading2"/>
        <w:rPr>
          <w:rtl/>
        </w:rPr>
      </w:pPr>
      <w:r>
        <w:rPr>
          <w:rFonts w:hint="cs"/>
          <w:rtl/>
        </w:rPr>
        <w:t>תוספות ברכות ה:</w:t>
      </w:r>
    </w:p>
    <w:p w14:paraId="2AAC4256" w14:textId="59A1118F" w:rsidR="003F652D" w:rsidRDefault="009E2E37" w:rsidP="003F652D">
      <w:pPr>
        <w:pStyle w:val="Heading2"/>
        <w:rPr>
          <w:rtl/>
        </w:rPr>
      </w:pPr>
      <w:r>
        <w:rPr>
          <w:rFonts w:hint="cs"/>
          <w:rtl/>
        </w:rPr>
        <w:t>תוספות הרא"ש הרכות ה:</w:t>
      </w:r>
    </w:p>
    <w:p w14:paraId="208DE8DD" w14:textId="19D09BBE" w:rsidR="003F652D" w:rsidRDefault="003F652D" w:rsidP="003F652D">
      <w:pPr>
        <w:pStyle w:val="Heading2"/>
        <w:rPr>
          <w:rtl/>
        </w:rPr>
      </w:pPr>
      <w:r>
        <w:rPr>
          <w:rFonts w:hint="cs"/>
          <w:rtl/>
        </w:rPr>
        <w:t>צל"ח</w:t>
      </w:r>
      <w:r w:rsidR="009E2E37">
        <w:rPr>
          <w:rFonts w:hint="cs"/>
          <w:rtl/>
        </w:rPr>
        <w:t xml:space="preserve"> ברכות ה: ד"ה הא לן והא להו</w:t>
      </w:r>
    </w:p>
    <w:p w14:paraId="346F8473" w14:textId="5129BB20" w:rsidR="003F652D" w:rsidRPr="003F652D" w:rsidRDefault="003F652D" w:rsidP="003F652D">
      <w:pPr>
        <w:rPr>
          <w:rtl/>
        </w:rPr>
      </w:pPr>
      <w:r w:rsidRPr="003F652D">
        <w:rPr>
          <w:rtl/>
        </w:rPr>
        <w:t xml:space="preserve">עיין בחידושי רשב"א, ועיין במשנה למלך פרק י' משמיטה הל'ט'. ולענ"ד נראה דאפילו אם נימא דגם לענין שילוח מצורע ג"כ אינו נוהג אלא בזמן היובל, מ"מ היינו בשאר ערי חומה אבל בירושלים ודאי טעון שילוח, דג' מחנות לא נתבטלו, והרי במדבר לא היה היובל נוהג ואפ"ה מצורע היה טעון שילוח ממחנה ישראל, וירושלים היא מחנה שלישית, שכל ג' מחנות סמוכים זו לזו, ואמנם שאר </w:t>
      </w:r>
      <w:r w:rsidR="06F0C6C2" w:rsidRPr="06F0C6C2">
        <w:rPr>
          <w:rtl/>
        </w:rPr>
        <w:t>ערי חומה</w:t>
      </w:r>
      <w:r w:rsidRPr="003F652D">
        <w:rPr>
          <w:rtl/>
        </w:rPr>
        <w:t xml:space="preserve"> באלו יש לחלק בין זמן היובל ובין אחר היובל. ודע, דבלא"ה אפילו בזמן </w:t>
      </w:r>
      <w:r w:rsidR="06F0C6C2" w:rsidRPr="06F0C6C2">
        <w:rPr>
          <w:rtl/>
        </w:rPr>
        <w:t>שנהגו בתי</w:t>
      </w:r>
      <w:r w:rsidRPr="003F652D">
        <w:rPr>
          <w:rtl/>
        </w:rPr>
        <w:t xml:space="preserve"> ערי חומה אפ"ה לא היה שילוח מצורע שוה בבתי ערי חומה לירושלים,</w:t>
      </w:r>
      <w:r w:rsidR="06F0C6C2" w:rsidRPr="06F0C6C2">
        <w:rPr>
          <w:rtl/>
        </w:rPr>
        <w:t xml:space="preserve"> </w:t>
      </w:r>
      <w:r w:rsidRPr="003F652D">
        <w:rPr>
          <w:rtl/>
        </w:rPr>
        <w:t>דבירושלים חייב מלקות ובשאר ערי חומה אינו רק בעשה דבדד ישב כמבואר ברמב"</w:t>
      </w:r>
      <w:r w:rsidR="06F0C6C2" w:rsidRPr="06F0C6C2">
        <w:rPr>
          <w:rtl/>
        </w:rPr>
        <w:t>ם פ</w:t>
      </w:r>
      <w:r w:rsidRPr="003F652D">
        <w:rPr>
          <w:rtl/>
        </w:rPr>
        <w:t xml:space="preserve">"ג מביאת המקדש הל' ח'. ובזה אתי שפיר מה שהקשו התוס' כאן בד"ה הא לן, </w:t>
      </w:r>
      <w:r w:rsidR="06F0C6C2" w:rsidRPr="06F0C6C2">
        <w:rPr>
          <w:rtl/>
        </w:rPr>
        <w:t xml:space="preserve">דאיך היה </w:t>
      </w:r>
      <w:r w:rsidRPr="003F652D">
        <w:rPr>
          <w:rtl/>
        </w:rPr>
        <w:t>מדבר ר' יוחנן מדבר שלא היה נוהג בימיו. ולפמ"ש אפי' לפי שיטתם אין כאן תמיה, שהרי גם בימיו נפקא מינה עכ"פ ליושבי ירושלים.</w:t>
      </w:r>
    </w:p>
    <w:p w14:paraId="69814D16" w14:textId="34B44E92" w:rsidR="003B359D" w:rsidRDefault="003B359D" w:rsidP="00DB4209">
      <w:pPr>
        <w:pStyle w:val="Heading1"/>
        <w:rPr>
          <w:rtl/>
        </w:rPr>
      </w:pPr>
      <w:r>
        <w:rPr>
          <w:rFonts w:hint="cs"/>
          <w:rtl/>
        </w:rPr>
        <w:t>גז</w:t>
      </w:r>
      <w:r w:rsidR="00DB4209">
        <w:rPr>
          <w:rFonts w:hint="cs"/>
          <w:rtl/>
        </w:rPr>
        <w:t>י</w:t>
      </w:r>
      <w:r>
        <w:rPr>
          <w:rFonts w:hint="cs"/>
          <w:rtl/>
        </w:rPr>
        <w:t>ל</w:t>
      </w:r>
      <w:r w:rsidR="00DB4209">
        <w:rPr>
          <w:rFonts w:hint="cs"/>
          <w:rtl/>
        </w:rPr>
        <w:t>ה וגניבה</w:t>
      </w:r>
      <w:r>
        <w:rPr>
          <w:rFonts w:hint="cs"/>
          <w:rtl/>
        </w:rPr>
        <w:t xml:space="preserve"> </w:t>
      </w:r>
      <w:r>
        <w:rPr>
          <w:rtl/>
        </w:rPr>
        <w:t>–</w:t>
      </w:r>
      <w:r>
        <w:rPr>
          <w:rFonts w:hint="cs"/>
          <w:rtl/>
        </w:rPr>
        <w:t xml:space="preserve"> איסור </w:t>
      </w:r>
      <w:r w:rsidR="00DB4209">
        <w:rPr>
          <w:rFonts w:hint="cs"/>
          <w:rtl/>
        </w:rPr>
        <w:t>מידות</w:t>
      </w:r>
    </w:p>
    <w:p w14:paraId="76327927" w14:textId="5654EBD8" w:rsidR="00DB4209" w:rsidRDefault="00DB4209" w:rsidP="00DB4209">
      <w:pPr>
        <w:pStyle w:val="Heading2"/>
        <w:rPr>
          <w:rtl/>
        </w:rPr>
      </w:pPr>
      <w:r>
        <w:rPr>
          <w:rFonts w:hint="cs"/>
          <w:rtl/>
        </w:rPr>
        <w:t>מנחת חינוך רכד:ב</w:t>
      </w:r>
    </w:p>
    <w:p w14:paraId="0D2CCDC4" w14:textId="3E9487B2" w:rsidR="00DB4209" w:rsidRPr="00DB4209" w:rsidRDefault="00DB4209" w:rsidP="00DB4209">
      <w:pPr>
        <w:rPr>
          <w:rtl/>
        </w:rPr>
      </w:pPr>
      <w:r w:rsidRPr="00DB4209">
        <w:rPr>
          <w:rtl/>
        </w:rPr>
        <w:t>או הגונב מעכו"מ. כ"ה לשון הר"מ פ"א מגנבה ועי' פ"א מגזלה ואבדה וד"ז דגנבת וגזלת עכו"ם האריכו הראשונים ואחרונים ואין להאריך כאן. אך נ"ל לכאורה אף להסוברים גזלת כותי דרבנן מ"מ גנבת עכו"ם אפשר מה"ת אסור להסוברים דאף ע"מ למיקט ואף שלו אסור לגנוב מה"ת מזה נראה דהתורה לא אסרה זה מדין ממון לבד רק המדה הגרועה הזאת בעצמה התורה אסרה א"כ בשלמ' גזל דהוא רק דהתורה אסרה ממון חבירו א"כ אפשר דעכו"ם לא אסרה כי הממון שלו הפקר לאותן שיטות אבל גנבה דאף שלו אסור לגנוב כדי שלא ילמוד מדה הגרועה הזאת א"כ אף לעכו"ם אסור כדי שלא ירגיל בזה וע"ז הקפידה התורה. אך לכאור' לשיטות אלו גם בפמש"פ עובר על הלאו הזה דמרגיל עצמו בזה ולא מטעם ח"ש ויש ל</w:t>
      </w:r>
      <w:r w:rsidR="00C344E3">
        <w:rPr>
          <w:rtl/>
        </w:rPr>
        <w:t>דבר הרבה ואי"ה אשנה פ"ז. וצע"ק.</w:t>
      </w:r>
      <w:r w:rsidR="00C344E3">
        <w:rPr>
          <w:rFonts w:hint="cs"/>
          <w:rtl/>
        </w:rPr>
        <w:t>..</w:t>
      </w:r>
    </w:p>
    <w:p w14:paraId="06553605" w14:textId="491B7CD5" w:rsidR="00500D23" w:rsidRDefault="00500D23" w:rsidP="006C27B5">
      <w:pPr>
        <w:pStyle w:val="Heading1"/>
        <w:rPr>
          <w:rtl/>
        </w:rPr>
      </w:pPr>
      <w:r>
        <w:rPr>
          <w:rFonts w:hint="cs"/>
          <w:rtl/>
        </w:rPr>
        <w:t xml:space="preserve">מנהגים </w:t>
      </w:r>
      <w:r>
        <w:rPr>
          <w:rtl/>
        </w:rPr>
        <w:t>–</w:t>
      </w:r>
      <w:r>
        <w:rPr>
          <w:rFonts w:hint="cs"/>
          <w:rtl/>
        </w:rPr>
        <w:t xml:space="preserve"> בל יחל מדרבנן</w:t>
      </w:r>
    </w:p>
    <w:p w14:paraId="5268B72C" w14:textId="367995DE" w:rsidR="0029604A" w:rsidRDefault="0029604A" w:rsidP="00500D23">
      <w:pPr>
        <w:pStyle w:val="Heading2"/>
        <w:rPr>
          <w:rtl/>
        </w:rPr>
      </w:pPr>
      <w:r>
        <w:rPr>
          <w:rFonts w:hint="cs"/>
          <w:rtl/>
        </w:rPr>
        <w:t>נדרים טו</w:t>
      </w:r>
    </w:p>
    <w:p w14:paraId="60D311D2" w14:textId="077760F1" w:rsidR="0029604A" w:rsidRPr="0029604A" w:rsidRDefault="0029604A" w:rsidP="0029604A">
      <w:pPr>
        <w:pStyle w:val="Heading2"/>
      </w:pPr>
      <w:r>
        <w:rPr>
          <w:rFonts w:hint="cs"/>
          <w:rtl/>
        </w:rPr>
        <w:t>נדרים פו:</w:t>
      </w:r>
    </w:p>
    <w:p w14:paraId="2B74EB35" w14:textId="544E142C" w:rsidR="00500D23" w:rsidRDefault="00500D23" w:rsidP="00500D23">
      <w:pPr>
        <w:pStyle w:val="Heading2"/>
        <w:rPr>
          <w:rtl/>
        </w:rPr>
      </w:pPr>
      <w:r>
        <w:rPr>
          <w:rFonts w:hint="cs"/>
          <w:rtl/>
        </w:rPr>
        <w:lastRenderedPageBreak/>
        <w:t>שו"ת משיב דבר חלק ד סימן ו</w:t>
      </w:r>
    </w:p>
    <w:p w14:paraId="01495F90" w14:textId="77777777" w:rsidR="00DF1489" w:rsidRDefault="00DF1489" w:rsidP="00DF1489">
      <w:pPr>
        <w:rPr>
          <w:rtl/>
        </w:rPr>
      </w:pPr>
      <w:r>
        <w:rPr>
          <w:rtl/>
        </w:rPr>
        <w:t xml:space="preserve">אבל עוד יש לחקור, דאחר דעיקר האיסור בזה"ז לישא שתי נשים אינו מחמת ר"ג מה"ג אלא מצד שכבר נהגו, וכתב הגאון ח"ס אה"ע (סי' ד') דיש בזה משום לא יחל דברו דהוי כנדר כמש"כ הר"ן נדרים (פ"א ע"ב), וא"כ מי שעובר ע"ז ונושא בלי היתר ה"ז כעובר על נדרו שאין נזקקין לו להתיר מיד כדאיתא שם /נדרים/ (כ'), ובזה יש מחלוקת כמה זמן מעכבין ההיתר, דביו"ד (סי' ר"ח ס"ג) איתא דדיו ל' יום והוא לפי הנו' בנדרים שם בדר' יוסי אבל בנזירות מרובה דיו ל' יום, אבל בסי' של"ד סכ"ח אי' זלזל בנדויו ובחרמו צריך לנהוג איסור כימים שנהג היתר קודם שיתירוהו, משמע אפילו זמן מרובה והוא משום דקיי"ל כר' יהודה כמש"כ בביאורי הגר"א (בסי' ר"ח), או משום דאיכא נו' אחרת בדר' יוסי והוא מבואר בשאלתות דר"א פ' שמות דא"ר יוסי בד"א בנדר מרובה אבל בנדר מועט ל"י, וכ"ה בירושלמי (פרק ה' ה"ב) ועי' מש"כ בחיבורי העמק שאלה שם, הא מיהא יש להחמיר ע"ז האיש איזה זמן:  </w:t>
      </w:r>
    </w:p>
    <w:p w14:paraId="76E3D9B2" w14:textId="77777777" w:rsidR="00DF1489" w:rsidRDefault="00DF1489" w:rsidP="00DF1489">
      <w:pPr>
        <w:rPr>
          <w:rtl/>
        </w:rPr>
      </w:pPr>
      <w:r>
        <w:rPr>
          <w:rtl/>
        </w:rPr>
        <w:t xml:space="preserve">  איברא עיקר מ"ש הגאון ח"ס דיש בזה משום לא יחל דברו, לא נראה כלל, דזה לא שייך אלא ביחיד שנהג מרצונו איזה חומרא, אבל בזה שבע"כ חל איסור עליו לא שייך לא יחל דברו. ותו דהאי איסורא דלא יחל דברו ליכא במקום מצוה כלל כמבואר באו"ח (סי' תקס"ח ס"ב) בהגהת רמ"א בתענית בה"ב ועשי"ת דאם אירע סעודת מצוה א"צ התרה, ויש לזה ראיה מגמ' ברכות (ז' ב') מי שרגיל לילך לבהכ"נ ולא בא יום א' הקב"ה משאיל בו כו' אם לדבר מצוה הלך נוגה לו פי' דכיון שרגיל בכך נעשה כנדר מש"ה הקב"ה משאיל בו, ואם לדבר מצוה הלך נוגה לו, וה"נ בכל מנהג טוב שלא פי' בנדר מפורש, ומזה למדנו דלא כמג"א (סי' תקפ"ב ס"ק י"ב) שכתב דהא שיש להקל בתענית אלו במקום שיש מקצת חולי וא"צ היתר, אינו אלא מי שמתענה כמו שנהגו הציבור, ולא נהגו כה"ג, אבל מי שמתענה יותר ממה שנהגו הצבור אין להקל אפילו במקום מצוה, ולדברינו אינו כן, אלא כל שלא פירש בנדר ממש, אינו אסור אלא במקום שאין מצוה, אבל במקום מצוה נוגה לו, וה"נ אי הוה האיסור דאשה אחרת משום לא יחל דברו, לא הוי אסור אלא במקום שאין מצוה לישא אחרת, אבל באשתו נשתטית, ומצוה לישא אשה משום לא טוב ה"ז נוגה לו, והרי באמת אינו כן ובלי היתר אסור גם בזה"ז וכמש"כ, אלא העיקר דלא שייך בזה איסור לא יחל דברו, אלא האיסור הוא משום ואל תטוש תורת אמך כדאיתא בחולין (צ"ג ב') הני ביעי חשילתא שריין ואת לא תיכול משום ואל תטוש תורת אמך, היינו כיון שנהגו דורות הראשונים איסור, אסור לנו לנהוג היתר אפילו במקום מצוה כמו שומנו של גה"נ שאינו אסור אלא ממנהג ומכ"מ איתא בפסחים (פ"ג) שאינו נאכל בפסח אף ע"ג שהוא מ"ע לאכלו ואם שאינו דומה כל המנהגים זל"ז, הא מיהא אפשר לומר שנהגו חומר בזה האיסור לישא שתי נשים אפי' במקום מצוה, ולדעת הרבה פוסקים מנדין גם כן ע"ז, והיינו דאיתא במגילה (ה' ב') דרב לטיא למאן דעבר על מנהג, ולטותא היינו שמתא, ויותר מזה מבואר בשאלתות דר"א פ' ויקהל, ואפילו לדעת הרמב"ם דס"ל שאין מנדין על מנהג ומש"ה כתב בה' ת"ת (פ"י) מנדין על שני יו"ט של גליות אע"פ שאינו אלא מנהג, פי' ועל מנהג אין מנדין, מכ"מ זה המנהג חמור דאיסור שתי נשים החמירו לנדות ע"ז:  </w:t>
      </w:r>
    </w:p>
    <w:p w14:paraId="709E1AF4" w14:textId="77777777" w:rsidR="00500D23" w:rsidRPr="00500D23" w:rsidRDefault="00500D23" w:rsidP="00500D23">
      <w:pPr>
        <w:rPr>
          <w:rtl/>
        </w:rPr>
      </w:pPr>
    </w:p>
    <w:p w14:paraId="28AEF572" w14:textId="263CD21C" w:rsidR="001E6638" w:rsidRDefault="001E6638" w:rsidP="006C27B5">
      <w:pPr>
        <w:pStyle w:val="Heading1"/>
        <w:rPr>
          <w:rtl/>
        </w:rPr>
      </w:pPr>
      <w:r>
        <w:rPr>
          <w:rFonts w:hint="cs"/>
          <w:rtl/>
        </w:rPr>
        <w:t>גיד הנשה</w:t>
      </w:r>
      <w:bookmarkEnd w:id="1"/>
    </w:p>
    <w:p w14:paraId="5B0AD8E0" w14:textId="5C829A0D" w:rsidR="001E6638" w:rsidRDefault="001E6638" w:rsidP="00BC679C">
      <w:pPr>
        <w:pStyle w:val="Heading2"/>
        <w:rPr>
          <w:rtl/>
        </w:rPr>
      </w:pPr>
      <w:r>
        <w:rPr>
          <w:rFonts w:hint="cs"/>
          <w:rtl/>
        </w:rPr>
        <w:t>חולין צב:</w:t>
      </w:r>
    </w:p>
    <w:p w14:paraId="4A2EE7A2" w14:textId="5C829A0D" w:rsidR="001E6638" w:rsidRDefault="001E6638" w:rsidP="00BC679C">
      <w:pPr>
        <w:pStyle w:val="Heading2"/>
      </w:pPr>
      <w:r>
        <w:rPr>
          <w:rFonts w:hint="cs"/>
          <w:rtl/>
        </w:rPr>
        <w:t xml:space="preserve">חולין צו. </w:t>
      </w:r>
      <w:r>
        <w:rPr>
          <w:rtl/>
        </w:rPr>
        <w:t>–</w:t>
      </w:r>
      <w:r>
        <w:rPr>
          <w:rFonts w:hint="cs"/>
          <w:rtl/>
        </w:rPr>
        <w:t xml:space="preserve"> צו:</w:t>
      </w:r>
    </w:p>
    <w:p w14:paraId="04791F07" w14:textId="5C829A0D" w:rsidR="001E6638" w:rsidRDefault="001E6638" w:rsidP="001E6638">
      <w:pPr>
        <w:rPr>
          <w:rtl/>
        </w:rPr>
      </w:pPr>
      <w:r w:rsidRPr="00B26F66">
        <w:rPr>
          <w:rtl/>
        </w:rPr>
        <w:t>אמר שמואל: לא אסרה</w:t>
      </w:r>
      <w:r>
        <w:rPr>
          <w:rtl/>
        </w:rPr>
        <w:t xml:space="preserve"> תורה אלא שעל הכף בלבד, שנאמר: </w:t>
      </w:r>
      <w:r w:rsidRPr="00B26F66">
        <w:rPr>
          <w:rtl/>
        </w:rPr>
        <w:t>על כף הירך - אמר רב פפא, כתנאי: אכלו ואין בו כזית - חייב, רבי יהודה אומר: עד שיהא בו כזית. מ"ט דרבנן - בריה (בפני עצמה) היא,</w:t>
      </w:r>
      <w:r>
        <w:rPr>
          <w:rFonts w:hint="cs"/>
          <w:rtl/>
        </w:rPr>
        <w:t xml:space="preserve"> </w:t>
      </w:r>
      <w:r w:rsidRPr="00EF0313">
        <w:rPr>
          <w:rtl/>
        </w:rPr>
        <w:t>ור' יהודה - אכילה כתיבה ביה, ורבנן? ההיא אכילה דכי אית ביה ארבעה וחמשה זיתים ואכל חד כזית - מיחייב, ורבי יהודה? מאשר על כף הירך נפקא, ורבנן? ההוא מיבעי ליה לכדשמואל, דאמר שמואל: לא אסרה תורה אלא שעל כף הירך, ור' יהודה? הירך כתיב - דכולה ירך, ורבנן? ההוא - דפשיט איסוריה בכוליה ירך, לאפוקי חיצון דלא, ולעולם שעל הכף. והאי כף מיבעי ליה למעוטי עוף דלית ליה כף! תרי כף כתיבי</w:t>
      </w:r>
      <w:r>
        <w:rPr>
          <w:rFonts w:hint="cs"/>
          <w:rtl/>
        </w:rPr>
        <w:t>.</w:t>
      </w:r>
    </w:p>
    <w:p w14:paraId="35A7F59C" w14:textId="5C829A0D" w:rsidR="001E6638" w:rsidRDefault="001E6638" w:rsidP="00BC679C">
      <w:pPr>
        <w:pStyle w:val="Heading2"/>
        <w:rPr>
          <w:rtl/>
        </w:rPr>
      </w:pPr>
      <w:r>
        <w:rPr>
          <w:rFonts w:hint="cs"/>
          <w:rtl/>
        </w:rPr>
        <w:t>רמב"ם הלכות מאכלות אסורות פרק ח</w:t>
      </w:r>
    </w:p>
    <w:p w14:paraId="07861FA4" w14:textId="77777777" w:rsidR="001E6638" w:rsidRPr="00C36953" w:rsidRDefault="001E6638" w:rsidP="001E6638">
      <w:pPr>
        <w:rPr>
          <w:rtl/>
        </w:rPr>
      </w:pPr>
      <w:r w:rsidRPr="00C36953">
        <w:rPr>
          <w:rtl/>
        </w:rPr>
        <w:t>הלכה ה</w:t>
      </w:r>
      <w:r>
        <w:rPr>
          <w:rFonts w:hint="cs"/>
          <w:rtl/>
        </w:rPr>
        <w:t xml:space="preserve"> - </w:t>
      </w:r>
      <w:r w:rsidRPr="00C36953">
        <w:rPr>
          <w:rtl/>
        </w:rPr>
        <w:t xml:space="preserve">האוכל גיד הנשה מבהמה וחיה הטמאים פטור לפי שאינו נוהג בטמאה אלא בבהמה שכולה מותרת, ואינו כאוכל משאר גופה שאין הגידים מכלל הבשר כמו שביארנו, ואם אכל מחלב שעל הגיד הרי זה כאוכל מבשרה.  </w:t>
      </w:r>
    </w:p>
    <w:p w14:paraId="3F78925F" w14:textId="77777777" w:rsidR="001E6638" w:rsidRDefault="001E6638" w:rsidP="001E6638">
      <w:pPr>
        <w:rPr>
          <w:rtl/>
        </w:rPr>
      </w:pPr>
      <w:r w:rsidRPr="00C36953">
        <w:rPr>
          <w:rtl/>
        </w:rPr>
        <w:t>הלכה ו</w:t>
      </w:r>
      <w:r>
        <w:rPr>
          <w:rFonts w:hint="cs"/>
          <w:rtl/>
        </w:rPr>
        <w:t xml:space="preserve"> - </w:t>
      </w:r>
      <w:r w:rsidRPr="00C36953">
        <w:rPr>
          <w:rtl/>
        </w:rPr>
        <w:t>האוכל גיד הנשה של נבילה או של טרפה או של עולה חייב שתים, מתוך שנכלל באיסור שאר גופה שהיה מותר נכלל גם הגיד ונוסף עליו איסור אחר.</w:t>
      </w:r>
    </w:p>
    <w:p w14:paraId="0F941E68" w14:textId="77777777" w:rsidR="001E6638" w:rsidRDefault="001E6638" w:rsidP="001E6638">
      <w:r>
        <w:rPr>
          <w:rtl/>
        </w:rPr>
        <w:t>הלכה יד</w:t>
      </w:r>
      <w:r>
        <w:rPr>
          <w:rFonts w:hint="cs"/>
          <w:rtl/>
        </w:rPr>
        <w:t xml:space="preserve"> - </w:t>
      </w:r>
      <w:r>
        <w:rPr>
          <w:rtl/>
        </w:rPr>
        <w:t>גיד הנשה מותר ז בהנאה</w:t>
      </w:r>
    </w:p>
    <w:p w14:paraId="405F31BB" w14:textId="5C829A0D" w:rsidR="001E6638" w:rsidRPr="00F100FA" w:rsidRDefault="001E6638" w:rsidP="00BC679C">
      <w:pPr>
        <w:pStyle w:val="Heading2"/>
        <w:rPr>
          <w:rtl/>
        </w:rPr>
      </w:pPr>
      <w:r>
        <w:rPr>
          <w:rFonts w:hint="cs"/>
          <w:rtl/>
        </w:rPr>
        <w:t>כסף משנה שם הלכה ו</w:t>
      </w:r>
    </w:p>
    <w:p w14:paraId="1F03A462" w14:textId="5C829A0D" w:rsidR="001E6638" w:rsidRDefault="001E6638" w:rsidP="001E6638">
      <w:r w:rsidRPr="00F100FA">
        <w:rPr>
          <w:rtl/>
        </w:rPr>
        <w:lastRenderedPageBreak/>
        <w:t>האוכל גיד הנשה של נבילה וכו' או של עולה חייב שתים וכו'. כתוב בתשובות הרשב"א הקושיא דמוכח בפ' גיד הנשה (דף פ"ט:) דלמ"ד אין בגידין בנותן טעם אין איסור מוקדשין נוהג בו ושכן פסק הרמב"ם ובאוכל גיד הנשה דעולה פסק דחייב שתים ומאן דמחייב שתים ע"כ אית ליה יש בגידין בנ"ט וקשיא דידיה אדידיה גם איני יודע דרכו בזה:</w:t>
      </w:r>
    </w:p>
    <w:p w14:paraId="69C60815" w14:textId="5C829A0D" w:rsidR="001E6638" w:rsidRDefault="001E6638" w:rsidP="00BC679C">
      <w:pPr>
        <w:pStyle w:val="Heading2"/>
        <w:rPr>
          <w:rtl/>
        </w:rPr>
      </w:pPr>
      <w:r>
        <w:rPr>
          <w:rFonts w:hint="cs"/>
          <w:rtl/>
        </w:rPr>
        <w:t>זוהר פרשת וישלח (קע ע"ב)</w:t>
      </w:r>
    </w:p>
    <w:p w14:paraId="6D310E94" w14:textId="5C829A0D" w:rsidR="001E6638" w:rsidRDefault="001E6638" w:rsidP="001E6638">
      <w:pPr>
        <w:rPr>
          <w:rtl/>
        </w:rPr>
      </w:pPr>
      <w:r w:rsidRPr="008F5CBB">
        <w:rPr>
          <w:rtl/>
        </w:rPr>
        <w:t>על כן לא יאכלו בני ישראל את גיד הנשה וגו', כי נגע בכף ירך יעקב בגיד הנשה דאפילו בהנאה אסיר ואפילו ליהביה לכלבא</w:t>
      </w:r>
    </w:p>
    <w:p w14:paraId="0E0934C3" w14:textId="5C829A0D" w:rsidR="001E6638" w:rsidRDefault="001E6638" w:rsidP="00BC679C">
      <w:pPr>
        <w:pStyle w:val="Heading2"/>
        <w:rPr>
          <w:rtl/>
        </w:rPr>
      </w:pPr>
      <w:r>
        <w:rPr>
          <w:rFonts w:hint="cs"/>
          <w:rtl/>
        </w:rPr>
        <w:t>שלחן ערוך יורה דעה סה:ה</w:t>
      </w:r>
    </w:p>
    <w:p w14:paraId="1239CD06" w14:textId="77777777" w:rsidR="001E6638" w:rsidRDefault="001E6638" w:rsidP="001E6638">
      <w:pPr>
        <w:rPr>
          <w:rtl/>
        </w:rPr>
      </w:pPr>
      <w:r w:rsidRPr="007C7F38">
        <w:rPr>
          <w:rtl/>
        </w:rPr>
        <w:t>גיד הנשה נוהג בבהמה וחיה אפי' אם אין כף שלהם עגול. ונוהג בירך של ימין ובירך של שמאל, ואינו נוהג בעוף מפני שאין כף שלו עגול, אבל אם נמצא לו כף עגול נוהג בו. ואין צריך לבדוק אחריו אם הוא עגול.</w:t>
      </w:r>
    </w:p>
    <w:p w14:paraId="4E7B0ACA" w14:textId="5C829A0D" w:rsidR="001E6638" w:rsidRDefault="001E6638" w:rsidP="00BC679C">
      <w:pPr>
        <w:pStyle w:val="Heading2"/>
        <w:rPr>
          <w:rtl/>
        </w:rPr>
      </w:pPr>
      <w:r>
        <w:rPr>
          <w:rFonts w:hint="cs"/>
          <w:rtl/>
        </w:rPr>
        <w:t>מפניני הרב עמ' שנח</w:t>
      </w:r>
    </w:p>
    <w:p w14:paraId="6159B648" w14:textId="77777777" w:rsidR="001E6638" w:rsidRDefault="001E6638" w:rsidP="001E6638">
      <w:pPr>
        <w:pStyle w:val="Heading1"/>
      </w:pPr>
      <w:bookmarkStart w:id="2" w:name="_Ref452291069"/>
      <w:bookmarkStart w:id="3" w:name="_Toc488698513"/>
      <w:r>
        <w:rPr>
          <w:rtl/>
        </w:rPr>
        <w:t>גיד הנשה בקרבן פסח</w:t>
      </w:r>
      <w:bookmarkEnd w:id="2"/>
      <w:bookmarkEnd w:id="3"/>
    </w:p>
    <w:p w14:paraId="49B2CC43" w14:textId="77777777" w:rsidR="001E6638" w:rsidRDefault="001E6638" w:rsidP="001E6638">
      <w:pPr>
        <w:pStyle w:val="Heading2"/>
        <w:rPr>
          <w:rtl/>
        </w:rPr>
      </w:pPr>
      <w:r>
        <w:rPr>
          <w:rtl/>
        </w:rPr>
        <w:t>חולין ריש צא</w:t>
      </w:r>
      <w:r>
        <w:rPr>
          <w:rFonts w:hint="cs"/>
          <w:rtl/>
        </w:rPr>
        <w:t>.</w:t>
      </w:r>
    </w:p>
    <w:p w14:paraId="6B52F397" w14:textId="77777777" w:rsidR="001E6638" w:rsidRPr="00F05FC7" w:rsidRDefault="001E6638" w:rsidP="001E6638">
      <w:r w:rsidRPr="00F05FC7">
        <w:rPr>
          <w:rtl/>
        </w:rPr>
        <w:t>רב אשי אמר: לא נצרכא אלא לשמנו, דתניא: שמנו מותר, וישראל קדושים נהגו בו איסור.</w:t>
      </w:r>
    </w:p>
    <w:p w14:paraId="6857CC1B" w14:textId="5C829A0D" w:rsidR="001E6638" w:rsidRDefault="001E6638" w:rsidP="001E6638">
      <w:pPr>
        <w:pStyle w:val="Heading2"/>
      </w:pPr>
      <w:r>
        <w:rPr>
          <w:rtl/>
        </w:rPr>
        <w:t>רמב”ם הל</w:t>
      </w:r>
      <w:r>
        <w:rPr>
          <w:rFonts w:hint="cs"/>
          <w:rtl/>
        </w:rPr>
        <w:t>כות קרבן פסח</w:t>
      </w:r>
      <w:r>
        <w:rPr>
          <w:rtl/>
        </w:rPr>
        <w:t xml:space="preserve"> י:יא</w:t>
      </w:r>
    </w:p>
    <w:p w14:paraId="0B3E2983" w14:textId="77777777" w:rsidR="001E6638" w:rsidRPr="001C0F3B" w:rsidRDefault="001E6638" w:rsidP="001E6638">
      <w:pPr>
        <w:pStyle w:val="Heading2"/>
      </w:pPr>
      <w:r>
        <w:rPr>
          <w:rtl/>
        </w:rPr>
        <w:t>וכס</w:t>
      </w:r>
      <w:r>
        <w:rPr>
          <w:rFonts w:hint="cs"/>
          <w:rtl/>
        </w:rPr>
        <w:t>ף משנה</w:t>
      </w:r>
      <w:r>
        <w:rPr>
          <w:rtl/>
        </w:rPr>
        <w:t xml:space="preserve"> שם</w:t>
      </w:r>
    </w:p>
    <w:p w14:paraId="59802A44" w14:textId="77777777" w:rsidR="000C25FD" w:rsidRPr="009F4441" w:rsidRDefault="000C25FD"/>
    <w:sectPr w:rsidR="000C25FD" w:rsidRPr="009F44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9CB25" w14:textId="77777777" w:rsidR="00E05371" w:rsidRDefault="00E05371" w:rsidP="009F4441">
      <w:pPr>
        <w:spacing w:after="0" w:line="240" w:lineRule="auto"/>
      </w:pPr>
      <w:r>
        <w:separator/>
      </w:r>
    </w:p>
  </w:endnote>
  <w:endnote w:type="continuationSeparator" w:id="0">
    <w:p w14:paraId="6DA55CC6" w14:textId="77777777" w:rsidR="00E05371" w:rsidRDefault="00E05371" w:rsidP="009F4441">
      <w:pPr>
        <w:spacing w:after="0" w:line="240" w:lineRule="auto"/>
      </w:pPr>
      <w:r>
        <w:continuationSeparator/>
      </w:r>
    </w:p>
  </w:endnote>
  <w:endnote w:type="continuationNotice" w:id="1">
    <w:p w14:paraId="1E4EC883" w14:textId="77777777" w:rsidR="006C27B5" w:rsidRDefault="006C2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A598"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3F682" w14:textId="77777777" w:rsidR="00E05371" w:rsidRDefault="00E05371" w:rsidP="009F4441">
      <w:pPr>
        <w:spacing w:after="0" w:line="240" w:lineRule="auto"/>
      </w:pPr>
      <w:r>
        <w:separator/>
      </w:r>
    </w:p>
  </w:footnote>
  <w:footnote w:type="continuationSeparator" w:id="0">
    <w:p w14:paraId="75794ADE" w14:textId="77777777" w:rsidR="00E05371" w:rsidRDefault="00E05371" w:rsidP="009F4441">
      <w:pPr>
        <w:spacing w:after="0" w:line="240" w:lineRule="auto"/>
      </w:pPr>
      <w:r>
        <w:continuationSeparator/>
      </w:r>
    </w:p>
  </w:footnote>
  <w:footnote w:type="continuationNotice" w:id="1">
    <w:p w14:paraId="5478E765" w14:textId="77777777" w:rsidR="006C27B5" w:rsidRDefault="006C27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7BA52" w14:textId="2CE2EA3D"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E05371" w:rsidRPr="00E05371">
      <w:rPr>
        <w:rtl/>
      </w:rPr>
      <w:t xml:space="preserve">   ‏‏‏כ' אלול תשע"ז</w:t>
    </w:r>
    <w:r w:rsidR="00E05371" w:rsidRPr="00E05371">
      <w:rPr>
        <w:rtl/>
      </w:rPr>
      <w:tab/>
    </w:r>
    <w:r>
      <w:rPr>
        <w:rtl/>
      </w:rPr>
      <w:tab/>
    </w:r>
    <w:r w:rsidRPr="00C52284">
      <w:rPr>
        <w:rtl/>
      </w:rPr>
      <w:t xml:space="preserve"> </w:t>
    </w:r>
    <w:r w:rsidR="00E05371">
      <w:rPr>
        <w:rFonts w:hint="cs"/>
        <w:rtl/>
      </w:rPr>
      <w:t xml:space="preserve">        </w:t>
    </w:r>
    <w:r w:rsidRPr="00C52284">
      <w:rPr>
        <w:rtl/>
      </w:rPr>
      <w:t xml:space="preserve">שיעור </w:t>
    </w:r>
    <w:r w:rsidR="00E05371">
      <w:rPr>
        <w:rFonts w:hint="cs"/>
        <w:rtl/>
      </w:rPr>
      <w:t>ח' -</w:t>
    </w:r>
    <w:r>
      <w:rPr>
        <w:rFonts w:hint="cs"/>
        <w:rtl/>
      </w:rPr>
      <w:t xml:space="preserve"> מסכת </w:t>
    </w:r>
    <w:r w:rsidR="00E05371">
      <w:rPr>
        <w:rFonts w:hint="cs"/>
        <w:rtl/>
      </w:rPr>
      <w:t xml:space="preserve">ברכות ה. </w:t>
    </w:r>
    <w:r w:rsidR="00E20C21">
      <w:rPr>
        <w:rtl/>
      </w:rPr>
      <w:t>–</w:t>
    </w:r>
    <w:r w:rsidR="00E05371">
      <w:rPr>
        <w:rFonts w:hint="cs"/>
        <w:rtl/>
      </w:rPr>
      <w:t xml:space="preserve"> ו</w:t>
    </w:r>
    <w:r w:rsidR="00E20C21">
      <w:rPr>
        <w:rFonts w:hint="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71"/>
    <w:rsid w:val="000C25FD"/>
    <w:rsid w:val="001A3E2F"/>
    <w:rsid w:val="001E6638"/>
    <w:rsid w:val="0029604A"/>
    <w:rsid w:val="002D7162"/>
    <w:rsid w:val="002E6E0C"/>
    <w:rsid w:val="003B359D"/>
    <w:rsid w:val="003F652D"/>
    <w:rsid w:val="00500D23"/>
    <w:rsid w:val="006C27B5"/>
    <w:rsid w:val="00761B96"/>
    <w:rsid w:val="008B0795"/>
    <w:rsid w:val="009701E9"/>
    <w:rsid w:val="009E2E37"/>
    <w:rsid w:val="009F4441"/>
    <w:rsid w:val="00BC679C"/>
    <w:rsid w:val="00C344E3"/>
    <w:rsid w:val="00C47AA7"/>
    <w:rsid w:val="00CF3A59"/>
    <w:rsid w:val="00D74752"/>
    <w:rsid w:val="00DB4209"/>
    <w:rsid w:val="00DF1489"/>
    <w:rsid w:val="00E05371"/>
    <w:rsid w:val="00E20C21"/>
    <w:rsid w:val="06F0C6C2"/>
    <w:rsid w:val="2E9547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D36F"/>
  <w15:chartTrackingRefBased/>
  <w15:docId w15:val="{FECF00B1-8140-40B7-B85B-F16D8199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E66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1E663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156</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18</cp:revision>
  <dcterms:created xsi:type="dcterms:W3CDTF">2017-09-11T17:22:00Z</dcterms:created>
  <dcterms:modified xsi:type="dcterms:W3CDTF">2017-09-12T17:33:00Z</dcterms:modified>
</cp:coreProperties>
</file>