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54126" w14:textId="77777777" w:rsidR="009F4441" w:rsidRPr="00EA7F40" w:rsidRDefault="009F4441" w:rsidP="009F4441">
      <w:pPr>
        <w:pStyle w:val="Title"/>
        <w:bidi/>
        <w:rPr>
          <w:sz w:val="72"/>
          <w:szCs w:val="72"/>
          <w:rtl/>
        </w:rPr>
      </w:pPr>
      <w:r w:rsidRPr="00EA7F40">
        <w:rPr>
          <w:rFonts w:hint="cs"/>
          <w:sz w:val="72"/>
          <w:szCs w:val="72"/>
          <w:rtl/>
        </w:rPr>
        <w:t xml:space="preserve">עזר לצבי </w:t>
      </w:r>
    </w:p>
    <w:p w14:paraId="57F14D6F" w14:textId="246633C7" w:rsidR="009F4441" w:rsidRDefault="00535D9E" w:rsidP="009F4441">
      <w:pPr>
        <w:pStyle w:val="Subtitle"/>
        <w:rPr>
          <w:rtl/>
        </w:rPr>
      </w:pPr>
      <w:r>
        <w:rPr>
          <w:rFonts w:hint="cs"/>
          <w:rtl/>
        </w:rPr>
        <w:t>פרשת כי תבוא</w:t>
      </w:r>
    </w:p>
    <w:p w14:paraId="64493E68" w14:textId="77777777" w:rsidR="00E5570D" w:rsidRDefault="00E5570D" w:rsidP="00E5570D">
      <w:pPr>
        <w:pStyle w:val="Heading1"/>
        <w:rPr>
          <w:rtl/>
        </w:rPr>
      </w:pPr>
      <w:bookmarkStart w:id="0" w:name="_Toc488699215"/>
      <w:bookmarkStart w:id="1" w:name="_Toc488698925"/>
      <w:r>
        <w:rPr>
          <w:rFonts w:hint="cs"/>
          <w:rtl/>
        </w:rPr>
        <w:t>לפיכך נקראו הראשונים סופרים</w:t>
      </w:r>
      <w:bookmarkEnd w:id="1"/>
    </w:p>
    <w:p w14:paraId="68EBFB9D" w14:textId="77777777" w:rsidR="00E5570D" w:rsidRDefault="00E5570D" w:rsidP="00E5570D">
      <w:pPr>
        <w:pStyle w:val="Heading2"/>
        <w:rPr>
          <w:rtl/>
        </w:rPr>
      </w:pPr>
      <w:r>
        <w:rPr>
          <w:rFonts w:hint="cs"/>
          <w:rtl/>
        </w:rPr>
        <w:t>רש"י קידושין ל. ד"ה לפיכך נקראו כו'</w:t>
      </w:r>
    </w:p>
    <w:p w14:paraId="40209C16" w14:textId="77777777" w:rsidR="00E5570D" w:rsidRPr="00D8247E" w:rsidRDefault="00E5570D" w:rsidP="00E5570D">
      <w:pPr>
        <w:pStyle w:val="Heading2"/>
        <w:rPr>
          <w:rtl/>
        </w:rPr>
      </w:pPr>
      <w:r>
        <w:rPr>
          <w:rFonts w:hint="cs"/>
          <w:rtl/>
        </w:rPr>
        <w:t>תוספות רי"ד קידושין ל.</w:t>
      </w:r>
    </w:p>
    <w:p w14:paraId="3E10E0F8" w14:textId="77777777" w:rsidR="00E5570D" w:rsidRDefault="00E5570D" w:rsidP="00E5570D">
      <w:pPr>
        <w:rPr>
          <w:rtl/>
        </w:rPr>
      </w:pPr>
      <w:r w:rsidRPr="00D8247E">
        <w:rPr>
          <w:rtl/>
        </w:rPr>
        <w:t>לפיכך נקראו הראשונים סופרים כלומר ישליש אדם יומותיו במקרא שהראשונים מפני שעסקו במקרא נקראו סופרים:</w:t>
      </w:r>
    </w:p>
    <w:p w14:paraId="28934FEE" w14:textId="77777777" w:rsidR="00E5570D" w:rsidRDefault="00E5570D" w:rsidP="00E5570D">
      <w:pPr>
        <w:pStyle w:val="Heading2"/>
        <w:rPr>
          <w:rtl/>
        </w:rPr>
      </w:pPr>
      <w:r>
        <w:rPr>
          <w:rFonts w:hint="cs"/>
          <w:rtl/>
        </w:rPr>
        <w:t xml:space="preserve">פני יהושע קידושין ל. ד"ה </w:t>
      </w:r>
      <w:r w:rsidRPr="005A5988">
        <w:rPr>
          <w:rtl/>
        </w:rPr>
        <w:t>שם גמרא תנו רבנן</w:t>
      </w:r>
    </w:p>
    <w:p w14:paraId="366E1C07" w14:textId="77777777" w:rsidR="00E5570D" w:rsidRPr="005A5988" w:rsidRDefault="00E5570D" w:rsidP="00E5570D">
      <w:pPr>
        <w:rPr>
          <w:rtl/>
        </w:rPr>
      </w:pPr>
      <w:r w:rsidRPr="005A5988">
        <w:rPr>
          <w:rtl/>
        </w:rPr>
        <w:t>והואיל ואתא לידי שנקראו הראשונים סופרים שהיו סופרין כל אותיות שבתורה אימא בהו מילתא דהוי קשיא לי כמה שנין לפי שמצאנו בספרים קדמונים ואחרונים שמספר כל האותיות שבתורה הם ששים ריבוא, ועל זה רומז ישראל שנוטריקון שלו יש ששים ריבוא אותיות לתורה ולכך מספר כל ישראל היו ששים ריבוא כמו אותיות התורה ושכל אחד מישראל יש לנשמה שלו מצוה אחת ואחיזה באות אחת, ודבר זה כמעט שהוא דבר מוסכם ונזכר בזוהר ובספר הקדוש שני לוחות הברית במקומות הרבה. ועמדתי משתומם ומתפלא לפי חשבון חמשים פסוקים שיערתי בלבי שלא יהיו אותיות התורה כי אם חצי ערך החשבון המוזכר. עד שראיתי בספר חסד לאברהם שהרגיש בזה וכתב שנמצא דאותיות התורה הן שלשים ואחד ריבוא אלא מה שנמצא שאותיות התורה עולים ששים ריבוא היינו השבעה ועשרים אותיות האלפא ביתא עם מנצפ"ך במילואיהן ומילוי דמילוי עיין שם במעיין שני נהר י"א ענין התירוץ. אמנם אף שאין אני כדאי נראה לי דהדברים ג"כ כפשוטן דמאחר שמצאנו שמספר האותיות שבתורה ממש הן ל"א ריבוא וא"כ שפיר מצינן למימר ג"כ שהן ששים ריבוא עם התרגום שנמסר ג"כ בסיני כדאיתא במדרש ובספרים הקדמונים הרבה מאד וביחוד בספר של"ה בענין שנים מקרא ואחד תרגום. ועוד נראה לי לפרש בענין יותר מרווח שכל אות מאותיות התורה יש לה שני בחינות קדושות ממש ענין הכתיבה שנכתב באצבע אלקים וענין קדושת הקריאה שדיבר הקב"ה עם משה וכדכתיב אחת דיבר אלהים שתים זו שמענו ורואין את הנשמע ושומעין את הנראה ואמרינן נמי יש אם למקרא ויש אם למסורת וראיה ברורה לדברי שהרי כל אותיות שבתורה נאצלו מהשם הקדוש הויה ב"ה ולא כשהוא נכתב הוא נקרא וא"כ כל התורה כיוצא בה הכתיבה לחוד והקריאה לחוד וא"כ שפיר מצינן למימר שעולין סמ"ך ריבוא ל"א ריבוא דכתיב וכ"ט דקריין וכמה אותיות לרוב שאין ניכרין כלל במבטא ואין בהן אלא בחינת כתיבה כאותיות הווין ואלפין שבאמצע התיבה והנחה, כן נראה לי נכון בעזה"י ואם שגיתי אתי תלין וה' הטוב יכפר בעדי. ועוד יש לפרש על דרך מזה ומזה הם כתובים ואין להאריך:</w:t>
      </w:r>
    </w:p>
    <w:p w14:paraId="4862E797" w14:textId="1FBC1376" w:rsidR="00E5570D" w:rsidRDefault="00E5570D" w:rsidP="00E5570D">
      <w:pPr>
        <w:pStyle w:val="Heading2"/>
        <w:rPr>
          <w:rtl/>
        </w:rPr>
      </w:pPr>
      <w:r>
        <w:rPr>
          <w:rFonts w:hint="cs"/>
          <w:rtl/>
        </w:rPr>
        <w:t>ארץ הצבי עמ' ב</w:t>
      </w:r>
    </w:p>
    <w:p w14:paraId="5F347443" w14:textId="1BB34B77" w:rsidR="00EE0F9F" w:rsidRDefault="00EE0F9F" w:rsidP="00EE0F9F">
      <w:pPr>
        <w:pStyle w:val="Heading1"/>
      </w:pPr>
      <w:r>
        <w:rPr>
          <w:rFonts w:hint="cs"/>
          <w:rtl/>
        </w:rPr>
        <w:t>עשר קדושות</w:t>
      </w:r>
      <w:bookmarkEnd w:id="0"/>
    </w:p>
    <w:p w14:paraId="7A5D1F7A" w14:textId="77777777" w:rsidR="00EE0F9F" w:rsidRDefault="00EE0F9F" w:rsidP="00EE0F9F">
      <w:pPr>
        <w:pStyle w:val="Heading2"/>
        <w:rPr>
          <w:b/>
          <w:bCs/>
          <w:shd w:val="clear" w:color="auto" w:fill="FFFFFF"/>
          <w:rtl/>
        </w:rPr>
      </w:pPr>
      <w:r>
        <w:rPr>
          <w:rFonts w:hint="cs"/>
          <w:shd w:val="clear" w:color="auto" w:fill="FFFFFF"/>
          <w:rtl/>
        </w:rPr>
        <w:t>משנה כלים א:ו-ז</w:t>
      </w:r>
    </w:p>
    <w:p w14:paraId="618D9629" w14:textId="77777777" w:rsidR="00EE0F9F" w:rsidRDefault="00EE0F9F" w:rsidP="00EE0F9F">
      <w:pPr>
        <w:rPr>
          <w:shd w:val="clear" w:color="auto" w:fill="FFFFFF"/>
          <w:rtl/>
        </w:rPr>
      </w:pPr>
      <w:r>
        <w:rPr>
          <w:rFonts w:hint="cs"/>
          <w:shd w:val="clear" w:color="auto" w:fill="FFFFFF"/>
          <w:rtl/>
        </w:rPr>
        <w:t xml:space="preserve">עשר קדושות הן ארץ ישראל מקודשת מכל הארצות ומה היא קדושתה שמביאים ממנה העומר והבכורים ושתי הלחם מה שאין מביאים כן מכל הארצות:  </w:t>
      </w:r>
    </w:p>
    <w:p w14:paraId="0FC69311" w14:textId="2C91786F" w:rsidR="00EE0F9F" w:rsidRDefault="00EE0F9F" w:rsidP="00EE0F9F">
      <w:pPr>
        <w:rPr>
          <w:shd w:val="clear" w:color="auto" w:fill="FFFFFF"/>
          <w:rtl/>
        </w:rPr>
      </w:pPr>
      <w:r>
        <w:rPr>
          <w:rFonts w:hint="cs"/>
          <w:shd w:val="clear" w:color="auto" w:fill="FFFFFF"/>
          <w:rtl/>
        </w:rPr>
        <w:t>עיירות המוקפות חומה מקודשות ממנה שמשלחים מתוכן את המצורעים ומסבבין לתוכן מת עד שירצו יצא אין מחזירין אותו:</w:t>
      </w:r>
    </w:p>
    <w:p w14:paraId="63C60241" w14:textId="6A6CE147" w:rsidR="00E5570D" w:rsidRDefault="00E5570D" w:rsidP="00E5570D">
      <w:pPr>
        <w:pStyle w:val="Heading2"/>
        <w:rPr>
          <w:shd w:val="clear" w:color="auto" w:fill="FFFFFF"/>
          <w:rtl/>
        </w:rPr>
      </w:pPr>
      <w:r>
        <w:rPr>
          <w:rFonts w:hint="cs"/>
          <w:shd w:val="clear" w:color="auto" w:fill="FFFFFF"/>
          <w:rtl/>
        </w:rPr>
        <w:t>תוספות בבא בתרא פא</w:t>
      </w:r>
    </w:p>
    <w:p w14:paraId="5004A36E" w14:textId="77777777" w:rsidR="00EE0F9F" w:rsidRDefault="00EE0F9F" w:rsidP="00EE0F9F">
      <w:pPr>
        <w:pStyle w:val="Heading4"/>
        <w:rPr>
          <w:sz w:val="22"/>
          <w:szCs w:val="22"/>
          <w:shd w:val="clear" w:color="auto" w:fill="FFFFFF"/>
          <w:rtl/>
        </w:rPr>
      </w:pPr>
      <w:r>
        <w:rPr>
          <w:rFonts w:hint="cs"/>
          <w:shd w:val="clear" w:color="auto" w:fill="FFFFFF"/>
          <w:rtl/>
        </w:rPr>
        <w:t>ספרי זוטא  [</w:t>
      </w:r>
      <w:r w:rsidRPr="00EE0F9F">
        <w:rPr>
          <w:rStyle w:val="Heading2Char"/>
          <w:rFonts w:hint="cs"/>
          <w:rtl/>
        </w:rPr>
        <w:t>אמבוה</w:t>
      </w:r>
      <w:r>
        <w:rPr>
          <w:rFonts w:hint="cs"/>
          <w:shd w:val="clear" w:color="auto" w:fill="FFFFFF"/>
          <w:rtl/>
        </w:rPr>
        <w:t xml:space="preserve"> דספרי] חלק א – קונטרס אוצר הספרי (ר' מנחם זעמא הי"ד) </w:t>
      </w:r>
      <w:r>
        <w:rPr>
          <w:rFonts w:hint="cs"/>
          <w:sz w:val="22"/>
          <w:szCs w:val="22"/>
          <w:shd w:val="clear" w:color="auto" w:fill="FFFFFF"/>
          <w:rtl/>
        </w:rPr>
        <w:t>(</w:t>
      </w:r>
      <w:hyperlink r:id="rId6" w:history="1">
        <w:r>
          <w:rPr>
            <w:rStyle w:val="Hyperlink"/>
            <w:rFonts w:hint="cs"/>
            <w:sz w:val="22"/>
            <w:szCs w:val="22"/>
            <w:shd w:val="clear" w:color="auto" w:fill="FFFFFF"/>
            <w:rtl/>
          </w:rPr>
          <w:t>קישור</w:t>
        </w:r>
      </w:hyperlink>
      <w:r>
        <w:rPr>
          <w:rFonts w:hint="cs"/>
          <w:sz w:val="22"/>
          <w:szCs w:val="22"/>
          <w:shd w:val="clear" w:color="auto" w:fill="FFFFFF"/>
          <w:rtl/>
        </w:rPr>
        <w:t>)</w:t>
      </w:r>
    </w:p>
    <w:p w14:paraId="5CFE8BE6" w14:textId="77777777" w:rsidR="00EE0F9F" w:rsidRDefault="00EE0F9F" w:rsidP="00EE0F9F">
      <w:pPr>
        <w:rPr>
          <w:rtl/>
        </w:rPr>
      </w:pPr>
      <w:r>
        <w:rPr>
          <w:rFonts w:hint="cs"/>
          <w:noProof/>
          <w:rtl/>
        </w:rPr>
        <w:lastRenderedPageBreak/>
        <w:drawing>
          <wp:anchor distT="0" distB="0" distL="114300" distR="114300" simplePos="0" relativeHeight="251659264" behindDoc="1" locked="0" layoutInCell="1" allowOverlap="1" wp14:anchorId="7E159BE0" wp14:editId="1E09DFD5">
            <wp:simplePos x="0" y="0"/>
            <wp:positionH relativeFrom="column">
              <wp:posOffset>4316095</wp:posOffset>
            </wp:positionH>
            <wp:positionV relativeFrom="paragraph">
              <wp:posOffset>0</wp:posOffset>
            </wp:positionV>
            <wp:extent cx="2514600" cy="4277360"/>
            <wp:effectExtent l="0" t="0" r="0" b="8890"/>
            <wp:wrapTopAndBottom/>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600" cy="4277360"/>
                    </a:xfrm>
                    <a:prstGeom prst="rect">
                      <a:avLst/>
                    </a:prstGeom>
                    <a:noFill/>
                  </pic:spPr>
                </pic:pic>
              </a:graphicData>
            </a:graphic>
            <wp14:sizeRelH relativeFrom="margin">
              <wp14:pctWidth>0</wp14:pctWidth>
            </wp14:sizeRelH>
            <wp14:sizeRelV relativeFrom="margin">
              <wp14:pctHeight>0</wp14:pctHeight>
            </wp14:sizeRelV>
          </wp:anchor>
        </w:drawing>
      </w:r>
      <w:r>
        <w:rPr>
          <w:rFonts w:hint="cs"/>
          <w:noProof/>
          <w:rtl/>
        </w:rPr>
        <w:drawing>
          <wp:anchor distT="0" distB="0" distL="114300" distR="114300" simplePos="0" relativeHeight="251660288" behindDoc="1" locked="0" layoutInCell="1" allowOverlap="1" wp14:anchorId="7BDCA0CD" wp14:editId="5A11E20A">
            <wp:simplePos x="0" y="0"/>
            <wp:positionH relativeFrom="margin">
              <wp:align>center</wp:align>
            </wp:positionH>
            <wp:positionV relativeFrom="paragraph">
              <wp:posOffset>0</wp:posOffset>
            </wp:positionV>
            <wp:extent cx="2514600" cy="4130040"/>
            <wp:effectExtent l="0" t="0" r="0" b="3810"/>
            <wp:wrapTopAndBottom/>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4130040"/>
                    </a:xfrm>
                    <a:prstGeom prst="rect">
                      <a:avLst/>
                    </a:prstGeom>
                    <a:noFill/>
                  </pic:spPr>
                </pic:pic>
              </a:graphicData>
            </a:graphic>
            <wp14:sizeRelH relativeFrom="margin">
              <wp14:pctWidth>0</wp14:pctWidth>
            </wp14:sizeRelH>
            <wp14:sizeRelV relativeFrom="margin">
              <wp14:pctHeight>0</wp14:pctHeight>
            </wp14:sizeRelV>
          </wp:anchor>
        </w:drawing>
      </w:r>
      <w:r>
        <w:rPr>
          <w:rFonts w:hint="cs"/>
          <w:noProof/>
          <w:rtl/>
        </w:rPr>
        <w:drawing>
          <wp:anchor distT="0" distB="0" distL="114300" distR="114300" simplePos="0" relativeHeight="251661312" behindDoc="1" locked="0" layoutInCell="1" allowOverlap="1" wp14:anchorId="7B19865A" wp14:editId="1D441A0B">
            <wp:simplePos x="0" y="0"/>
            <wp:positionH relativeFrom="column">
              <wp:posOffset>-881380</wp:posOffset>
            </wp:positionH>
            <wp:positionV relativeFrom="paragraph">
              <wp:posOffset>0</wp:posOffset>
            </wp:positionV>
            <wp:extent cx="2514600" cy="4282440"/>
            <wp:effectExtent l="0" t="0" r="0" b="3810"/>
            <wp:wrapTopAndBottom/>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4282440"/>
                    </a:xfrm>
                    <a:prstGeom prst="rect">
                      <a:avLst/>
                    </a:prstGeom>
                    <a:noFill/>
                  </pic:spPr>
                </pic:pic>
              </a:graphicData>
            </a:graphic>
            <wp14:sizeRelH relativeFrom="margin">
              <wp14:pctWidth>0</wp14:pctWidth>
            </wp14:sizeRelH>
            <wp14:sizeRelV relativeFrom="margin">
              <wp14:pctHeight>0</wp14:pctHeight>
            </wp14:sizeRelV>
          </wp:anchor>
        </w:drawing>
      </w:r>
    </w:p>
    <w:p w14:paraId="2C49E7B3" w14:textId="77777777" w:rsidR="00EE0F9F" w:rsidRDefault="00EE0F9F" w:rsidP="00EE0F9F">
      <w:pPr>
        <w:pStyle w:val="Heading2"/>
        <w:rPr>
          <w:shd w:val="clear" w:color="auto" w:fill="FFFFFF"/>
          <w:rtl/>
        </w:rPr>
      </w:pPr>
      <w:r>
        <w:rPr>
          <w:rFonts w:hint="cs"/>
          <w:shd w:val="clear" w:color="auto" w:fill="FFFFFF"/>
          <w:rtl/>
        </w:rPr>
        <w:t>בעקבי הצאן עמ' קז</w:t>
      </w:r>
    </w:p>
    <w:p w14:paraId="2A4A7C25" w14:textId="77777777" w:rsidR="00EE0F9F" w:rsidRDefault="00EE0F9F" w:rsidP="00EE0F9F">
      <w:pPr>
        <w:pStyle w:val="Heading2"/>
        <w:rPr>
          <w:rtl/>
        </w:rPr>
      </w:pPr>
      <w:r>
        <w:rPr>
          <w:rFonts w:hint="cs"/>
          <w:rtl/>
        </w:rPr>
        <w:t>נפש הרב עמ' עז</w:t>
      </w:r>
    </w:p>
    <w:p w14:paraId="0689612D" w14:textId="6888CB37" w:rsidR="000C25FD" w:rsidRDefault="00A26C4F" w:rsidP="00A26C4F">
      <w:pPr>
        <w:pStyle w:val="Heading1"/>
        <w:rPr>
          <w:rtl/>
        </w:rPr>
      </w:pPr>
      <w:r>
        <w:rPr>
          <w:rFonts w:hint="cs"/>
          <w:rtl/>
        </w:rPr>
        <w:t>ברכות וקללות שבהר גריזים והר עיבל</w:t>
      </w:r>
    </w:p>
    <w:p w14:paraId="62E8DBD6" w14:textId="43AA1BCE" w:rsidR="00A26C4F" w:rsidRPr="00A26C4F" w:rsidRDefault="00A26C4F" w:rsidP="00A26C4F">
      <w:pPr>
        <w:pStyle w:val="Heading2"/>
      </w:pPr>
      <w:r w:rsidRPr="00A26C4F">
        <w:rPr>
          <w:rtl/>
        </w:rPr>
        <w:t>ביאור על ספר המצוות לרס"ג (הרב פערלא) מנין שישים וחמש הפרשיות פרשה נז</w:t>
      </w:r>
      <w:bookmarkStart w:id="2" w:name="_GoBack"/>
      <w:bookmarkEnd w:id="2"/>
    </w:p>
    <w:sectPr w:rsidR="00A26C4F" w:rsidRPr="00A26C4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D74B8" w14:textId="77777777" w:rsidR="00EE0F9F" w:rsidRDefault="00EE0F9F" w:rsidP="009F4441">
      <w:pPr>
        <w:spacing w:after="0" w:line="240" w:lineRule="auto"/>
      </w:pPr>
      <w:r>
        <w:separator/>
      </w:r>
    </w:p>
  </w:endnote>
  <w:endnote w:type="continuationSeparator" w:id="0">
    <w:p w14:paraId="10273109" w14:textId="77777777" w:rsidR="00EE0F9F" w:rsidRDefault="00EE0F9F" w:rsidP="009F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2F315" w14:textId="77777777" w:rsidR="00C47AA7" w:rsidRDefault="00C47AA7">
    <w:pPr>
      <w:pStyle w:val="Footer"/>
    </w:pPr>
    <w:r>
      <w:rPr>
        <w:rFonts w:hint="cs"/>
        <w:rtl/>
      </w:rPr>
      <w:t>הוכן על ידי התלמידים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7C879" w14:textId="77777777" w:rsidR="00EE0F9F" w:rsidRDefault="00EE0F9F" w:rsidP="009F4441">
      <w:pPr>
        <w:spacing w:after="0" w:line="240" w:lineRule="auto"/>
      </w:pPr>
      <w:r>
        <w:separator/>
      </w:r>
    </w:p>
  </w:footnote>
  <w:footnote w:type="continuationSeparator" w:id="0">
    <w:p w14:paraId="44121840" w14:textId="77777777" w:rsidR="00EE0F9F" w:rsidRDefault="00EE0F9F" w:rsidP="009F4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D60F5" w14:textId="17D6F393" w:rsidR="009F4441" w:rsidRPr="009F4441" w:rsidRDefault="009F4441" w:rsidP="009F4441">
    <w:pPr>
      <w:jc w:val="center"/>
    </w:pPr>
    <w:r w:rsidRPr="00C52284">
      <w:rPr>
        <w:rtl/>
      </w:rPr>
      <w:t>הרב צבי שכטר</w:t>
    </w:r>
    <w:r w:rsidRPr="00C52284">
      <w:tab/>
    </w:r>
    <w:r w:rsidRPr="00C52284">
      <w:rPr>
        <w:rtl/>
      </w:rPr>
      <w:tab/>
    </w:r>
    <w:r w:rsidRPr="00C52284">
      <w:tab/>
    </w:r>
    <w:r w:rsidRPr="00C52284">
      <w:rPr>
        <w:rtl/>
      </w:rPr>
      <w:tab/>
      <w:t xml:space="preserve">   ‏</w:t>
    </w:r>
    <w:r>
      <w:rPr>
        <w:rFonts w:hint="cs"/>
        <w:rtl/>
      </w:rPr>
      <w:t>‏</w:t>
    </w:r>
    <w:r w:rsidR="00535D9E" w:rsidRPr="00535D9E">
      <w:rPr>
        <w:rtl/>
      </w:rPr>
      <w:t>‏ט"ז אלול תשע"ז</w:t>
    </w:r>
    <w:r>
      <w:rPr>
        <w:rtl/>
      </w:rPr>
      <w:tab/>
    </w:r>
    <w:r w:rsidRPr="00C52284">
      <w:rPr>
        <w:rtl/>
      </w:rPr>
      <w:t xml:space="preserve"> </w:t>
    </w:r>
    <w:r w:rsidR="00535D9E">
      <w:rPr>
        <w:rtl/>
      </w:rPr>
      <w:tab/>
    </w:r>
    <w:r w:rsidR="00535D9E">
      <w:rPr>
        <w:rtl/>
      </w:rPr>
      <w:tab/>
    </w:r>
    <w:r w:rsidR="00535D9E">
      <w:rPr>
        <w:rtl/>
      </w:rPr>
      <w:tab/>
    </w:r>
    <w:r w:rsidR="00535D9E">
      <w:rPr>
        <w:rFonts w:hint="cs"/>
        <w:rtl/>
      </w:rPr>
      <w:t>מצוות הפרשה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9F"/>
    <w:rsid w:val="000C25FD"/>
    <w:rsid w:val="001A3E2F"/>
    <w:rsid w:val="002D7162"/>
    <w:rsid w:val="00535D9E"/>
    <w:rsid w:val="009F4441"/>
    <w:rsid w:val="00A26C4F"/>
    <w:rsid w:val="00C47AA7"/>
    <w:rsid w:val="00E5570D"/>
    <w:rsid w:val="00EE0F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46B7D"/>
  <w15:chartTrackingRefBased/>
  <w15:docId w15:val="{F0405EE5-FBAC-4C7A-8BE7-CAC5F0D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0F9F"/>
    <w:pPr>
      <w:bidi/>
    </w:pPr>
    <w:rPr>
      <w:rFonts w:ascii="Narkisim" w:hAnsi="Narkisim" w:cs="Narkisim"/>
    </w:rPr>
  </w:style>
  <w:style w:type="paragraph" w:styleId="Heading1">
    <w:name w:val="heading 1"/>
    <w:basedOn w:val="Heading3"/>
    <w:next w:val="Normal"/>
    <w:link w:val="Heading1Char"/>
    <w:uiPriority w:val="9"/>
    <w:qFormat/>
    <w:rsid w:val="009F4441"/>
    <w:pPr>
      <w:spacing w:after="240"/>
      <w:outlineLvl w:val="0"/>
    </w:pPr>
    <w:rPr>
      <w:rFonts w:ascii="Narkisim" w:eastAsia="Calibri" w:hAnsi="Narkisim" w:cs="Narkisim"/>
      <w:b/>
      <w:bCs/>
      <w:color w:val="auto"/>
      <w:sz w:val="32"/>
      <w:szCs w:val="32"/>
      <w:u w:val="single"/>
    </w:rPr>
  </w:style>
  <w:style w:type="paragraph" w:styleId="Heading2">
    <w:name w:val="heading 2"/>
    <w:basedOn w:val="Normal"/>
    <w:next w:val="Normal"/>
    <w:link w:val="Heading2Char"/>
    <w:uiPriority w:val="9"/>
    <w:unhideWhenUsed/>
    <w:qFormat/>
    <w:rsid w:val="009F4441"/>
    <w:pPr>
      <w:outlineLvl w:val="1"/>
    </w:pPr>
    <w:rPr>
      <w:rFonts w:eastAsia="Calibri"/>
      <w:color w:val="000080"/>
      <w:sz w:val="28"/>
      <w:szCs w:val="28"/>
    </w:rPr>
  </w:style>
  <w:style w:type="paragraph" w:styleId="Heading3">
    <w:name w:val="heading 3"/>
    <w:basedOn w:val="Normal"/>
    <w:next w:val="Normal"/>
    <w:link w:val="Heading3Char"/>
    <w:uiPriority w:val="9"/>
    <w:unhideWhenUsed/>
    <w:qFormat/>
    <w:rsid w:val="009F444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E0F9F"/>
    <w:pPr>
      <w:outlineLvl w:val="3"/>
    </w:pPr>
    <w:rPr>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441"/>
    <w:rPr>
      <w:rFonts w:ascii="Narkisim" w:eastAsia="Calibri" w:hAnsi="Narkisim" w:cs="Narkisim"/>
      <w:b/>
      <w:bCs/>
      <w:sz w:val="32"/>
      <w:szCs w:val="32"/>
      <w:u w:val="single"/>
    </w:rPr>
  </w:style>
  <w:style w:type="character" w:customStyle="1" w:styleId="Heading2Char">
    <w:name w:val="Heading 2 Char"/>
    <w:basedOn w:val="DefaultParagraphFont"/>
    <w:link w:val="Heading2"/>
    <w:uiPriority w:val="9"/>
    <w:rsid w:val="009F4441"/>
    <w:rPr>
      <w:rFonts w:ascii="Narkisim" w:eastAsia="Calibri" w:hAnsi="Narkisim" w:cs="Narkisim"/>
      <w:color w:val="000080"/>
      <w:sz w:val="28"/>
      <w:szCs w:val="28"/>
    </w:rPr>
  </w:style>
  <w:style w:type="paragraph" w:styleId="Title">
    <w:name w:val="Title"/>
    <w:basedOn w:val="Heading1"/>
    <w:next w:val="Normal"/>
    <w:link w:val="TitleChar"/>
    <w:uiPriority w:val="10"/>
    <w:qFormat/>
    <w:rsid w:val="009F4441"/>
    <w:pPr>
      <w:bidi w:val="0"/>
      <w:jc w:val="center"/>
    </w:pPr>
    <w:rPr>
      <w:b w:val="0"/>
      <w:bCs w:val="0"/>
      <w:sz w:val="48"/>
      <w:szCs w:val="48"/>
      <w:u w:val="none"/>
      <w:shd w:val="clear" w:color="auto" w:fill="FFFFFF"/>
    </w:rPr>
  </w:style>
  <w:style w:type="character" w:customStyle="1" w:styleId="TitleChar">
    <w:name w:val="Title Char"/>
    <w:basedOn w:val="DefaultParagraphFont"/>
    <w:link w:val="Title"/>
    <w:uiPriority w:val="10"/>
    <w:rsid w:val="009F4441"/>
    <w:rPr>
      <w:rFonts w:ascii="Narkisim" w:eastAsia="Calibri" w:hAnsi="Narkisim" w:cs="Narkisim"/>
      <w:sz w:val="48"/>
      <w:szCs w:val="48"/>
    </w:rPr>
  </w:style>
  <w:style w:type="paragraph" w:styleId="Subtitle">
    <w:name w:val="Subtitle"/>
    <w:basedOn w:val="Title"/>
    <w:next w:val="Normal"/>
    <w:link w:val="SubtitleChar"/>
    <w:uiPriority w:val="11"/>
    <w:qFormat/>
    <w:rsid w:val="009F4441"/>
    <w:pPr>
      <w:bidi/>
    </w:pPr>
    <w:rPr>
      <w:sz w:val="32"/>
      <w:szCs w:val="32"/>
    </w:rPr>
  </w:style>
  <w:style w:type="character" w:customStyle="1" w:styleId="SubtitleChar">
    <w:name w:val="Subtitle Char"/>
    <w:basedOn w:val="DefaultParagraphFont"/>
    <w:link w:val="Subtitle"/>
    <w:uiPriority w:val="11"/>
    <w:rsid w:val="009F4441"/>
    <w:rPr>
      <w:rFonts w:ascii="Narkisim" w:eastAsia="Calibri" w:hAnsi="Narkisim" w:cs="Narkisim"/>
      <w:sz w:val="32"/>
      <w:szCs w:val="32"/>
    </w:rPr>
  </w:style>
  <w:style w:type="character" w:customStyle="1" w:styleId="Heading3Char">
    <w:name w:val="Heading 3 Char"/>
    <w:basedOn w:val="DefaultParagraphFont"/>
    <w:link w:val="Heading3"/>
    <w:uiPriority w:val="9"/>
    <w:rsid w:val="009F444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9F4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41"/>
    <w:rPr>
      <w:rFonts w:ascii="Narkisim" w:hAnsi="Narkisim" w:cs="Narkisim"/>
    </w:rPr>
  </w:style>
  <w:style w:type="paragraph" w:styleId="Footer">
    <w:name w:val="footer"/>
    <w:basedOn w:val="Normal"/>
    <w:link w:val="FooterChar"/>
    <w:uiPriority w:val="99"/>
    <w:unhideWhenUsed/>
    <w:rsid w:val="009F4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41"/>
    <w:rPr>
      <w:rFonts w:ascii="Narkisim" w:hAnsi="Narkisim" w:cs="Narkisim"/>
    </w:rPr>
  </w:style>
  <w:style w:type="character" w:customStyle="1" w:styleId="Heading4Char">
    <w:name w:val="Heading 4 Char"/>
    <w:basedOn w:val="DefaultParagraphFont"/>
    <w:link w:val="Heading4"/>
    <w:uiPriority w:val="9"/>
    <w:rsid w:val="00EE0F9F"/>
    <w:rPr>
      <w:rFonts w:ascii="Narkisim" w:hAnsi="Narkisim" w:cs="Narkisim"/>
      <w:color w:val="000080"/>
      <w:sz w:val="28"/>
      <w:szCs w:val="28"/>
    </w:rPr>
  </w:style>
  <w:style w:type="character" w:styleId="Hyperlink">
    <w:name w:val="Hyperlink"/>
    <w:basedOn w:val="DefaultParagraphFont"/>
    <w:uiPriority w:val="99"/>
    <w:unhideWhenUsed/>
    <w:rsid w:val="00EE0F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ebrewbooks.org/pdfpager.aspx?req=34331&amp;st=&amp;pgnum=45"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de\AppData\Roaming\Microsoft\Templates\Shi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Shiur.dotx</Template>
  <TotalTime>5</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Djavaheri</dc:creator>
  <cp:keywords/>
  <dc:description/>
  <cp:lastModifiedBy>Mordechai Djavaheri</cp:lastModifiedBy>
  <cp:revision>4</cp:revision>
  <dcterms:created xsi:type="dcterms:W3CDTF">2017-09-07T13:30:00Z</dcterms:created>
  <dcterms:modified xsi:type="dcterms:W3CDTF">2017-09-07T14:23:00Z</dcterms:modified>
</cp:coreProperties>
</file>