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1621D"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295DAFC1" w14:textId="7862296B" w:rsidR="009F4441" w:rsidRDefault="00290AEE" w:rsidP="009F4441">
      <w:pPr>
        <w:pStyle w:val="Subtitle"/>
        <w:rPr>
          <w:rtl/>
        </w:rPr>
      </w:pPr>
      <w:r>
        <w:rPr>
          <w:rFonts w:hint="cs"/>
          <w:rtl/>
        </w:rPr>
        <w:t>רחיצה אחר טבילה</w:t>
      </w:r>
      <w:bookmarkStart w:id="0" w:name="_GoBack"/>
      <w:bookmarkEnd w:id="0"/>
    </w:p>
    <w:p w14:paraId="3D8C7643" w14:textId="77777777" w:rsidR="00520E8B" w:rsidRDefault="00520E8B" w:rsidP="000C220F">
      <w:pPr>
        <w:pStyle w:val="Heading1"/>
        <w:rPr>
          <w:rtl/>
        </w:rPr>
      </w:pPr>
      <w:bookmarkStart w:id="1" w:name="_Toc488699044"/>
      <w:r>
        <w:rPr>
          <w:rFonts w:hint="cs"/>
          <w:rtl/>
        </w:rPr>
        <w:t xml:space="preserve">מקוואות </w:t>
      </w:r>
      <w:r>
        <w:rPr>
          <w:rtl/>
        </w:rPr>
        <w:t>–</w:t>
      </w:r>
      <w:r>
        <w:rPr>
          <w:rFonts w:hint="cs"/>
          <w:rtl/>
        </w:rPr>
        <w:t xml:space="preserve"> רחיצה אחר הטבילה </w:t>
      </w:r>
      <w:r>
        <w:rPr>
          <w:rtl/>
        </w:rPr>
        <w:t>–</w:t>
      </w:r>
      <w:r>
        <w:rPr>
          <w:rFonts w:hint="cs"/>
          <w:rtl/>
        </w:rPr>
        <w:t xml:space="preserve"> שאלות האור זרוע לתוספות רי"ד</w:t>
      </w:r>
      <w:bookmarkEnd w:id="1"/>
    </w:p>
    <w:p w14:paraId="50A1CC85" w14:textId="77777777" w:rsidR="00520E8B" w:rsidRDefault="00520E8B" w:rsidP="000C220F">
      <w:pPr>
        <w:pStyle w:val="Heading2"/>
        <w:rPr>
          <w:rtl/>
        </w:rPr>
      </w:pPr>
      <w:r>
        <w:rPr>
          <w:rFonts w:hint="cs"/>
          <w:rtl/>
        </w:rPr>
        <w:t>שבת יד.</w:t>
      </w:r>
    </w:p>
    <w:p w14:paraId="6A2FDE89" w14:textId="0B1769D2" w:rsidR="00520E8B" w:rsidRDefault="00520E8B" w:rsidP="001849CB">
      <w:pPr>
        <w:pStyle w:val="Heading2"/>
        <w:tabs>
          <w:tab w:val="left" w:pos="3350"/>
        </w:tabs>
        <w:rPr>
          <w:rtl/>
        </w:rPr>
      </w:pPr>
      <w:r>
        <w:rPr>
          <w:rFonts w:hint="cs"/>
          <w:rtl/>
        </w:rPr>
        <w:t>רש"י שבת יד.</w:t>
      </w:r>
      <w:r w:rsidR="001849CB">
        <w:rPr>
          <w:rtl/>
        </w:rPr>
        <w:tab/>
      </w:r>
    </w:p>
    <w:p w14:paraId="49790DE7" w14:textId="77777777" w:rsidR="00520E8B" w:rsidRDefault="00520E8B" w:rsidP="000C220F">
      <w:pPr>
        <w:pStyle w:val="Heading2"/>
        <w:rPr>
          <w:rtl/>
        </w:rPr>
      </w:pPr>
      <w:r>
        <w:rPr>
          <w:rFonts w:hint="cs"/>
          <w:rtl/>
        </w:rPr>
        <w:t>בית יוסף יורה דעה רא:עה</w:t>
      </w:r>
    </w:p>
    <w:p w14:paraId="4417327B" w14:textId="06423B1F" w:rsidR="00520E8B" w:rsidRDefault="00520E8B" w:rsidP="00520E8B">
      <w:pPr>
        <w:rPr>
          <w:rtl/>
        </w:rPr>
      </w:pPr>
      <w:r w:rsidRPr="002E2356">
        <w:rPr>
          <w:rtl/>
        </w:rPr>
        <w:t>וכתב עוד המרדכי שם (ריש סי' תשנ) בשם ראבי"ה שמעתי קורין תגר ומליזין על בנות ישראל הטובלות אם נכנסו אחר הטבילה במרחץ וכן כתב נמי רבינו שב"ט דלא עלתה לה טבילה וראייתם מי"ח דבר (שבת יד.) שגזרו על הבא ראשו ורובו במים שאובים לאחר טיבול משום שהיו אומרים לא אלו מטהרים אלא אלו מטהרים. ורש"י ז"ל פירש התם (יג: ד"ה והבא) הבא ראשו ורובו במים שאובין בו ביום של טבילה. ובעניותי נראה לי דלא נפסל הטבילה וקרוב הדבר בעיני דאפילו לכתחלה יכולה לרחוץ בתר טבילה לאלתר דההיא גזירה ליתא אלא דגזרו טו</w:t>
      </w:r>
      <w:r w:rsidR="005E77C3">
        <w:rPr>
          <w:rtl/>
        </w:rPr>
        <w:t>מאה על המים פוסלים אדם שטבל כבר</w:t>
      </w:r>
      <w:r w:rsidRPr="002E2356">
        <w:rPr>
          <w:rtl/>
        </w:rPr>
        <w:t xml:space="preserve"> וכן פירש רש"י ז"ל (יד. ד"ה התחילו) משמע מכאן דעלתה לה טבילה דכי גזרו על אדם שקיבל טומאה אף על פי שאין משקה מטמא אדם לענין לפסול התרומה ובעלה חולין הוא כדאמר בפרק שני דשחיטת חולין (לא.) גבי נדה שנאנסה וטבלה עכ"ל הרב והוא האריך וכן שמעתי ממהר"ם להיתר עכ"ל:</w:t>
      </w:r>
    </w:p>
    <w:p w14:paraId="48F8712C" w14:textId="77777777" w:rsidR="00520E8B" w:rsidRDefault="00520E8B" w:rsidP="000C220F">
      <w:pPr>
        <w:pStyle w:val="Heading2"/>
        <w:rPr>
          <w:rtl/>
        </w:rPr>
      </w:pPr>
      <w:r>
        <w:rPr>
          <w:rtl/>
        </w:rPr>
        <w:t>אור זרוע חלק א - שאלות ותשובות סימן תשנה</w:t>
      </w:r>
      <w:r>
        <w:rPr>
          <w:rFonts w:hint="cs"/>
          <w:rtl/>
        </w:rPr>
        <w:t xml:space="preserve"> אות ג</w:t>
      </w:r>
    </w:p>
    <w:p w14:paraId="7E1A92AD" w14:textId="77777777" w:rsidR="00520E8B" w:rsidRDefault="00520E8B" w:rsidP="00520E8B">
      <w:pPr>
        <w:rPr>
          <w:rtl/>
        </w:rPr>
      </w:pPr>
      <w:r>
        <w:rPr>
          <w:rtl/>
        </w:rPr>
        <w:t>(תשובה) [שאלה] לה"ר אלעזר בן רבי' שמואל זצ"ל ורבי' ישעיה בי רבנא מלי זכור לטוב.</w:t>
      </w:r>
    </w:p>
    <w:p w14:paraId="5C79F40D" w14:textId="77777777" w:rsidR="00520E8B" w:rsidRDefault="00520E8B" w:rsidP="00520E8B">
      <w:pPr>
        <w:rPr>
          <w:rtl/>
        </w:rPr>
      </w:pPr>
      <w:r>
        <w:rPr>
          <w:rtl/>
        </w:rPr>
        <w:t xml:space="preserve">  בעבור שריבוי דברים מביא לידי משגה לכן אסתיר אותי ונפשי בכפי שמתי ואבוא בתפילה ותחינה לפני רבותינו אולי השב"ה ישים בלבם וירחמו את תלמידם ועבדם ויתנו לב להשיבני על שאלותי לברור הלכה למעשה שני מלכי ישראל רבי' אלעזר בן רבי' שמואל שיחיה ורבי' ישעיה בן רבנא מלי זכור לטוב.</w:t>
      </w:r>
      <w:r>
        <w:rPr>
          <w:rFonts w:hint="cs"/>
          <w:rtl/>
        </w:rPr>
        <w:t>..</w:t>
      </w:r>
    </w:p>
    <w:p w14:paraId="4D9484A4" w14:textId="77777777" w:rsidR="00520E8B" w:rsidRDefault="00520E8B" w:rsidP="00520E8B">
      <w:pPr>
        <w:rPr>
          <w:rtl/>
        </w:rPr>
      </w:pPr>
      <w:r w:rsidRPr="008541E2">
        <w:rPr>
          <w:rtl/>
        </w:rPr>
        <w:t>[ג] והלכה למעש' על אשה שטבל' שצריכ' להזהר שלא תכנוס למרחץ ביום טבילת' וגם שלא תשפוך על עצמה ג' לוגין מים שאובין ביום טבילת' כדאמר פ"ק דשבת אלו פוסלין את התרומה האוכל אוכל ראשון והאוכל אוכל שני והשותה משקין טמאין והבא ראשו ורובו במים שאובין ופי' רש"י בו ביום של טבילה וטהור שנפלו על ראשו ועל רובו שלשת לוגין מים שאובין פירוש אפילו שלא ביום הטבילה. והא ליכא למימר דלא גזרו על הבא ראשו ורובו במים שאובין אלא דוקא לתרומה אבל נדה לבעלה לא גזרו דהא ההיא טעמא דגזרו בתרומה שייך נמי בנדה לבעלה דאמר לקמן מ"ט גזרו בהו רבנן א"ר ביבי בר אביי א"ר (אשי) [אסי] בתחילה היו טובלים במי מערות המכונסין שיש בהם מ' סאה והיו נותנין עליהן ג' לוגין מים שאובים התחילו ועשאום קבע וגזרו עליהם טומאה מאי קבע אמר אביי שהיו אומרים אלו ואלו מטהרין אמר רבא מאי נפקא מיניה הא קא טבלי בהנך אלא אמר רבא שהיו אומרים לא אלו מטהרין אלא אלו מטהרין. א"כ האי טעמא נמי שייך בנדה והאיך היום מניחים מלגזור בנדה זו הגזירה עצמה. ותו אי בנדה לא גזרו א"כ יאמרו כמו שבנדה איכא טמאים ה"ה לתרומה דק"ו הוא אם לאיסור מיתה חששו דכהן טמא האוכל תרומה טהורה במיתה כדתניא פרק אלו הן הנשרפין לאיסור כרת לא כל שכן דנדה לבעלה בלא טבילה בכרת היא כההיא דפ"ק דשחיטת חולין דאיתמר נדה שנאנסה וטבלה רב אמר טהורה לביתה ואסורה לאכול בתרומה ור' יוחנן אמר אף לביתה לא טהרה ואמר ליה רבא לרב נחמן לרב דאמר טהורה לביתה ואסורה לאכול בתרומה איסור כרת התרתה איסור מיתה מבעיא ופירש"י דכרת חמור ממיתה שימיו נכרתין וזרעו נכרת כדכתיב ערירים יהיו ואע"ג דבבא על הנדה לא כתיב ערירים מ"מ הא הוקשו כל עריות בהיקש דר' יונה פ' הבא על יבמתו הלכך ודאי מסתבר דאפי' בנדה גזרו וצריכה להזהר שלא תכנס למרחץ ביום טבילתה וגם שלא תשפוך על עצמה שלשת לוגין מים שאובים או יותר שלא הוזכרו שלשת לוגין אלא לומר שעל פחות מיכן לא גזרו אבל על שלשת ויותר משלשת לוגין גזרו וא"ת א"כ לא משכחת לכל הנשים דהואיל שפירשנו שגזירה זו גם לענין נדה א"כ שום אשה לא תרחוץ כ"א בימי נדתה דהא גזרו על כל טהור שנפלו על ראשו ורובו שלשת לוגין מים שאובין וכשהיא רוחצת הרי נפלו עליה ג' לוגין מים שאובין. הא לאו שאילה כי שגגה היא דכשגזרו על טהור שנפלו שלשת לוגין מים שאובין הרי היא כטמא שרץ [וכן האשה שנפלו עליה ה"ה כטמא שרץ] ומותרת לבעלה שלא עשו אותה נדה בעבור כך אלא טמאה בעלמא ותו דאפי' תימצי לומר שעשאוה נדה בכך ה"מ דרך נפילה אבל לא דרך ביאה ודרך רחיצה כדפי' ריב"א דלא גזרו על טהור הבא על ראשו ורובו מים שאובין דאין גוזרין גזירה על הצבור אא"כ רוב הצבור יכולין לעמוד בה ואי הוו גוזרין נמי על שבא ראשו ורובו במים שאובים לא היה יכול שום אדם לרחוץ:</w:t>
      </w:r>
    </w:p>
    <w:p w14:paraId="55B17353" w14:textId="77777777" w:rsidR="00520E8B" w:rsidRDefault="00520E8B" w:rsidP="000C220F">
      <w:pPr>
        <w:pStyle w:val="Heading2"/>
        <w:rPr>
          <w:rtl/>
        </w:rPr>
      </w:pPr>
      <w:r>
        <w:rPr>
          <w:rtl/>
        </w:rPr>
        <w:lastRenderedPageBreak/>
        <w:t>אור זרוע חלק א - שאלות ותשובות סימן תשנו</w:t>
      </w:r>
      <w:r>
        <w:rPr>
          <w:rFonts w:hint="cs"/>
          <w:rtl/>
        </w:rPr>
        <w:t xml:space="preserve"> אות ג</w:t>
      </w:r>
    </w:p>
    <w:p w14:paraId="13A218A3" w14:textId="77777777" w:rsidR="00520E8B" w:rsidRDefault="00520E8B" w:rsidP="00520E8B">
      <w:pPr>
        <w:rPr>
          <w:rtl/>
        </w:rPr>
      </w:pPr>
      <w:r>
        <w:rPr>
          <w:rtl/>
        </w:rPr>
        <w:t>תשובה להמחבר מה"ר ישעיה זצ"ל</w:t>
      </w:r>
    </w:p>
    <w:p w14:paraId="4C97E4C1" w14:textId="77777777" w:rsidR="00520E8B" w:rsidRDefault="00520E8B" w:rsidP="00520E8B">
      <w:pPr>
        <w:rPr>
          <w:rtl/>
        </w:rPr>
      </w:pPr>
      <w:r>
        <w:rPr>
          <w:rtl/>
        </w:rPr>
        <w:t xml:space="preserve">  כבוד אדוני ה"ר יצחק בר משה זצ"ל ושלום תורתו יגדל לעד מה שבאת אדוני לתהות בקנקן מלא קוסס לא נאה ומעופר בעפר את אשר השיגה ידי בדלי דלות בעיני בשר שבי לפי קוצר ביניתי אציע לפני כבודך.</w:t>
      </w:r>
      <w:r>
        <w:rPr>
          <w:rFonts w:hint="cs"/>
          <w:rtl/>
        </w:rPr>
        <w:t>..</w:t>
      </w:r>
    </w:p>
    <w:p w14:paraId="7A2F9B26" w14:textId="77777777" w:rsidR="00520E8B" w:rsidRDefault="00520E8B" w:rsidP="00520E8B">
      <w:pPr>
        <w:rPr>
          <w:rtl/>
        </w:rPr>
      </w:pPr>
      <w:r w:rsidRPr="006D1B7B">
        <w:rPr>
          <w:rtl/>
        </w:rPr>
        <w:t>[ג] ומאי דכתב מר שהורית הלכה למעשה על אשה שטבלה שצריכה להזהר שלא תכנס למרחץ ביום טבילת' כו' עד ואלו פוסלין את התרומה כו' ואמרת שכמו שגזרו בתרומה אין ה"נ שייך למיגזר בנדה לבעלה. אינו נ"ל כלל דדוקא לתרומ' גזור רבנן ומשום מעלת התרומ' אבל בחולין לא גזרו דהא הכי תנן ואלו פוסלין את התרומ' דוקא תרומ' פוסלין אבל חולין אינן מטמאין ואם נגעו בחולין וחזרו אותן החולין ונגעו בקדשים טהורין הן ולא אמרי' נטמאו החולין ויחזרו החולין ויטמאו הקדשים. ואע"ג דאיכא למגזר נמי בחולין שמא יאמרו לא אלו מטהרין אלא אלו מטהרין אפ"ה לא גזרו כולי האי אלא בתרומה אבל בחולין לא וטהורין החולין שנגעו בהן אפי' לקדשים ואה"נ /וכן ה"נ/ נדה לבעלה דבעלה חולין הוא ול"ג בה האי גזירה כ"א בתרומ' בלחוד וכמו שבזה חמורה תרומה מחולין ה"ה נמי לענין טבילה כדאמרי' פרק אין דורשין נפק דק ואשכח דתניא טבל ולא הוחזק מותר בחולין ואסור במעשר וכ"ש שאסור בתרומה ומשו"ה אמרינן בפרק השוחט נדה שנאנסה וטבלה רב אמר טהור' לבית' ואסורה לאכול בתרומה ור"י אמר אף לביתה נמי לא טהרה פי' דקסבר ר"י חולין נמי בעי כונה א"ל רבא לרב נחמן לרב דאמר טהורה לביתה ואסורה לאכול בתרומה השתא לאיסור כרת התרת לאיסור מיתה מיבעיא א"ל בעלה חולין הוא וחולין לא בעי כונה פי' אע"ג דקים ליה לרבא דתרומה בעיא כונה כדתנן פרק אין דורשין אפ"ה סבר למימר מיגו דעולה טבילה זו לבעלה דהוי איסור כרת תעלה נמי לתרומה דהויא איסור מיתה ומתניתין כגון שלא היתה נדה שטבילה זו אינה מהני כ"א לתרומה בלבד התם תנן דאינה עולה לתרומה בלא כונה אבל אם היתה נדה מיגו דמהניא טבילה זו לבעלה דהוי איסור חמור מהניא נמי לתרומה דהוי איסור קל אפ"ה אהדר ליה ר"נ בעלה חולין הוא וחולין לא בעי כונה פי' דלאו בתר איסור חמור ואיסור קל אזלינן אלא בתרומה עבוד רבנן מעלה אבל בחולין לא עבוד רבנן מעלה ואפי' רבא דסבר למדרש ק"ו לא עלה בלבו אלא להקל גם בתרומה שכמו שעלתה טבילה לבעלה תעלה נמי לתרומה אבל לאסור שנאמר אם לתרומה שהוא איסור קל אסרו כ"ש לבעלה שהוא איסור חמור לא עלה על דעתו אלא מה שהחמירו בתרומ' דוקא בתרומה החמירו [ולא] בחולין הלכך מה שגזרו טומאה על הבא ראשו ורובו במים שאובים דוקא לתרומה אבל לחולין [לא] ומשו"ה תנן בשלהי זבים ואלו פוסלין את התרומה כו' דדוקא תרומה פוסל הבא ראשו ורובו במים שאובין אבל חולין לא מטמאו וקדשים הנוגעים בהם טהורין הן וה"ה נדה לבעלה לא אמרי' ק"ו השתא לאיסור קל גזרו לאיסור חמור לא כ"ש שכך הדין נותן גבי תרומה עבוד מעלה וגזרו ביה טומאה אבל גבי חולין לא ואף רבא מודה בזה דדוקא להקל על התרומה עלתה על דעתו לדרוש ק"ו ולא להחמיר על החולין כ"ש ר"נ (יש) להקל לא דריש ק"ו אלא סבר בעלה חולין הוא אע"פ שהוא חמור אם הקילו בו לענין טבילה לא הקילו לענין תרומה. (ואע"פ שרבותי כך השיבו לי נראה בעיני הלכה למעשה כאשר כתבתי יצחק בר משה נב"ה):</w:t>
      </w:r>
    </w:p>
    <w:p w14:paraId="6F502FDA" w14:textId="60AB2AD3" w:rsidR="00520E8B" w:rsidRDefault="00520E8B" w:rsidP="00520E8B">
      <w:pPr>
        <w:rPr>
          <w:rtl/>
        </w:rPr>
      </w:pPr>
      <w:r>
        <w:rPr>
          <w:rFonts w:hint="cs"/>
          <w:rtl/>
        </w:rPr>
        <w:t>...</w:t>
      </w:r>
      <w:r w:rsidRPr="006D1B7B">
        <w:rPr>
          <w:rtl/>
        </w:rPr>
        <w:t>שלומך יכפילו מן השמים בשלום רבנן דאיקרו מלכי שנאמר בי מלכים ימלוכו. ישעיה בי רבנא מלי זכור לטוב:</w:t>
      </w:r>
    </w:p>
    <w:p w14:paraId="7248A059" w14:textId="77777777" w:rsidR="00520E8B" w:rsidRPr="00D16F80" w:rsidRDefault="00520E8B" w:rsidP="00520E8B">
      <w:pPr>
        <w:pStyle w:val="Heading2"/>
      </w:pPr>
      <w:r>
        <w:rPr>
          <w:rFonts w:hint="cs"/>
          <w:rtl/>
        </w:rPr>
        <w:t>שלחן ערוך יורה דעה רא:עה</w:t>
      </w:r>
    </w:p>
    <w:p w14:paraId="786DC824" w14:textId="32F79BE6" w:rsidR="00520E8B" w:rsidRPr="00520E8B" w:rsidRDefault="00520E8B" w:rsidP="00520E8B">
      <w:pPr>
        <w:rPr>
          <w:sz w:val="18"/>
          <w:szCs w:val="18"/>
          <w:rtl/>
        </w:rPr>
      </w:pPr>
      <w:r>
        <w:rPr>
          <w:rtl/>
        </w:rPr>
        <w:t>יש מי שאוסר להטיל יורה מלאה</w:t>
      </w:r>
      <w:r w:rsidRPr="00AB62D8">
        <w:rPr>
          <w:rtl/>
        </w:rPr>
        <w:t xml:space="preserve"> מים חמין לתוך המקוה לחממו, וכן למלאת מקוה מים חמין ולח</w:t>
      </w:r>
      <w:r>
        <w:rPr>
          <w:rtl/>
        </w:rPr>
        <w:t xml:space="preserve">ברו לנהר בשפופרת הנוד. </w:t>
      </w:r>
      <w:r w:rsidRPr="00AB62D8">
        <w:rPr>
          <w:sz w:val="18"/>
          <w:szCs w:val="18"/>
          <w:rtl/>
        </w:rPr>
        <w:t>הגה: ויש מקילין ומתירין להטיל חמין למקוה כדי לחממו (הגהות מרדכי דהל' נדה בשם ראבי"ה וריב"א). ומכל מקום יש להחמיר אם לא במקום שנהגו להקל, אז אין למחות בידן (בנימין זאב); ובחמי טבריא מותר לכולי עלמא (מרדכי בסוף שבועות). ולאחר הטבילה במי מקוה כשרים, מותרת ליכנס למרחץ כדי שתחמם עצמה (מרדכי); אבל לחזור ולרחוץ אח"כ, קנא יש אוסרים (מרדכי בשם ר' שבט), וכן נהגו.</w:t>
      </w:r>
    </w:p>
    <w:p w14:paraId="2A7C2A41" w14:textId="26A406B0" w:rsidR="00520E8B" w:rsidRPr="00AB62D8" w:rsidRDefault="00520E8B" w:rsidP="00520E8B">
      <w:pPr>
        <w:pStyle w:val="Heading2"/>
        <w:rPr>
          <w:sz w:val="18"/>
          <w:szCs w:val="18"/>
        </w:rPr>
      </w:pPr>
      <w:r>
        <w:rPr>
          <w:rFonts w:hint="cs"/>
          <w:rtl/>
        </w:rPr>
        <w:t>שו"ת אגרות משה יורה דעה חלק ב סימן צו</w:t>
      </w:r>
    </w:p>
    <w:p w14:paraId="42FE89DE" w14:textId="76A325F3" w:rsidR="00172875" w:rsidRPr="00172875" w:rsidRDefault="00520E8B" w:rsidP="00520E8B">
      <w:pPr>
        <w:pStyle w:val="Heading2"/>
      </w:pPr>
      <w:r>
        <w:rPr>
          <w:rFonts w:hint="cs"/>
          <w:rtl/>
        </w:rPr>
        <w:t xml:space="preserve">גינת אגוז עמ' פד </w:t>
      </w:r>
      <w:r>
        <w:rPr>
          <w:rtl/>
        </w:rPr>
        <w:t>–</w:t>
      </w:r>
      <w:r>
        <w:rPr>
          <w:rFonts w:hint="cs"/>
          <w:rtl/>
        </w:rPr>
        <w:t xml:space="preserve"> סימן כא, בדין הבא ראשו ורובו במים שאובים</w:t>
      </w:r>
      <w:r w:rsidR="00223368">
        <w:rPr>
          <w:rStyle w:val="FootnoteReference"/>
          <w:rtl/>
        </w:rPr>
        <w:footnoteReference w:id="1"/>
      </w:r>
    </w:p>
    <w:p w14:paraId="7B216A1D" w14:textId="77777777" w:rsidR="000C25FD" w:rsidRPr="009F4441" w:rsidRDefault="000C25FD"/>
    <w:sectPr w:rsidR="000C25FD" w:rsidRPr="009F444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38825" w14:textId="77777777" w:rsidR="00353AFF" w:rsidRDefault="00353AFF" w:rsidP="009F4441">
      <w:pPr>
        <w:spacing w:after="0" w:line="240" w:lineRule="auto"/>
      </w:pPr>
      <w:r>
        <w:separator/>
      </w:r>
    </w:p>
  </w:endnote>
  <w:endnote w:type="continuationSeparator" w:id="0">
    <w:p w14:paraId="7705B34A" w14:textId="77777777" w:rsidR="00353AFF" w:rsidRDefault="00353AFF"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978A2"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62290" w14:textId="77777777" w:rsidR="00353AFF" w:rsidRDefault="00353AFF" w:rsidP="009F4441">
      <w:pPr>
        <w:spacing w:after="0" w:line="240" w:lineRule="auto"/>
      </w:pPr>
      <w:r>
        <w:separator/>
      </w:r>
    </w:p>
  </w:footnote>
  <w:footnote w:type="continuationSeparator" w:id="0">
    <w:p w14:paraId="5ACD201F" w14:textId="77777777" w:rsidR="00353AFF" w:rsidRDefault="00353AFF" w:rsidP="009F4441">
      <w:pPr>
        <w:spacing w:after="0" w:line="240" w:lineRule="auto"/>
      </w:pPr>
      <w:r>
        <w:continuationSeparator/>
      </w:r>
    </w:p>
  </w:footnote>
  <w:footnote w:id="1">
    <w:p w14:paraId="75F2EDE4" w14:textId="528514DF" w:rsidR="00223368" w:rsidRDefault="00223368">
      <w:pPr>
        <w:pStyle w:val="FootnoteText"/>
      </w:pPr>
      <w:r>
        <w:rPr>
          <w:rStyle w:val="FootnoteReference"/>
        </w:rPr>
        <w:footnoteRef/>
      </w:r>
      <w:r>
        <w:rPr>
          <w:rtl/>
        </w:rPr>
        <w:t xml:space="preserve"> </w:t>
      </w:r>
      <w:r>
        <w:rPr>
          <w:rFonts w:hint="cs"/>
          <w:rtl/>
        </w:rPr>
        <w:t xml:space="preserve">ע"ע במאמרו של הרב יונתן שווארץ באתר </w:t>
      </w:r>
      <w:hyperlink r:id="rId1" w:history="1">
        <w:r w:rsidRPr="00223368">
          <w:rPr>
            <w:rStyle w:val="Hyperlink"/>
            <w:rFonts w:hint="cs"/>
            <w:rtl/>
          </w:rPr>
          <w:t>עדת ישראל</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02C38" w14:textId="77777777" w:rsidR="009F4441" w:rsidRPr="009F4441" w:rsidRDefault="009F4441" w:rsidP="009F4441">
    <w:pPr>
      <w:jc w:val="center"/>
    </w:pPr>
    <w:r w:rsidRPr="00C52284">
      <w:rPr>
        <w:rtl/>
      </w:rPr>
      <w:t>הרב צבי שכטר</w:t>
    </w:r>
    <w:r w:rsidRPr="00C52284">
      <w:tab/>
    </w:r>
    <w:r w:rsidRPr="00C52284">
      <w:rPr>
        <w:rtl/>
      </w:rPr>
      <w:tab/>
    </w:r>
    <w:r w:rsidRPr="00C52284">
      <w:tab/>
    </w:r>
    <w:r w:rsidRPr="00C52284">
      <w:rPr>
        <w:rtl/>
      </w:rPr>
      <w:tab/>
    </w:r>
    <w:r w:rsidR="00353AFF">
      <w:rPr>
        <w:rtl/>
      </w:rPr>
      <w:t xml:space="preserve">   ‏‏‏י</w:t>
    </w:r>
    <w:r w:rsidR="00353AFF" w:rsidRPr="00353AFF">
      <w:rPr>
        <w:rtl/>
      </w:rPr>
      <w:t xml:space="preserve"> אלול תשע"ז</w:t>
    </w:r>
    <w:r w:rsidR="00353AFF" w:rsidRPr="00353AFF">
      <w:rPr>
        <w:rtl/>
      </w:rPr>
      <w:tab/>
    </w:r>
    <w:r>
      <w:rPr>
        <w:rtl/>
      </w:rPr>
      <w:tab/>
    </w:r>
    <w:r w:rsidRPr="00C52284">
      <w:rPr>
        <w:rtl/>
      </w:rPr>
      <w:t xml:space="preserve"> שיעור </w:t>
    </w:r>
    <w:r w:rsidR="00353AFF">
      <w:rPr>
        <w:rFonts w:hint="cs"/>
        <w:rtl/>
      </w:rPr>
      <w:t>ב</w:t>
    </w:r>
    <w:r>
      <w:rPr>
        <w:rFonts w:hint="cs"/>
        <w:rtl/>
      </w:rPr>
      <w:t>' -  מסכת קידושין 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FF"/>
    <w:rsid w:val="000C220F"/>
    <w:rsid w:val="000C25FD"/>
    <w:rsid w:val="00172875"/>
    <w:rsid w:val="001849CB"/>
    <w:rsid w:val="001A3E2F"/>
    <w:rsid w:val="00223368"/>
    <w:rsid w:val="00290AEE"/>
    <w:rsid w:val="002D7162"/>
    <w:rsid w:val="00353AFF"/>
    <w:rsid w:val="00430B9C"/>
    <w:rsid w:val="00520E8B"/>
    <w:rsid w:val="005E77C3"/>
    <w:rsid w:val="009F4441"/>
    <w:rsid w:val="00C47A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0784"/>
  <w15:chartTrackingRefBased/>
  <w15:docId w15:val="{9C836B22-6ED3-48C7-ABD4-FC6EAB88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20E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paragraph" w:styleId="FootnoteText">
    <w:name w:val="footnote text"/>
    <w:basedOn w:val="Normal"/>
    <w:link w:val="FootnoteTextChar"/>
    <w:uiPriority w:val="99"/>
    <w:semiHidden/>
    <w:unhideWhenUsed/>
    <w:rsid w:val="002233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3368"/>
    <w:rPr>
      <w:rFonts w:ascii="Narkisim" w:hAnsi="Narkisim" w:cs="Narkisim"/>
      <w:sz w:val="20"/>
      <w:szCs w:val="20"/>
    </w:rPr>
  </w:style>
  <w:style w:type="character" w:styleId="FootnoteReference">
    <w:name w:val="footnote reference"/>
    <w:basedOn w:val="DefaultParagraphFont"/>
    <w:uiPriority w:val="99"/>
    <w:semiHidden/>
    <w:unhideWhenUsed/>
    <w:rsid w:val="00223368"/>
    <w:rPr>
      <w:vertAlign w:val="superscript"/>
    </w:rPr>
  </w:style>
  <w:style w:type="character" w:styleId="Hyperlink">
    <w:name w:val="Hyperlink"/>
    <w:basedOn w:val="DefaultParagraphFont"/>
    <w:uiPriority w:val="99"/>
    <w:unhideWhenUsed/>
    <w:rsid w:val="00223368"/>
    <w:rPr>
      <w:color w:val="0563C1" w:themeColor="hyperlink"/>
      <w:u w:val="single"/>
    </w:rPr>
  </w:style>
  <w:style w:type="character" w:styleId="UnresolvedMention">
    <w:name w:val="Unresolved Mention"/>
    <w:basedOn w:val="DefaultParagraphFont"/>
    <w:uiPriority w:val="99"/>
    <w:semiHidden/>
    <w:unhideWhenUsed/>
    <w:rsid w:val="00223368"/>
    <w:rPr>
      <w:color w:val="808080"/>
      <w:shd w:val="clear" w:color="auto" w:fill="E6E6E6"/>
    </w:rPr>
  </w:style>
  <w:style w:type="character" w:customStyle="1" w:styleId="Heading4Char">
    <w:name w:val="Heading 4 Char"/>
    <w:basedOn w:val="DefaultParagraphFont"/>
    <w:link w:val="Heading4"/>
    <w:uiPriority w:val="9"/>
    <w:semiHidden/>
    <w:rsid w:val="00520E8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dathisraelshul.org/torah/parsha/70-chukat/638-showering-after-mikvah-57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571</TotalTime>
  <Pages>2</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8</cp:revision>
  <dcterms:created xsi:type="dcterms:W3CDTF">2017-09-03T03:48:00Z</dcterms:created>
  <dcterms:modified xsi:type="dcterms:W3CDTF">2017-09-05T12:56:00Z</dcterms:modified>
</cp:coreProperties>
</file>