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129A0" w14:textId="77777777" w:rsidR="00FA3DAE" w:rsidRDefault="00FA3DAE" w:rsidP="00FA3DAE"/>
    <w:p w14:paraId="21269DC4" w14:textId="77777777" w:rsidR="00FA3DAE" w:rsidRPr="00310403" w:rsidRDefault="00FA3DAE" w:rsidP="00FA3DAE"/>
    <w:p w14:paraId="617F3C59" w14:textId="77777777" w:rsidR="00FA3DAE" w:rsidRPr="00310403" w:rsidRDefault="00FA3DAE" w:rsidP="00FA3DAE"/>
    <w:p w14:paraId="693AFB7F" w14:textId="77777777" w:rsidR="00FA3DAE" w:rsidRPr="00310403" w:rsidRDefault="00FA3DAE" w:rsidP="00FA3DAE"/>
    <w:p w14:paraId="16CF16D3" w14:textId="77777777" w:rsidR="00FA3DAE" w:rsidRPr="00310403" w:rsidRDefault="00FA3DAE" w:rsidP="00FA3DAE"/>
    <w:p w14:paraId="21AB4E68" w14:textId="77777777" w:rsidR="00FA3DAE" w:rsidRPr="00310403" w:rsidRDefault="00FA3DAE" w:rsidP="00FA3DAE"/>
    <w:p w14:paraId="43EBB6A2" w14:textId="77777777" w:rsidR="00FA3DAE" w:rsidRPr="00310403" w:rsidRDefault="00FA3DAE" w:rsidP="00FA3DAE"/>
    <w:p w14:paraId="44CA504C" w14:textId="77777777" w:rsidR="00FA3DAE" w:rsidRPr="00310403" w:rsidRDefault="00FA3DAE" w:rsidP="00FA3DAE"/>
    <w:p w14:paraId="20775F95" w14:textId="77777777" w:rsidR="00FA3DAE" w:rsidRPr="00310403" w:rsidRDefault="00FA3DAE" w:rsidP="00FA3DAE"/>
    <w:p w14:paraId="1E9AA728" w14:textId="77777777" w:rsidR="00FA3DAE" w:rsidRPr="00310403" w:rsidRDefault="00FA3DAE" w:rsidP="00FA3DAE"/>
    <w:p w14:paraId="2E0B5CB5" w14:textId="77777777" w:rsidR="00FA3DAE" w:rsidRPr="00310403" w:rsidRDefault="00FA3DAE" w:rsidP="00FA3DAE"/>
    <w:p w14:paraId="04F067EB" w14:textId="77777777" w:rsidR="00FA3DAE" w:rsidRDefault="00FA3DAE" w:rsidP="00FA3DAE"/>
    <w:p w14:paraId="15CF65E2" w14:textId="77777777" w:rsidR="00FA3DAE" w:rsidRPr="00A50BEF" w:rsidRDefault="00FA3DAE" w:rsidP="00B577AE">
      <w:pPr>
        <w:pStyle w:val="Heading1"/>
        <w:rPr>
          <w:sz w:val="72"/>
          <w:szCs w:val="72"/>
        </w:rPr>
      </w:pPr>
      <w:r w:rsidRPr="00A50BEF">
        <w:rPr>
          <w:rFonts w:hint="cs"/>
          <w:sz w:val="72"/>
          <w:szCs w:val="72"/>
          <w:rtl/>
        </w:rPr>
        <w:t>בענין יכול לברר צריך לברר</w:t>
      </w:r>
    </w:p>
    <w:p w14:paraId="50845BD4" w14:textId="77777777" w:rsidR="00FA3DAE" w:rsidRPr="00A50BEF" w:rsidRDefault="00FA3DAE" w:rsidP="00B577AE">
      <w:pPr>
        <w:pStyle w:val="Heading1"/>
        <w:rPr>
          <w:sz w:val="48"/>
          <w:szCs w:val="48"/>
        </w:rPr>
      </w:pPr>
      <w:r w:rsidRPr="00A50BEF">
        <w:rPr>
          <w:rFonts w:hint="cs"/>
          <w:sz w:val="48"/>
          <w:szCs w:val="48"/>
          <w:rtl/>
        </w:rPr>
        <w:t>סנהדרין דף כ"ג:</w:t>
      </w:r>
    </w:p>
    <w:p w14:paraId="00C3ADDC" w14:textId="77777777" w:rsidR="00FA3DAE" w:rsidRDefault="00FA3DAE" w:rsidP="00FA3DAE">
      <w:pPr>
        <w:rPr>
          <w:rtl/>
        </w:rPr>
      </w:pPr>
    </w:p>
    <w:p w14:paraId="6DF17C3A" w14:textId="77777777" w:rsidR="00FA3DAE" w:rsidRDefault="00FA3DAE" w:rsidP="00FA3DAE">
      <w:pPr>
        <w:rPr>
          <w:rtl/>
        </w:rPr>
      </w:pPr>
    </w:p>
    <w:p w14:paraId="6437BCD3" w14:textId="77777777" w:rsidR="00FA3DAE" w:rsidRDefault="00FA3DAE" w:rsidP="00FA3DAE">
      <w:pPr>
        <w:rPr>
          <w:rtl/>
        </w:rPr>
      </w:pPr>
    </w:p>
    <w:p w14:paraId="4953C47E" w14:textId="77777777" w:rsidR="00FA3DAE" w:rsidRDefault="00FA3DAE" w:rsidP="00FA3DAE">
      <w:pPr>
        <w:rPr>
          <w:rtl/>
        </w:rPr>
      </w:pPr>
    </w:p>
    <w:p w14:paraId="2DA5E772" w14:textId="77777777" w:rsidR="00FA3DAE" w:rsidRDefault="00FA3DAE" w:rsidP="00FA3DAE">
      <w:pPr>
        <w:rPr>
          <w:rtl/>
        </w:rPr>
      </w:pPr>
    </w:p>
    <w:p w14:paraId="50ACD9CE" w14:textId="77777777" w:rsidR="00FA3DAE" w:rsidRDefault="00FA3DAE" w:rsidP="00FA3DAE">
      <w:pPr>
        <w:rPr>
          <w:rtl/>
        </w:rPr>
      </w:pPr>
    </w:p>
    <w:p w14:paraId="122C8210" w14:textId="77777777" w:rsidR="00FA3DAE" w:rsidRDefault="00FA3DAE" w:rsidP="00FA3DAE">
      <w:pPr>
        <w:rPr>
          <w:rtl/>
        </w:rPr>
      </w:pPr>
    </w:p>
    <w:p w14:paraId="50866B90" w14:textId="77777777" w:rsidR="00FA3DAE" w:rsidRDefault="00FA3DAE" w:rsidP="00FA3DAE">
      <w:pPr>
        <w:rPr>
          <w:rtl/>
        </w:rPr>
      </w:pPr>
    </w:p>
    <w:p w14:paraId="4FD965A7" w14:textId="77777777" w:rsidR="00FA3DAE" w:rsidRDefault="00FA3DAE" w:rsidP="00FA3DAE">
      <w:pPr>
        <w:rPr>
          <w:rtl/>
        </w:rPr>
      </w:pPr>
    </w:p>
    <w:p w14:paraId="621D988C" w14:textId="77777777" w:rsidR="00FA3DAE" w:rsidRDefault="00FA3DAE" w:rsidP="00FA3DAE">
      <w:pPr>
        <w:rPr>
          <w:rtl/>
        </w:rPr>
      </w:pPr>
    </w:p>
    <w:p w14:paraId="24722DBE" w14:textId="77777777" w:rsidR="00FA3DAE" w:rsidRDefault="00FA3DAE" w:rsidP="00FA3DAE">
      <w:pPr>
        <w:rPr>
          <w:rtl/>
        </w:rPr>
      </w:pPr>
    </w:p>
    <w:p w14:paraId="4B51A7AB" w14:textId="77777777" w:rsidR="00FA3DAE" w:rsidRDefault="00FA3DAE" w:rsidP="00FA3DAE">
      <w:pPr>
        <w:rPr>
          <w:rtl/>
        </w:rPr>
      </w:pPr>
    </w:p>
    <w:p w14:paraId="169A1634" w14:textId="77777777" w:rsidR="00016BC9" w:rsidRDefault="00016BC9" w:rsidP="00B577AE">
      <w:pPr>
        <w:pStyle w:val="Heading1"/>
      </w:pPr>
      <w:r>
        <w:lastRenderedPageBreak/>
        <w:t>I. Background</w:t>
      </w:r>
    </w:p>
    <w:p w14:paraId="30527C84" w14:textId="77777777" w:rsidR="00FA3DAE" w:rsidRDefault="00A10360" w:rsidP="00016BC9">
      <w:pPr>
        <w:pStyle w:val="Heading2"/>
        <w:bidi/>
        <w:rPr>
          <w:rtl/>
        </w:rPr>
      </w:pPr>
      <w:r>
        <w:rPr>
          <w:rFonts w:hint="cs"/>
          <w:rtl/>
        </w:rPr>
        <w:t xml:space="preserve">1. </w:t>
      </w:r>
      <w:r w:rsidR="00FA3DAE">
        <w:rPr>
          <w:rFonts w:hint="cs"/>
          <w:rtl/>
        </w:rPr>
        <w:t>בבלי סנהדרין דף כ"ג:</w:t>
      </w:r>
    </w:p>
    <w:p w14:paraId="677FB38F" w14:textId="77777777" w:rsidR="00FA3DAE" w:rsidRDefault="00FA3DAE" w:rsidP="00FA3DAE">
      <w:pPr>
        <w:bidi/>
        <w:jc w:val="both"/>
      </w:pPr>
      <w:r>
        <w:rPr>
          <w:rFonts w:cs="Arial"/>
          <w:rtl/>
        </w:rPr>
        <w:t xml:space="preserve">אמר רבי אלעזר בבא הוא ואחר לפוסלן כל כמיניה נוגע בעדותו הוא אמר רב אחא בריה דרב איקא כגון שקרא עליו ערער ערער דמאי אילימא ערער דגזלנותא כל כמיניה נוגע בעדותו הוא אלא ערער דפגם משפחה רבי מאיר סבר הני אמשפחה קמסהדי ואיהו ממילא קפסיל ורבנן סברי סוף סוף נוגע בעדותו הוא </w:t>
      </w:r>
    </w:p>
    <w:p w14:paraId="29186C76" w14:textId="77777777" w:rsidR="00FA3DAE" w:rsidRDefault="00FA3DAE" w:rsidP="00FA3DAE">
      <w:pPr>
        <w:bidi/>
        <w:jc w:val="both"/>
        <w:rPr>
          <w:rFonts w:cs="Arial"/>
          <w:rtl/>
        </w:rPr>
      </w:pPr>
      <w:r>
        <w:rPr>
          <w:rFonts w:cs="Arial"/>
          <w:rtl/>
        </w:rPr>
        <w:t>כי אתא רב דימי אמר רבי יוחנן מחלוקת בשתי כיתי עדים דרבי מאיר סבר צריך לברר ורבנן סברי אינו צריך לברר אבל בכת אחת דברי הכל אין יכול לפוסלן אמרו לפניו רבי אמי ורב אסי אין שם אלא כת אחת מהו אין שם אלא כת אחת והאמרת אבל בכת אחת דברי הכל אין יכול לפוסלן אלא נמצאת כת שניה קרובין או פסולין מהו אמר להן כבר העידו עדים הראשונים איכא דאמרי אמר רב אשי כבר העידו עדים הראשונים נימא בפלוגתא דרבי ורבן שמעון בן גמליאל קמיפלגי דתניא הבא לידון בשטר ובחזקה נידון בשטר דברי רבי רבן שמעון בן גמליאל אומר נידון בחזקה והוינן בה בחזקה ולא בשטר אלא אימא אף בחזקה וקיימא לן דבצריך לברר פליגי לא אליבא דרבן שמעון בן גמליאל כולי עלמא לא פליגי כי פליגי אליבא דרבי דרבי מאיר כרבי ורבנן אמרי לך עד כאן לא קאמר רבי התם אלא בחזקה דמכח שטרא קאתי אבל הכא דהני עדים לאו מכח עדים אחריני קאתו אפילו רבי מודה דאין צריך לברר</w:t>
      </w:r>
    </w:p>
    <w:p w14:paraId="2905B9D8" w14:textId="77777777" w:rsidR="00FA3DAE" w:rsidRDefault="00FA3DAE" w:rsidP="00FA3DAE">
      <w:pPr>
        <w:bidi/>
        <w:jc w:val="both"/>
        <w:rPr>
          <w:rFonts w:cs="Arial"/>
        </w:rPr>
      </w:pPr>
    </w:p>
    <w:p w14:paraId="5BB7582D" w14:textId="77777777" w:rsidR="00016BC9" w:rsidRDefault="00016BC9" w:rsidP="00B577AE">
      <w:pPr>
        <w:pStyle w:val="Heading1"/>
      </w:pPr>
      <w:r>
        <w:t xml:space="preserve">II. What Does </w:t>
      </w:r>
      <w:r>
        <w:rPr>
          <w:rFonts w:hint="cs"/>
          <w:rtl/>
        </w:rPr>
        <w:t>צריך לברר</w:t>
      </w:r>
      <w:r>
        <w:t xml:space="preserve"> Mean?  Three Approaches…</w:t>
      </w:r>
    </w:p>
    <w:p w14:paraId="23BEA5D8" w14:textId="77777777" w:rsidR="00FA3DAE" w:rsidRDefault="00A10360" w:rsidP="00FA3DAE">
      <w:pPr>
        <w:pStyle w:val="Heading2"/>
        <w:bidi/>
        <w:rPr>
          <w:rtl/>
        </w:rPr>
      </w:pPr>
      <w:r>
        <w:rPr>
          <w:rFonts w:hint="cs"/>
          <w:rtl/>
        </w:rPr>
        <w:t xml:space="preserve">2. </w:t>
      </w:r>
      <w:r w:rsidR="00FA3DAE">
        <w:rPr>
          <w:rFonts w:hint="cs"/>
          <w:rtl/>
        </w:rPr>
        <w:t>רש"י שם</w:t>
      </w:r>
    </w:p>
    <w:p w14:paraId="63ED0DBB" w14:textId="77777777" w:rsidR="00FA3DAE" w:rsidRDefault="00FA3DAE" w:rsidP="00FA3DAE">
      <w:pPr>
        <w:bidi/>
        <w:jc w:val="both"/>
      </w:pPr>
      <w:r>
        <w:rPr>
          <w:rFonts w:cs="Arial"/>
          <w:rtl/>
        </w:rPr>
        <w:t>מחלוקת בשתי כיתי עדים - שאמר בעל דין בפנינו: יש לי שתי כיתי עדים בדבר זה, הביא כת ראשונה, ועמד הלוה ואחר ואמר: פסולין הן, דהשתא לאו כנוגע בעדות הוא שהרי אמר מלוה שיש לו כת אחרת, ואם ביקש ולא מצא - יפסיד, דקסבר ר' מאיר צריך בעל דין לברר ולהעמיד על האמת כל דבריו שטוען בבית דין, והני מיפסלי אף לעדיות אחרות, ואם ביקש ומצא כת אחרת כשירה, אף על פי שראשונה נפסלה הרי בירר דבריו שאמר להביאם והביא, והוא לא דק דסבור שכשרים היו.</w:t>
      </w:r>
    </w:p>
    <w:p w14:paraId="1834BCF7" w14:textId="77777777" w:rsidR="00FA3DAE" w:rsidRDefault="00FA3DAE" w:rsidP="00FA3DAE">
      <w:pPr>
        <w:bidi/>
        <w:jc w:val="both"/>
        <w:rPr>
          <w:rFonts w:cs="Arial"/>
          <w:rtl/>
        </w:rPr>
      </w:pPr>
      <w:r>
        <w:rPr>
          <w:rFonts w:cs="Arial"/>
          <w:rtl/>
        </w:rPr>
        <w:t>ורבנן סברי אין צריך לברר - ויכול לומר: אין לי עוד, ונמצא זה נוגע בעדותו הוא, ולא מיפסלי אפילו בעדות זו.</w:t>
      </w:r>
    </w:p>
    <w:p w14:paraId="3A421723" w14:textId="77777777" w:rsidR="00FA3DAE" w:rsidRDefault="00FA3DAE" w:rsidP="00FA3DAE">
      <w:pPr>
        <w:bidi/>
        <w:jc w:val="both"/>
        <w:rPr>
          <w:rFonts w:cs="Arial"/>
          <w:rtl/>
        </w:rPr>
      </w:pPr>
    </w:p>
    <w:p w14:paraId="147E7787" w14:textId="77777777" w:rsidR="00FA3DAE" w:rsidRDefault="00A10360" w:rsidP="00FA3DAE">
      <w:pPr>
        <w:pStyle w:val="Heading2"/>
        <w:bidi/>
        <w:rPr>
          <w:rtl/>
        </w:rPr>
      </w:pPr>
      <w:r>
        <w:rPr>
          <w:rFonts w:hint="cs"/>
          <w:rtl/>
        </w:rPr>
        <w:t xml:space="preserve">3. </w:t>
      </w:r>
      <w:r w:rsidR="00FA3DAE">
        <w:rPr>
          <w:rFonts w:hint="cs"/>
          <w:rtl/>
        </w:rPr>
        <w:t>פירוש המשניות להרמב"ם סנהדרין ג:א</w:t>
      </w:r>
    </w:p>
    <w:p w14:paraId="52BC3967" w14:textId="77777777" w:rsidR="00FA3DAE" w:rsidRDefault="00FA3DAE" w:rsidP="00FA3DAE">
      <w:pPr>
        <w:bidi/>
        <w:jc w:val="both"/>
        <w:rPr>
          <w:rFonts w:cs="Arial"/>
          <w:rtl/>
        </w:rPr>
      </w:pPr>
      <w:r w:rsidRPr="00FA3DAE">
        <w:rPr>
          <w:rFonts w:cs="Arial"/>
          <w:rtl/>
        </w:rPr>
        <w:t>אלא מחלוקת ר' מאיר וחכמים בראובן שטען על שמעון שהוא חייב לו ממון, והביא ראובן שני עדים והעידו על שמעון שכך הוא הדבר, והביא עוד אחר כך שני עדים אחרים וגם הם העידו כעדות שני העדים הקודמים, הרי אם טען שמעון ואמר ארבעת העדים האלו פסולים, ר' מאיר אומר מקבלים דבריו ואומרים לראובן ברר שהם כשרים, לפי שלא הבאת עדים אחר עדים להעיד בדבר אחד בעצמו אלא מפני שאתה יודע שמקצתם אינם ראויין להעיד ואין אנו יודעין מי הפסולים אם הראשונים או האחרונים, ולכן עליך לברר כשרות אחת מהם. וחכמים אומרים אין חשש בהבאת עדים אחר עדים, לפי שלא עשה כן מחמת פסלות אחד מהם אלא לחזק את טענתו ולהודיע שזה דבר ידוע אצל רבים, ואין שומעין לשמעון אלא אם כן בירר הפסלות. והלכה כחכמים בכל הענין.</w:t>
      </w:r>
    </w:p>
    <w:p w14:paraId="19F30993" w14:textId="77777777" w:rsidR="00FA3DAE" w:rsidRDefault="00FA3DAE" w:rsidP="00FA3DAE">
      <w:pPr>
        <w:bidi/>
        <w:jc w:val="both"/>
        <w:rPr>
          <w:rFonts w:cs="Arial"/>
          <w:rtl/>
        </w:rPr>
      </w:pPr>
    </w:p>
    <w:p w14:paraId="1BC3081F" w14:textId="77777777" w:rsidR="00FA3DAE" w:rsidRDefault="00A10360" w:rsidP="00FA3DAE">
      <w:pPr>
        <w:pStyle w:val="Heading2"/>
        <w:bidi/>
        <w:rPr>
          <w:rtl/>
        </w:rPr>
      </w:pPr>
      <w:r>
        <w:rPr>
          <w:rFonts w:hint="cs"/>
          <w:rtl/>
        </w:rPr>
        <w:t xml:space="preserve">4. </w:t>
      </w:r>
      <w:r w:rsidR="00FA3DAE">
        <w:rPr>
          <w:rFonts w:hint="cs"/>
          <w:rtl/>
        </w:rPr>
        <w:t>רבינו חננאל סנהדרין כ"ג:</w:t>
      </w:r>
    </w:p>
    <w:p w14:paraId="241B5E30" w14:textId="77777777" w:rsidR="00FA3DAE" w:rsidRPr="00FA3DAE" w:rsidRDefault="00FA3DAE" w:rsidP="00016BC9">
      <w:pPr>
        <w:bidi/>
        <w:jc w:val="both"/>
      </w:pPr>
      <w:r>
        <w:rPr>
          <w:rFonts w:hint="cs"/>
          <w:rtl/>
        </w:rPr>
        <w:t xml:space="preserve">מחלוקת ר' מאיר וחכמים בשתי כתי עדים דר' [מאיר] סבר צריך המגיש ראייתו לברר שזו הכת הן עדיו ואם נמצאו פסולין ויבא להגיש הכת האחרת יכול הנתבע למר לו כבר בעת </w:t>
      </w:r>
      <w:r w:rsidR="00016BC9">
        <w:rPr>
          <w:rFonts w:hint="cs"/>
          <w:rtl/>
        </w:rPr>
        <w:t>שביררת הכת האחר כאילו בטלת עדות זו הכת זהו יכול לפוסלין שאמר ר' מאיר. וחכמים סברי אם בטלה עדות הכת הראשונה מגיש הכת השניה ושפיר דמי כי לא בטלם בתחלה.</w:t>
      </w:r>
    </w:p>
    <w:p w14:paraId="48F91182" w14:textId="77777777" w:rsidR="00FA3DAE" w:rsidRPr="00FA3DAE" w:rsidRDefault="00FA3DAE" w:rsidP="00FA3DAE">
      <w:pPr>
        <w:bidi/>
      </w:pPr>
    </w:p>
    <w:p w14:paraId="1621794D" w14:textId="77777777" w:rsidR="00FA3DAE" w:rsidRDefault="00FA3DAE" w:rsidP="00FA3DAE">
      <w:pPr>
        <w:rPr>
          <w:rFonts w:ascii="Times New Roman" w:eastAsia="Times New Roman" w:hAnsi="Times New Roman" w:cs="Times New Roman"/>
          <w:b/>
          <w:bCs/>
          <w:sz w:val="32"/>
          <w:szCs w:val="32"/>
          <w:u w:val="single"/>
        </w:rPr>
      </w:pPr>
    </w:p>
    <w:p w14:paraId="1D3746FB" w14:textId="77777777" w:rsidR="00FA3DAE" w:rsidRDefault="007961FF" w:rsidP="00B577AE">
      <w:pPr>
        <w:pStyle w:val="Heading1"/>
      </w:pPr>
      <w:r>
        <w:lastRenderedPageBreak/>
        <w:t xml:space="preserve">III. Does He </w:t>
      </w:r>
      <w:r>
        <w:rPr>
          <w:i/>
          <w:iCs/>
        </w:rPr>
        <w:t>Need</w:t>
      </w:r>
      <w:r>
        <w:t xml:space="preserve"> To Bring the Second </w:t>
      </w:r>
      <w:r>
        <w:rPr>
          <w:rFonts w:hint="cs"/>
          <w:rtl/>
        </w:rPr>
        <w:t>כת עדים</w:t>
      </w:r>
      <w:r>
        <w:t>?</w:t>
      </w:r>
    </w:p>
    <w:p w14:paraId="6CAAD403" w14:textId="77777777" w:rsidR="007961FF" w:rsidRDefault="00A10360" w:rsidP="007961FF">
      <w:pPr>
        <w:pStyle w:val="Heading2"/>
        <w:bidi/>
        <w:rPr>
          <w:rtl/>
        </w:rPr>
      </w:pPr>
      <w:r>
        <w:rPr>
          <w:rFonts w:hint="cs"/>
          <w:rtl/>
        </w:rPr>
        <w:t xml:space="preserve">5. </w:t>
      </w:r>
      <w:r w:rsidR="007961FF">
        <w:rPr>
          <w:rFonts w:hint="cs"/>
          <w:rtl/>
        </w:rPr>
        <w:t>בבא בתרא דף ק"ע.-ק"ע:</w:t>
      </w:r>
    </w:p>
    <w:p w14:paraId="70946635" w14:textId="77777777" w:rsidR="007961FF" w:rsidRPr="007961FF" w:rsidRDefault="007961FF" w:rsidP="007961FF">
      <w:pPr>
        <w:bidi/>
        <w:jc w:val="both"/>
        <w:rPr>
          <w:rtl/>
        </w:rPr>
      </w:pPr>
      <w:r w:rsidRPr="007961FF">
        <w:rPr>
          <w:rFonts w:cs="Arial"/>
          <w:rtl/>
        </w:rPr>
        <w:t xml:space="preserve">כי הא דרב יצחק בר יוסף הוה מסיק ביה זוזי ברבי אבא אתא לקמיה דרבי יצחק נפחא אמר פרעתיך בפני פלוני ופלוני אמר ליה רבי יצחק יבואו פלוני ופלוני ויעידו אמר ליה אי לא אתו לא מהימנינא והא קיימא לן המלוה את חבירו בעדים אינו צריך לפרעו בעדים אמר ליה אנא בההיא כשמעתא דמר סבירא לי דאמר רבי אבא אמר רב אדא בר אהבה אמר רב האומר לחבירו פרעתיך בפני פלוני ופלוני צריך שיבואו פלוני ופלוני ויעידו [א"ל] והא אמר רב גידל אמר רב הלכה כדברי רבן שמעון בן גמליאל </w:t>
      </w:r>
      <w:r w:rsidRPr="007961FF">
        <w:rPr>
          <w:rFonts w:cs="Arial"/>
          <w:u w:val="single"/>
          <w:rtl/>
        </w:rPr>
        <w:t>ואף רבי לא</w:t>
      </w:r>
      <w:r w:rsidRPr="007961FF">
        <w:rPr>
          <w:rFonts w:cs="Arial" w:hint="cs"/>
          <w:u w:val="single"/>
          <w:rtl/>
        </w:rPr>
        <w:t xml:space="preserve"> </w:t>
      </w:r>
      <w:r w:rsidRPr="007961FF">
        <w:rPr>
          <w:rFonts w:cs="Arial"/>
          <w:u w:val="single"/>
          <w:rtl/>
        </w:rPr>
        <w:t>אמר אלא לברר א"ל אנא נמי לברר קאמינא</w:t>
      </w:r>
    </w:p>
    <w:p w14:paraId="0821E77C" w14:textId="77777777" w:rsidR="00FA3DAE" w:rsidRDefault="00FA3DAE" w:rsidP="007961FF">
      <w:pPr>
        <w:bidi/>
        <w:rPr>
          <w:rtl/>
        </w:rPr>
      </w:pPr>
    </w:p>
    <w:p w14:paraId="17BA26A3" w14:textId="77777777" w:rsidR="007961FF" w:rsidRDefault="00A10360" w:rsidP="007961FF">
      <w:pPr>
        <w:pStyle w:val="Heading2"/>
        <w:bidi/>
        <w:rPr>
          <w:rtl/>
        </w:rPr>
      </w:pPr>
      <w:r>
        <w:rPr>
          <w:rFonts w:hint="cs"/>
          <w:rtl/>
        </w:rPr>
        <w:t xml:space="preserve">6. </w:t>
      </w:r>
      <w:r w:rsidR="007961FF">
        <w:rPr>
          <w:rFonts w:hint="cs"/>
          <w:rtl/>
        </w:rPr>
        <w:t>תוס' סנהדרין דף כ"ג: ד"ה ורבנן</w:t>
      </w:r>
    </w:p>
    <w:p w14:paraId="5B690398" w14:textId="77777777" w:rsidR="007961FF" w:rsidRDefault="007961FF" w:rsidP="007961FF">
      <w:pPr>
        <w:bidi/>
        <w:jc w:val="both"/>
        <w:rPr>
          <w:rtl/>
        </w:rPr>
      </w:pPr>
      <w:r w:rsidRPr="007961FF">
        <w:rPr>
          <w:rFonts w:cs="Arial"/>
          <w:rtl/>
        </w:rPr>
        <w:t>וקשה לר"ת דבפ' גט פשוט (ב"ב קסט: ושם) משמע דאפילו מאן דאמר צריך היינו לכתחילה יאמרו לו ב"ד ברר דבריך אבל מכל מקום אם אין יכול לברר בכך לא יפסיד ונראה לר"ת כפ"ה ללשון ראשון ר"מ סבר צריך לברר הלכך יכול לפסול הראשונים לפי שלא יפסיד שום דבר אם הראשונים פסולין לפי שבית דין אומרים לו ברר דבריך דמסתמא יעשה מה שב"ד יצוה עליו וא"כ לא יפסיד לפסול הראשונים שמתקיים העדות בשאר</w:t>
      </w:r>
      <w:r w:rsidRPr="007961FF">
        <w:t>.</w:t>
      </w:r>
    </w:p>
    <w:p w14:paraId="66BBC9E3" w14:textId="77777777" w:rsidR="007961FF" w:rsidRDefault="007961FF" w:rsidP="007961FF">
      <w:pPr>
        <w:bidi/>
        <w:jc w:val="both"/>
        <w:rPr>
          <w:rtl/>
        </w:rPr>
      </w:pPr>
    </w:p>
    <w:p w14:paraId="4D3D0A57" w14:textId="77777777" w:rsidR="007961FF" w:rsidRDefault="00A10360" w:rsidP="007961FF">
      <w:pPr>
        <w:pStyle w:val="Heading2"/>
        <w:bidi/>
        <w:rPr>
          <w:rtl/>
        </w:rPr>
      </w:pPr>
      <w:r>
        <w:rPr>
          <w:rFonts w:hint="cs"/>
          <w:rtl/>
        </w:rPr>
        <w:t xml:space="preserve">7. </w:t>
      </w:r>
      <w:r w:rsidR="007961FF">
        <w:rPr>
          <w:rFonts w:hint="cs"/>
          <w:rtl/>
        </w:rPr>
        <w:t>רגמ"ה בבא בתרא שם</w:t>
      </w:r>
    </w:p>
    <w:p w14:paraId="39C295A1" w14:textId="77777777" w:rsidR="007961FF" w:rsidRDefault="007961FF" w:rsidP="007961FF">
      <w:pPr>
        <w:bidi/>
        <w:jc w:val="both"/>
        <w:rPr>
          <w:u w:val="single"/>
          <w:rtl/>
        </w:rPr>
      </w:pPr>
      <w:r>
        <w:rPr>
          <w:rtl/>
        </w:rPr>
        <w:t>ואף רבי לא אמר. דנידון בשטר: אלא לברר. קאמר דמטרחינן ליה לאיתויי שטרא ואי לא מייתי לא מעכב ונאמן אף אנא נמי אע׳׳ג דלא אתו סהדי מהימנא: אמר ליה אנא נמי לברר קאמינא לך</w:t>
      </w:r>
      <w:r>
        <w:t xml:space="preserve">. </w:t>
      </w:r>
      <w:r>
        <w:rPr>
          <w:rtl/>
        </w:rPr>
        <w:t xml:space="preserve">דיבואו פלוני ופלוני ויעידו כדי שיתבררו דבריך ובלאו הכי מהימנת. </w:t>
      </w:r>
      <w:r w:rsidRPr="007961FF">
        <w:rPr>
          <w:u w:val="single"/>
          <w:rtl/>
        </w:rPr>
        <w:t>ואמר לן רבי דאמר ליה ר׳ יצחק נפחא אנא נמי לברר קאמינא לא כדקאמרת דרבי לא אמר דנידון בשטר אינו אלא כדי לברר ולא משום דוקא קאמר אנא סבירא לי דהאי לברר משום דוקא קאמר וצריך תרתי אף את אי לא מבררת (דצריך) לא מהימנת</w:t>
      </w:r>
    </w:p>
    <w:p w14:paraId="78F31C26" w14:textId="77777777" w:rsidR="007961FF" w:rsidRDefault="007961FF" w:rsidP="007961FF">
      <w:pPr>
        <w:bidi/>
        <w:jc w:val="both"/>
        <w:rPr>
          <w:u w:val="single"/>
          <w:rtl/>
        </w:rPr>
      </w:pPr>
    </w:p>
    <w:p w14:paraId="218BD5C4" w14:textId="77777777" w:rsidR="007961FF" w:rsidRDefault="00A10360" w:rsidP="007961FF">
      <w:pPr>
        <w:pStyle w:val="Heading2"/>
        <w:bidi/>
        <w:rPr>
          <w:rtl/>
        </w:rPr>
      </w:pPr>
      <w:r>
        <w:rPr>
          <w:rFonts w:hint="cs"/>
          <w:rtl/>
        </w:rPr>
        <w:t xml:space="preserve">8. </w:t>
      </w:r>
      <w:r w:rsidR="007961FF">
        <w:rPr>
          <w:rFonts w:hint="cs"/>
          <w:rtl/>
        </w:rPr>
        <w:t>רשב"ם שם</w:t>
      </w:r>
    </w:p>
    <w:p w14:paraId="0C9492B4" w14:textId="77777777" w:rsidR="007961FF" w:rsidRPr="00A10360" w:rsidRDefault="007961FF" w:rsidP="007961FF">
      <w:pPr>
        <w:bidi/>
        <w:jc w:val="both"/>
        <w:rPr>
          <w:u w:val="single"/>
          <w:rtl/>
        </w:rPr>
      </w:pPr>
      <w:r w:rsidRPr="007961FF">
        <w:rPr>
          <w:rFonts w:cs="Arial"/>
          <w:rtl/>
        </w:rPr>
        <w:t xml:space="preserve">ואף רבי לא אמר אלא לברר - כלומר מן הדין הלכה כרבן שמעון בן גמליאל שאף רבי לא נחלק אלא משום דסבירא ליה דצריך לברר את דבריו אחרי שטען יש לי שטר ורבי מודה שאם לא טען לא היה צריך אלא חזקה לבדה </w:t>
      </w:r>
      <w:r w:rsidRPr="00A10360">
        <w:rPr>
          <w:rFonts w:cs="Arial"/>
          <w:u w:val="single"/>
          <w:rtl/>
        </w:rPr>
        <w:t>וכיון דלא הויא פלוגתייהו אלא כדי לברר נראין דברי רבן שמעון בן גמליאל שאין לו להפסיד בשביל שפת יתר</w:t>
      </w:r>
      <w:r w:rsidRPr="00A10360">
        <w:rPr>
          <w:u w:val="single"/>
        </w:rPr>
        <w:t>.</w:t>
      </w:r>
    </w:p>
    <w:p w14:paraId="3ACCB658" w14:textId="77777777" w:rsidR="007961FF" w:rsidRDefault="007961FF" w:rsidP="007961FF">
      <w:pPr>
        <w:bidi/>
        <w:jc w:val="both"/>
        <w:rPr>
          <w:rFonts w:cs="Arial"/>
          <w:rtl/>
        </w:rPr>
      </w:pPr>
      <w:r>
        <w:rPr>
          <w:rFonts w:cs="Arial"/>
          <w:rtl/>
        </w:rPr>
        <w:t>אמר ליה אנא נמי לברר קאמינא - כלומר כרבי סבירא לי ואם לא בירר דבריו הפסיד וכן פירש רבינו זקני מ"כ בפרק זה בורר אליבא דרבי שצריך לברר ואם לא הביא שטר הפסיד ויש לשון אחר ואין בו ממש ואף על פי שהלכה כרבי מחבירו בהא הלכתא כרבן שמעון שאין צריך לברר כדאמר רב גידל אמר רב.</w:t>
      </w:r>
    </w:p>
    <w:p w14:paraId="5A7C1539" w14:textId="77777777" w:rsidR="00A10360" w:rsidRDefault="00A10360" w:rsidP="00A10360">
      <w:pPr>
        <w:bidi/>
        <w:jc w:val="both"/>
        <w:rPr>
          <w:rtl/>
        </w:rPr>
      </w:pPr>
    </w:p>
    <w:p w14:paraId="654721F1" w14:textId="77777777" w:rsidR="00A10360" w:rsidRDefault="00A10360" w:rsidP="00A10360">
      <w:pPr>
        <w:pStyle w:val="Heading2"/>
        <w:bidi/>
        <w:rPr>
          <w:rtl/>
        </w:rPr>
      </w:pPr>
      <w:r>
        <w:rPr>
          <w:rFonts w:hint="cs"/>
          <w:rtl/>
        </w:rPr>
        <w:t>9. תוספות בבא בתרא שם</w:t>
      </w:r>
    </w:p>
    <w:p w14:paraId="74EE0C84" w14:textId="77777777" w:rsidR="00A10360" w:rsidRDefault="00A10360" w:rsidP="00A10360">
      <w:pPr>
        <w:bidi/>
        <w:jc w:val="both"/>
        <w:rPr>
          <w:rFonts w:cs="Arial"/>
          <w:rtl/>
        </w:rPr>
      </w:pPr>
      <w:r w:rsidRPr="00A10360">
        <w:rPr>
          <w:rFonts w:cs="Arial"/>
          <w:rtl/>
        </w:rPr>
        <w:t xml:space="preserve">אלא לברר - פירש רבינו תם לברר אמיתת הדברים ולהעמיד על האמת </w:t>
      </w:r>
      <w:r w:rsidRPr="00A10360">
        <w:rPr>
          <w:rFonts w:cs="Arial"/>
          <w:u w:val="single"/>
          <w:rtl/>
        </w:rPr>
        <w:t>ואם ימצאו ויאמרו לא ראינו מעולם מיחייב</w:t>
      </w:r>
      <w:r w:rsidRPr="00A10360">
        <w:rPr>
          <w:rFonts w:cs="Arial"/>
          <w:rtl/>
        </w:rPr>
        <w:t xml:space="preserve"> אבל אם לא ימצאם לא אבד בכך שאין סברא שהיה מחייבו לשלם על זה אם לא יוכל למצאן כי מה דין הוא זה שיפסיד בחנם אם לא יוכל לאמת דבריו שלא היה צריך לטעון</w:t>
      </w:r>
      <w:r>
        <w:rPr>
          <w:rFonts w:cs="Arial" w:hint="cs"/>
          <w:rtl/>
        </w:rPr>
        <w:t>...</w:t>
      </w:r>
    </w:p>
    <w:p w14:paraId="6B63085B" w14:textId="77777777" w:rsidR="00A10360" w:rsidRDefault="00A10360" w:rsidP="00A10360">
      <w:pPr>
        <w:bidi/>
        <w:jc w:val="both"/>
        <w:rPr>
          <w:rFonts w:cs="Arial"/>
          <w:u w:val="single"/>
          <w:rtl/>
        </w:rPr>
      </w:pPr>
      <w:r w:rsidRPr="00A10360">
        <w:rPr>
          <w:rFonts w:cs="Arial"/>
          <w:rtl/>
        </w:rPr>
        <w:t xml:space="preserve">בשבועות פרק שבועת הדיינים (דף מא:) דקאמר אתו פלוני ופלוני ואמרו לא היו דברים מעולם ואמר רבא כל מילתא דלא רמיא עליה דאיניש אמר ולאו אדעתיה תימה דאמר הכא צריך שיבואו פלוני ופלוני ויעידו וי"ל דרבא כרשב"ג ס"ל כדפסיק רב (פפא) א"נ אפי' [לרבי] וכדפי' ר"ת דמפרש הכא אם לא בירר לא הפסיד דיש לו לברר כל מה שיוכל </w:t>
      </w:r>
      <w:r w:rsidRPr="00A10360">
        <w:rPr>
          <w:rFonts w:cs="Arial"/>
          <w:u w:val="single"/>
          <w:rtl/>
        </w:rPr>
        <w:t>ומ"מ אי לא משכח להו או אומרים להד"מ י"ל דלא מפסיד</w:t>
      </w:r>
    </w:p>
    <w:p w14:paraId="3A8EB194" w14:textId="1676CACC" w:rsidR="00B577AE" w:rsidRDefault="00B577AE" w:rsidP="00B577AE">
      <w:pPr>
        <w:bidi/>
        <w:jc w:val="both"/>
        <w:rPr>
          <w:rFonts w:cs="Arial"/>
          <w:u w:val="single"/>
          <w:rtl/>
        </w:rPr>
      </w:pPr>
    </w:p>
    <w:p w14:paraId="157A78BE" w14:textId="77777777" w:rsidR="00B577AE" w:rsidRDefault="00B577AE" w:rsidP="00B577AE">
      <w:pPr>
        <w:bidi/>
        <w:jc w:val="both"/>
        <w:rPr>
          <w:rFonts w:cs="Arial"/>
          <w:u w:val="single"/>
        </w:rPr>
      </w:pPr>
    </w:p>
    <w:p w14:paraId="3D20E632" w14:textId="735D6B13" w:rsidR="00B577AE" w:rsidRDefault="00B577AE" w:rsidP="00B577AE">
      <w:pPr>
        <w:pStyle w:val="Heading1"/>
      </w:pPr>
      <w:r>
        <w:t xml:space="preserve">IV. Two Versions of the </w:t>
      </w:r>
      <w:proofErr w:type="spellStart"/>
      <w:r>
        <w:t>Gemara</w:t>
      </w:r>
      <w:proofErr w:type="spellEnd"/>
    </w:p>
    <w:p w14:paraId="4A2A02EB" w14:textId="7FB372F6" w:rsidR="002A7F52" w:rsidRDefault="005B79F9" w:rsidP="00B577AE">
      <w:pPr>
        <w:pStyle w:val="Heading2"/>
        <w:bidi/>
        <w:rPr>
          <w:rtl/>
        </w:rPr>
      </w:pPr>
      <w:r>
        <w:rPr>
          <w:rFonts w:hint="cs"/>
          <w:rtl/>
        </w:rPr>
        <w:t xml:space="preserve">10. </w:t>
      </w:r>
      <w:r w:rsidR="00B577AE">
        <w:rPr>
          <w:rFonts w:hint="cs"/>
          <w:rtl/>
        </w:rPr>
        <w:t>בבלי סנהדרין דף כ"ג:</w:t>
      </w:r>
    </w:p>
    <w:p w14:paraId="107CCB9F" w14:textId="1E9C4903" w:rsidR="00B577AE" w:rsidRDefault="00B577AE" w:rsidP="00B577AE">
      <w:pPr>
        <w:bidi/>
        <w:jc w:val="both"/>
        <w:rPr>
          <w:rFonts w:cs="Arial"/>
          <w:rtl/>
        </w:rPr>
      </w:pPr>
      <w:r>
        <w:rPr>
          <w:rFonts w:cs="Arial" w:hint="cs"/>
          <w:rtl/>
        </w:rPr>
        <w:t>כ</w:t>
      </w:r>
      <w:r>
        <w:rPr>
          <w:rFonts w:cs="Arial"/>
          <w:rtl/>
        </w:rPr>
        <w:t>י אתא רב דימי אמר רבי יוחנן מחלוקת בשתי כיתי עדים דרבי מאיר סבר צריך לברר ורבנן סברי אינו צריך לברר אבל בכת אחת דברי הכל אין יכול לפוסלן אמרו לפניו רבי אמי ורב אסי אין שם אלא כת אחת מהו אין שם אלא כת אחת והאמרת אבל בכת אחת דברי הכל אין יכול לפוסלן אלא נמצאת כת שניה קרובין או פסולין מהו אמר להן כבר העידו עדים הראשונים איכא דאמרי אמר רב אשי כבר העידו עדים הראשונים נימא בפלוגתא דרבי ורבן שמעון בן גמליאל קמיפלגי דתניא הבא לידון בשטר ובחזקה נידון בשטר דברי רבי רבן שמעון בן גמליאל אומר נידון בחזקה והוינן בה בחזקה ולא בשטר אלא אימא אף בחזקה וקיימא לן דבצריך לברר פליגי לא אליבא דרבן שמעון בן גמליאל כולי עלמא לא פליגי כי פליגי אליבא דרבי דרבי מאיר כרבי ורבנן אמרי לך עד כאן לא קאמר רבי התם אלא בחזקה דמכח שטרא קאתי אבל הכא דהני עדים לאו מכח עדים אחריני קאתו אפילו רבי מודה דאין צריך לברר</w:t>
      </w:r>
    </w:p>
    <w:p w14:paraId="6CA9BF0B" w14:textId="77777777" w:rsidR="00B577AE" w:rsidRDefault="00B577AE" w:rsidP="00B577AE">
      <w:pPr>
        <w:bidi/>
        <w:jc w:val="both"/>
        <w:rPr>
          <w:rFonts w:cs="Arial"/>
          <w:rtl/>
        </w:rPr>
      </w:pPr>
    </w:p>
    <w:p w14:paraId="471309B9" w14:textId="224E46F9" w:rsidR="00B577AE" w:rsidRDefault="005B79F9" w:rsidP="00B577AE">
      <w:pPr>
        <w:pStyle w:val="Heading2"/>
        <w:bidi/>
        <w:rPr>
          <w:rtl/>
        </w:rPr>
      </w:pPr>
      <w:r>
        <w:rPr>
          <w:rFonts w:hint="cs"/>
          <w:rtl/>
        </w:rPr>
        <w:t xml:space="preserve">11. </w:t>
      </w:r>
      <w:r w:rsidR="00B577AE">
        <w:rPr>
          <w:rFonts w:hint="cs"/>
          <w:rtl/>
        </w:rPr>
        <w:t>רש"י שם</w:t>
      </w:r>
    </w:p>
    <w:p w14:paraId="512B3801" w14:textId="77777777" w:rsidR="00B577AE" w:rsidRDefault="00B577AE" w:rsidP="00B577AE">
      <w:pPr>
        <w:bidi/>
      </w:pPr>
      <w:r>
        <w:rPr>
          <w:rFonts w:cs="Arial"/>
          <w:rtl/>
        </w:rPr>
        <w:t>מחלוקת בשתי כיתי עדים - שאמר בעל דין בפנינו: יש לי שתי כיתי עדים בדבר זה, הביא כת ראשונה, ועמד הלוה ואחר ואמר: פסולין הן, דהשתא לאו כנוגע בעדות הוא שהרי אמר מלוה שיש לו כת אחרת, ואם ביקש ולא מצא - יפסיד, דקסבר ר' מאיר צריך בעל דין לברר ולהעמיד על האמת כל דבריו שטוען בבית דין, והני מיפסלי אף לעדיות אחרות, ואם ביקש ומצא כת אחרת כשירה, אף על פי שראשונה נפסלה הרי בירר דבריו שאמר להביאם והביא, והוא לא דק דסבור שכשרים היו.</w:t>
      </w:r>
    </w:p>
    <w:p w14:paraId="056846CD" w14:textId="02105D60" w:rsidR="00B577AE" w:rsidRDefault="00B577AE" w:rsidP="00B577AE">
      <w:pPr>
        <w:bidi/>
        <w:rPr>
          <w:rFonts w:cs="Arial"/>
          <w:rtl/>
        </w:rPr>
      </w:pPr>
      <w:r>
        <w:rPr>
          <w:rFonts w:cs="Arial"/>
          <w:rtl/>
        </w:rPr>
        <w:t>ורבנן סברי אין צריך לברר - ויכול לומר: אין לי עוד, ונמצא זה נוגע בעדותו הוא, ולא מיפסלי אפילו בעדות זו</w:t>
      </w:r>
    </w:p>
    <w:p w14:paraId="48DAEBA4" w14:textId="2BD5499C" w:rsidR="00B577AE" w:rsidRDefault="00B577AE" w:rsidP="00B577AE">
      <w:pPr>
        <w:bidi/>
        <w:rPr>
          <w:rFonts w:cs="Arial"/>
          <w:rtl/>
        </w:rPr>
      </w:pPr>
      <w:r>
        <w:rPr>
          <w:rFonts w:cs="Arial" w:hint="cs"/>
          <w:rtl/>
        </w:rPr>
        <w:t>...</w:t>
      </w:r>
    </w:p>
    <w:p w14:paraId="4827EDB1" w14:textId="77777777" w:rsidR="00B577AE" w:rsidRDefault="00B577AE" w:rsidP="00B577AE">
      <w:pPr>
        <w:bidi/>
        <w:jc w:val="both"/>
        <w:rPr>
          <w:rFonts w:cs="Arial"/>
          <w:rtl/>
        </w:rPr>
      </w:pPr>
      <w:r w:rsidRPr="00B577AE">
        <w:rPr>
          <w:rFonts w:cs="Arial"/>
          <w:rtl/>
        </w:rPr>
        <w:t xml:space="preserve">הכי גרסינן לה כמו שפירשתי, ולא נהירא, חדא: דאין זה בירור דברים לר' מאיר, הואיל וכת האחת נפסלין ועדיין נוגע בעדות הוא, ועוד: דאי נמי הוי בירור דברים בהכי, נוגע בעדות הוא דאם לא ימצא כת אחרת כשרה אלא כת פסולה, נמצא מפסיד בפסול של ראשונים דאי לא נפסלו ראשונים היה מוציא ממונו על פיהם, ודבריו נבררין על ידי שניה, ואף על פי שפסולין ועכשיו הוא מפסיד, </w:t>
      </w:r>
    </w:p>
    <w:p w14:paraId="118EBC2A" w14:textId="3ED67758" w:rsidR="00B577AE" w:rsidRPr="00B577AE" w:rsidRDefault="00B577AE" w:rsidP="00B577AE">
      <w:pPr>
        <w:bidi/>
        <w:jc w:val="both"/>
      </w:pPr>
      <w:r w:rsidRPr="00B577AE">
        <w:rPr>
          <w:rFonts w:cs="Arial"/>
          <w:rtl/>
        </w:rPr>
        <w:t>הלכך אומר אני דגרסינן הכי והוא עיקר, דר' מאיר סבר: אין צריך לברר, וזה שאמר להביא שתי כיתי עדים והביאם והאחת נפסלת, אין בכך כלום שאין צריך לברר דבריו ודיו בכת אחת הכשרין, ואלו נפסלין לעדות אחרת על פי בעל דין ואחר, דאינו נוגע בעדות, ורבנן סברי: צריך לברר, ונמצא זה נוגע בעדות ולא מפסיל, נמצאת כת שניה קרובין או פסולין, לר' מאיר מהו, נהי דאין צריך לברר מכל מקום עכשיו אין כאן עדות והוה ליה נוגע בעדות למפרע, או דילמא כי אסהיד מיהא לאו נוגע בעדות הוה, דאכתי לא מצאו כת שנייה פסולה.</w:t>
      </w:r>
    </w:p>
    <w:p w14:paraId="2F52E87C" w14:textId="77777777" w:rsidR="00B577AE" w:rsidRDefault="00B577AE" w:rsidP="00B577AE">
      <w:pPr>
        <w:bidi/>
        <w:rPr>
          <w:rtl/>
        </w:rPr>
      </w:pPr>
    </w:p>
    <w:p w14:paraId="44AD2EDB" w14:textId="30057ED2" w:rsidR="00B577AE" w:rsidRDefault="005B79F9" w:rsidP="00B577AE">
      <w:pPr>
        <w:pStyle w:val="Heading2"/>
        <w:bidi/>
        <w:rPr>
          <w:rtl/>
        </w:rPr>
      </w:pPr>
      <w:r>
        <w:rPr>
          <w:rFonts w:hint="cs"/>
          <w:rtl/>
        </w:rPr>
        <w:t xml:space="preserve">12. </w:t>
      </w:r>
      <w:r w:rsidR="00B577AE">
        <w:rPr>
          <w:rFonts w:hint="cs"/>
          <w:rtl/>
        </w:rPr>
        <w:t>יד רמ"ה שם</w:t>
      </w:r>
    </w:p>
    <w:p w14:paraId="19D650F8" w14:textId="5CE6A083" w:rsidR="00B577AE" w:rsidRDefault="00B577AE" w:rsidP="00B577AE">
      <w:pPr>
        <w:bidi/>
        <w:jc w:val="both"/>
        <w:rPr>
          <w:rFonts w:cs="Arial"/>
          <w:rtl/>
        </w:rPr>
      </w:pPr>
      <w:r w:rsidRPr="00B577AE">
        <w:rPr>
          <w:rFonts w:cs="Arial"/>
          <w:rtl/>
        </w:rPr>
        <w:t>אמרו לפניו ר' אמי ור' אסי דכי הביא כת שניה ונמצאת קרובין או פסולין לרבי מאיר מהו מי אמרינן כיון דאייתי שתי כיתי עדים מ"מ אף על גב דנמצאת אחת מהן פסולה הרי בירר דבריו דשתי כיתי עדים אמר לא דייק בין כשרין לפסולין ואיהו סבר דכולהו כשרין הוו או דילמא מסתמא שתי כתי עדים כשרים קאמר והרי לא בירר את דבריו אמר להן רבי יוחנן כבר העידו עדים הראשונים ונתקיים הדבר בעדותן ואף על פי שנמצאת כת שניה קרובין או פסולין אין חוששין לה דסהדותא אפומא דקמאי קא מיקיימא ובתראי לברר בעלמא קיימי וכיון דלא מיקיימא סהדותא אפומייהו כי נמצאו קרובין נמי לא אכפת לן בהכי. ואיכא דאמרי דהאי דפשטינן כבר העידו עדים הראשונים לאו ר' יוחנן קאמר ליה אלא ר' אמי קאמר לה והיינו דאמרינן איכא דאמרי אמר ר' אמי כבר העידו כו' כדפרישית:</w:t>
      </w:r>
    </w:p>
    <w:p w14:paraId="07477F2D" w14:textId="77777777" w:rsidR="005B79F9" w:rsidRDefault="005B79F9" w:rsidP="005B79F9">
      <w:pPr>
        <w:bidi/>
        <w:jc w:val="both"/>
        <w:rPr>
          <w:rFonts w:cs="Arial"/>
          <w:rtl/>
        </w:rPr>
      </w:pPr>
    </w:p>
    <w:p w14:paraId="0D8718F3" w14:textId="5DDF1940" w:rsidR="005B79F9" w:rsidRDefault="005B79F9" w:rsidP="005B79F9">
      <w:pPr>
        <w:pStyle w:val="Heading2"/>
        <w:bidi/>
        <w:rPr>
          <w:rtl/>
        </w:rPr>
      </w:pPr>
      <w:r>
        <w:rPr>
          <w:rFonts w:hint="cs"/>
          <w:rtl/>
        </w:rPr>
        <w:t>13. חידושי הר"ן שם</w:t>
      </w:r>
    </w:p>
    <w:p w14:paraId="0481984A" w14:textId="544887B5" w:rsidR="005B79F9" w:rsidRDefault="005B79F9" w:rsidP="005B79F9">
      <w:pPr>
        <w:bidi/>
        <w:jc w:val="both"/>
        <w:rPr>
          <w:rtl/>
        </w:rPr>
      </w:pPr>
      <w:r>
        <w:rPr>
          <w:rFonts w:hint="cs"/>
          <w:rtl/>
        </w:rPr>
        <w:t xml:space="preserve">הוא צריך </w:t>
      </w:r>
      <w:r w:rsidR="007E40AD">
        <w:rPr>
          <w:rtl/>
        </w:rPr>
        <w:t>לברר דבריו שיביא לפני ב</w:t>
      </w:r>
      <w:r>
        <w:rPr>
          <w:rtl/>
        </w:rPr>
        <w:t>ית דין שתי כתות העדים כדי שנברר מהם אם הוא אומר אמת אבל אם לא הביאם לא עשה ולא כ</w:t>
      </w:r>
      <w:r>
        <w:rPr>
          <w:rFonts w:hint="cs"/>
          <w:rtl/>
        </w:rPr>
        <w:t>לו</w:t>
      </w:r>
      <w:r>
        <w:rPr>
          <w:rtl/>
        </w:rPr>
        <w:t>ם וכן אם הביא עדים פסולים לא עשה ולא כלום שעדים פסולים אינם נקראים עדים אבל אם הביא את העדים ואומרים שאינן זוכרים את העדות דיו שאינו צריך לעדותם ביון שיש עדים אחרים כשרים</w:t>
      </w:r>
      <w:r>
        <w:t>.</w:t>
      </w:r>
    </w:p>
    <w:p w14:paraId="7A4D39E8" w14:textId="77777777" w:rsidR="005B79F9" w:rsidRDefault="005B79F9" w:rsidP="005B79F9">
      <w:pPr>
        <w:bidi/>
        <w:jc w:val="both"/>
        <w:rPr>
          <w:rtl/>
        </w:rPr>
      </w:pPr>
    </w:p>
    <w:p w14:paraId="19B35519" w14:textId="52D899B8" w:rsidR="005B79F9" w:rsidRDefault="005B79F9" w:rsidP="005B79F9">
      <w:pPr>
        <w:pStyle w:val="Heading2"/>
        <w:bidi/>
        <w:rPr>
          <w:rtl/>
        </w:rPr>
      </w:pPr>
      <w:r>
        <w:rPr>
          <w:rFonts w:hint="cs"/>
          <w:rtl/>
        </w:rPr>
        <w:t>14. יד רמ"ה שם</w:t>
      </w:r>
    </w:p>
    <w:p w14:paraId="307E0025" w14:textId="3BF10E52" w:rsidR="005B79F9" w:rsidRDefault="005B79F9" w:rsidP="005B79F9">
      <w:pPr>
        <w:bidi/>
        <w:jc w:val="both"/>
        <w:rPr>
          <w:rFonts w:cs="Arial"/>
        </w:rPr>
      </w:pPr>
      <w:r w:rsidRPr="005B79F9">
        <w:rPr>
          <w:rFonts w:cs="Arial"/>
          <w:rtl/>
        </w:rPr>
        <w:t>ומחלוקת בשתי כתי עדים כגון שאמר בעל דין שתי כתי עדים יש לי ומביא כת ראשונה רבי מאיר סבר צריך לברר דבריו ולהביא כת שניה ואם לא הביא אינו נידון בכת ראשונה לבדה דמצי בעל דיניה למימר כי היכי דאמרת דהוו לך שתי כתות ולא אשכחת אלא חדא הך כת נמי דאייתית שקרנית היא ורבנן סברי אינו צריך לברר דבריו ודי בכת ראשונה אבל בכת אחת דברי הכל אינו יכול לומר לו איני מקבל עלי כת זו עד שתביא כת שניה דכיון דכשרין נינהו לאו כל כמיניה למיפסלינהו.</w:t>
      </w:r>
    </w:p>
    <w:p w14:paraId="731932CC" w14:textId="3AF4EB95" w:rsidR="00A50BEF" w:rsidRDefault="00A50BEF" w:rsidP="00A50BEF">
      <w:pPr>
        <w:bidi/>
        <w:jc w:val="both"/>
      </w:pPr>
    </w:p>
    <w:p w14:paraId="01AF3E47" w14:textId="72DC430A" w:rsidR="00A50BEF" w:rsidRDefault="00A50BEF" w:rsidP="00A50BEF">
      <w:pPr>
        <w:pStyle w:val="Heading1"/>
      </w:pPr>
      <w:r>
        <w:t xml:space="preserve">V. </w:t>
      </w:r>
      <w:r>
        <w:rPr>
          <w:rFonts w:hint="cs"/>
          <w:rtl/>
        </w:rPr>
        <w:t>הבא לידון בשטר ובחזקה</w:t>
      </w:r>
    </w:p>
    <w:p w14:paraId="6FE65874" w14:textId="7E3CF25C" w:rsidR="00A50BEF" w:rsidRDefault="007E40AD" w:rsidP="007E40AD">
      <w:pPr>
        <w:pStyle w:val="Heading2"/>
        <w:bidi/>
        <w:rPr>
          <w:rtl/>
        </w:rPr>
      </w:pPr>
      <w:r>
        <w:rPr>
          <w:rFonts w:hint="cs"/>
          <w:rtl/>
        </w:rPr>
        <w:t>15. יד רמ"ה שם</w:t>
      </w:r>
    </w:p>
    <w:p w14:paraId="779E30FE" w14:textId="77777777" w:rsidR="007E40AD" w:rsidRDefault="007E40AD" w:rsidP="007E40AD">
      <w:pPr>
        <w:bidi/>
        <w:jc w:val="both"/>
        <w:rPr>
          <w:rFonts w:cs="Arial"/>
          <w:rtl/>
        </w:rPr>
      </w:pPr>
      <w:r w:rsidRPr="007E40AD">
        <w:rPr>
          <w:rFonts w:cs="Arial"/>
          <w:rtl/>
        </w:rPr>
        <w:t xml:space="preserve">אפי' תימא רבי כרבנן ס"ל עד כאן לא קאמר רבי התם דצריך לברר אלא משום דחזקה מכח השטר קאתיא דאיכא למימר דילמא שטריה פסול הוה וכי היכי דבטיל שטרא בטלה נמי חזקה אבל עדים דהני לאו מכח הני קאתו אפי' רבי מודה דאינו צריך לברר. </w:t>
      </w:r>
    </w:p>
    <w:p w14:paraId="4A782554" w14:textId="6C73EC35" w:rsidR="007E40AD" w:rsidRDefault="007E40AD" w:rsidP="007E40AD">
      <w:pPr>
        <w:bidi/>
        <w:jc w:val="both"/>
        <w:rPr>
          <w:rFonts w:cs="Arial"/>
          <w:rtl/>
        </w:rPr>
      </w:pPr>
      <w:r w:rsidRPr="007E40AD">
        <w:rPr>
          <w:rFonts w:cs="Arial"/>
          <w:rtl/>
        </w:rPr>
        <w:t>ויש מפרשין עד כאן לא קאמר רבי התם דצריך לברר אלא בחזקה דלאו עיקר ראיה היא דמכח השטר הוא דאתיא דאי הוה טעין ברישא החזקתי בה מעצמי שלא אמר לי אדם דבר מעולם אין זו חזקה וכי אמר אתה מכרתה לי דהיינו שטר ואבדתיו לאחר שלש שנים הויא חזקה הילכך הואיל ואמר ישנו בידי צריך לברר אבל אמר יש לי שתי כתי עדים והביא אחת כיון דהני לאו מכח הני קאתו אין צריך לחזור אחר כת שנייה.</w:t>
      </w:r>
    </w:p>
    <w:p w14:paraId="334801A5" w14:textId="77777777" w:rsidR="007E40AD" w:rsidRDefault="007E40AD" w:rsidP="007E40AD">
      <w:pPr>
        <w:bidi/>
        <w:jc w:val="both"/>
        <w:rPr>
          <w:rFonts w:cs="Arial"/>
          <w:rtl/>
        </w:rPr>
      </w:pPr>
    </w:p>
    <w:p w14:paraId="215F19BA" w14:textId="6108F715" w:rsidR="007E40AD" w:rsidRDefault="007E40AD" w:rsidP="007E40AD">
      <w:pPr>
        <w:pStyle w:val="Heading2"/>
        <w:bidi/>
        <w:rPr>
          <w:rtl/>
        </w:rPr>
      </w:pPr>
      <w:r>
        <w:rPr>
          <w:rFonts w:hint="cs"/>
          <w:rtl/>
        </w:rPr>
        <w:t>16. בבלי בבא בתרא דף כ"ח.-כ"ט.</w:t>
      </w:r>
    </w:p>
    <w:p w14:paraId="03294356" w14:textId="462AF788" w:rsidR="007E40AD" w:rsidRDefault="007E40AD" w:rsidP="007E40AD">
      <w:pPr>
        <w:bidi/>
        <w:rPr>
          <w:rtl/>
        </w:rPr>
      </w:pPr>
      <w:r w:rsidRPr="007E40AD">
        <w:rPr>
          <w:rFonts w:cs="Arial"/>
          <w:rtl/>
        </w:rPr>
        <w:t>אמר ר' יוחנן שמעתי מהולכי אושא שהיו אומרים מנין לחזקה ג' שנים משור המועד</w:t>
      </w:r>
      <w:r>
        <w:rPr>
          <w:rFonts w:cs="Arial" w:hint="cs"/>
          <w:rtl/>
        </w:rPr>
        <w:t>...</w:t>
      </w:r>
    </w:p>
    <w:p w14:paraId="2FFBCD5A" w14:textId="7E71BB83" w:rsidR="007E40AD" w:rsidRDefault="007E40AD" w:rsidP="007E40AD">
      <w:pPr>
        <w:bidi/>
        <w:rPr>
          <w:rFonts w:cs="Arial"/>
          <w:rtl/>
        </w:rPr>
      </w:pPr>
      <w:r w:rsidRPr="007E40AD">
        <w:rPr>
          <w:rFonts w:cs="Arial"/>
          <w:rtl/>
        </w:rPr>
        <w:t>אלא אמר רבא שתא קמייתא מיזדהר איניש בשטריה תרתי ותלת מיזדהר טפי לא מיזדהר</w:t>
      </w:r>
    </w:p>
    <w:p w14:paraId="7966F92A" w14:textId="77777777" w:rsidR="007E40AD" w:rsidRDefault="007E40AD" w:rsidP="007E40AD">
      <w:pPr>
        <w:bidi/>
        <w:rPr>
          <w:rFonts w:cs="Arial"/>
          <w:rtl/>
        </w:rPr>
      </w:pPr>
    </w:p>
    <w:p w14:paraId="4810565C" w14:textId="1E746E3B" w:rsidR="00974B97" w:rsidRDefault="007E40AD" w:rsidP="007E40AD">
      <w:pPr>
        <w:pStyle w:val="Heading2"/>
        <w:bidi/>
        <w:rPr>
          <w:rtl/>
        </w:rPr>
      </w:pPr>
      <w:r>
        <w:rPr>
          <w:rFonts w:hint="cs"/>
          <w:rtl/>
        </w:rPr>
        <w:t xml:space="preserve">17. </w:t>
      </w:r>
      <w:r w:rsidR="00974B97">
        <w:rPr>
          <w:rFonts w:hint="cs"/>
          <w:rtl/>
        </w:rPr>
        <w:t>בבלי בבא בתרא דף ק"ע.-ק"ע:</w:t>
      </w:r>
    </w:p>
    <w:p w14:paraId="16CB890D" w14:textId="77777777" w:rsidR="00974B97" w:rsidRPr="007961FF" w:rsidRDefault="00974B97" w:rsidP="00974B97">
      <w:pPr>
        <w:bidi/>
        <w:jc w:val="both"/>
        <w:rPr>
          <w:rtl/>
        </w:rPr>
      </w:pPr>
      <w:r w:rsidRPr="007961FF">
        <w:rPr>
          <w:rFonts w:cs="Arial"/>
          <w:rtl/>
        </w:rPr>
        <w:t xml:space="preserve">כי הא דרב יצחק בר יוסף הוה מסיק ביה זוזי ברבי אבא אתא לקמיה דרבי יצחק נפחא אמר פרעתיך בפני פלוני ופלוני אמר ליה רבי יצחק יבואו פלוני ופלוני ויעידו אמר ליה אי לא אתו לא מהימנינא והא קיימא לן המלוה את חבירו בעדים אינו צריך לפרעו בעדים אמר ליה אנא בההיא כשמעתא דמר סבירא לי דאמר רבי אבא אמר רב אדא בר אהבה אמר רב האומר לחבירו פרעתיך בפני פלוני ופלוני צריך שיבואו פלוני ופלוני ויעידו [א"ל] והא אמר רב גידל אמר רב הלכה כדברי רבן שמעון בן גמליאל </w:t>
      </w:r>
      <w:r w:rsidRPr="007961FF">
        <w:rPr>
          <w:rFonts w:cs="Arial"/>
          <w:u w:val="single"/>
          <w:rtl/>
        </w:rPr>
        <w:t>ואף רבי לא</w:t>
      </w:r>
      <w:r w:rsidRPr="007961FF">
        <w:rPr>
          <w:rFonts w:cs="Arial" w:hint="cs"/>
          <w:u w:val="single"/>
          <w:rtl/>
        </w:rPr>
        <w:t xml:space="preserve"> </w:t>
      </w:r>
      <w:r w:rsidRPr="007961FF">
        <w:rPr>
          <w:rFonts w:cs="Arial"/>
          <w:u w:val="single"/>
          <w:rtl/>
        </w:rPr>
        <w:t>אמר אלא לברר א"ל אנא נמי לברר קאמינא</w:t>
      </w:r>
    </w:p>
    <w:p w14:paraId="73B58C12" w14:textId="77777777" w:rsidR="00974B97" w:rsidRPr="00974B97" w:rsidRDefault="00974B97" w:rsidP="00974B97">
      <w:pPr>
        <w:bidi/>
        <w:rPr>
          <w:rtl/>
        </w:rPr>
      </w:pPr>
    </w:p>
    <w:p w14:paraId="38BD1CB1" w14:textId="77777777" w:rsidR="00974B97" w:rsidRDefault="00974B97" w:rsidP="00974B97">
      <w:pPr>
        <w:pStyle w:val="Heading2"/>
        <w:bidi/>
        <w:rPr>
          <w:rtl/>
        </w:rPr>
      </w:pPr>
    </w:p>
    <w:p w14:paraId="0D96940E" w14:textId="4A027789" w:rsidR="007E40AD" w:rsidRDefault="00974B97" w:rsidP="00974B97">
      <w:pPr>
        <w:pStyle w:val="Heading2"/>
        <w:bidi/>
        <w:rPr>
          <w:rtl/>
        </w:rPr>
      </w:pPr>
      <w:r>
        <w:rPr>
          <w:rFonts w:hint="cs"/>
          <w:rtl/>
        </w:rPr>
        <w:t xml:space="preserve">18. </w:t>
      </w:r>
      <w:r w:rsidR="007E40AD">
        <w:rPr>
          <w:rFonts w:hint="cs"/>
          <w:rtl/>
        </w:rPr>
        <w:t>תוס' ב"ב דף ק"ע:</w:t>
      </w:r>
    </w:p>
    <w:p w14:paraId="43B0F6AF" w14:textId="7CE7563B" w:rsidR="007E40AD" w:rsidRDefault="00974B97" w:rsidP="00974B97">
      <w:pPr>
        <w:bidi/>
        <w:jc w:val="both"/>
        <w:rPr>
          <w:rFonts w:cs="Arial"/>
          <w:rtl/>
        </w:rPr>
      </w:pPr>
      <w:r w:rsidRPr="00974B97">
        <w:rPr>
          <w:rFonts w:cs="Arial"/>
          <w:rtl/>
        </w:rPr>
        <w:t xml:space="preserve">אלא לברר - פירש רבינו תם לברר אמיתת הדברים ולהעמיד על האמת ואם ימצאו ויאמרו לא ראינו מעולם מיחייב אבל אם לא ימצאם לא אבד בכך שאין סברא שהיה מחייבו לשלם על זה אם לא יוכל למצאן כי מה דין הוא זה שיפסיד בחנם אם לא יוכל לאמת דבריו שלא היה צריך לטעון ועוד דהכי משמע אנא נמי לברר קאמינא ולא לחייב שאם היה מחייבו לברר מה תשובה היא זו אנא נמי לברר מכל מקום היה מחייבו ואדרבה מה שמזכיר לברר אינו כי אם קושיא על טעמו כמו שפירש רשב"ם </w:t>
      </w:r>
      <w:r w:rsidRPr="00974B97">
        <w:rPr>
          <w:rFonts w:cs="Arial"/>
          <w:u w:val="single"/>
          <w:rtl/>
        </w:rPr>
        <w:t>ואף רבי לא אמר אלא לברר</w:t>
      </w:r>
      <w:r>
        <w:rPr>
          <w:rFonts w:cs="Arial" w:hint="cs"/>
          <w:rtl/>
        </w:rPr>
        <w:t>...</w:t>
      </w:r>
    </w:p>
    <w:p w14:paraId="19556A9A" w14:textId="77777777" w:rsidR="00974B97" w:rsidRDefault="00974B97" w:rsidP="00974B97">
      <w:pPr>
        <w:bidi/>
        <w:jc w:val="both"/>
        <w:rPr>
          <w:rFonts w:cs="Arial"/>
          <w:rtl/>
        </w:rPr>
      </w:pPr>
    </w:p>
    <w:p w14:paraId="06E7F9DD" w14:textId="119374AB" w:rsidR="00974B97" w:rsidRDefault="00974B97" w:rsidP="00974B97">
      <w:pPr>
        <w:pStyle w:val="Heading2"/>
        <w:bidi/>
        <w:rPr>
          <w:rtl/>
        </w:rPr>
      </w:pPr>
      <w:r>
        <w:rPr>
          <w:rFonts w:hint="cs"/>
          <w:rtl/>
        </w:rPr>
        <w:t>19. טור חושן משפט סימן ק"מ</w:t>
      </w:r>
    </w:p>
    <w:p w14:paraId="1ED5F7E3" w14:textId="3458F6F9" w:rsidR="00974B97" w:rsidRDefault="00974B97" w:rsidP="00974B97">
      <w:pPr>
        <w:bidi/>
        <w:jc w:val="both"/>
        <w:rPr>
          <w:rFonts w:cs="Arial"/>
        </w:rPr>
      </w:pPr>
      <w:r w:rsidRPr="00974B97">
        <w:rPr>
          <w:rFonts w:cs="Arial"/>
          <w:rtl/>
        </w:rPr>
        <w:t>טען שמעון שיש לו שטר שמכרה או נתנה לו וגם החזקתי בו ג' שנים אומרים לו קיים שטרך אם יכול לקיימו מוטב וצריך לחזר אחריו לקיימו ואם א"א לקיימו כגון שמתו העדים או הלכו למדינת הים ואין כאן שמכיר עדותן מועיל לו חזקתו אבל אם ישנן לעדים לא תועיל לו חזקתו וצריך שיביא העדים וכתב רבינו חננאל שאם טען אח"כ אבד השטר אינו נאמן וכ"כ רב האי שאם לא הביא השטר או שהביאו ונמצא בטל נתבטלה נמי החזקה:</w:t>
      </w:r>
    </w:p>
    <w:p w14:paraId="746ED681" w14:textId="199FF302" w:rsidR="00A95E73" w:rsidRDefault="00A95E73" w:rsidP="00A95E73">
      <w:pPr>
        <w:bidi/>
        <w:jc w:val="both"/>
        <w:rPr>
          <w:rtl/>
        </w:rPr>
      </w:pPr>
    </w:p>
    <w:p w14:paraId="6AB0BF18" w14:textId="485EF065" w:rsidR="00A95E73" w:rsidRDefault="00A95E73" w:rsidP="00A95E73">
      <w:pPr>
        <w:pStyle w:val="Heading2"/>
        <w:bidi/>
        <w:rPr>
          <w:rtl/>
        </w:rPr>
      </w:pPr>
      <w:r>
        <w:rPr>
          <w:rFonts w:hint="cs"/>
          <w:rtl/>
        </w:rPr>
        <w:t>20. חידושי הר"ן סנהדרין דף כ"ג:</w:t>
      </w:r>
    </w:p>
    <w:p w14:paraId="41A8708E"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וכן</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כשיבא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לדון</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בשטר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ובחזקה</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צריך</w:t>
      </w:r>
    </w:p>
    <w:p w14:paraId="75F2BE17"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הוא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להביא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את</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השטר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כדי</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שיברר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דבריו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ואם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בא</w:t>
      </w:r>
    </w:p>
    <w:p w14:paraId="7C7375A2"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ואמר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אבד</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שטרו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לא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עשה</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ולא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בלום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וכו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הביא</w:t>
      </w:r>
    </w:p>
    <w:p w14:paraId="7474BCA9"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ת</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השטר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והיו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עדים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פסולין</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התומין</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בו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שהיו</w:t>
      </w:r>
      <w:bookmarkStart w:id="0" w:name="_GoBack"/>
      <w:bookmarkEnd w:id="0"/>
    </w:p>
    <w:p w14:paraId="3D76A67E"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העדים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כאן</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ולא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היו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מקיימים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אותו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כמו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כן</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לא</w:t>
      </w:r>
    </w:p>
    <w:p w14:paraId="0BDDF66F"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עשה</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ולא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כלום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אבל</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הביא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את</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השטר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לפני</w:t>
      </w:r>
    </w:p>
    <w:p w14:paraId="5D43BED0"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ב</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ית</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דין</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והעדים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אינם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בעיר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אף</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על</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פ</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י</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שאינו</w:t>
      </w:r>
    </w:p>
    <w:p w14:paraId="0AFC1E23"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מוציא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מי</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שיקיים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השטר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דיו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והדי</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בידר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דבריו</w:t>
      </w:r>
    </w:p>
    <w:p w14:paraId="051CDFC3"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דמן</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הסתם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אינו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בחזקת</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מזוייף</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ואף</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על</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פי</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שעדות</w:t>
      </w:r>
    </w:p>
    <w:p w14:paraId="3FC0F469" w14:textId="77777777" w:rsidR="00A95E73" w:rsidRPr="00007B8C" w:rsidRDefault="00A95E73" w:rsidP="00A95E73">
      <w:pPr>
        <w:tabs>
          <w:tab w:val="right" w:pos="9360"/>
        </w:tabs>
        <w:autoSpaceDE w:val="0"/>
        <w:autoSpaceDN w:val="0"/>
        <w:bidi/>
        <w:adjustRightInd w:val="0"/>
        <w:spacing w:after="0" w:line="240" w:lineRule="auto"/>
        <w:jc w:val="both"/>
        <w:rPr>
          <w:rFonts w:ascii="Times New Roman" w:hAnsi="Times New Roman" w:cs="Times New Roman"/>
          <w:sz w:val="20"/>
          <w:szCs w:val="20"/>
        </w:rPr>
      </w:pPr>
      <w:r w:rsidRPr="00007B8C">
        <w:rPr>
          <w:rFonts w:ascii="Times New Roman" w:hAnsi="Times New Roman" w:cs="Times New Roman"/>
          <w:sz w:val="20"/>
          <w:szCs w:val="20"/>
          <w:rtl/>
        </w:rPr>
        <w:t>השטר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אינו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מועיל</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כיון</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שלא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נתקיים</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מבל</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מקום</w:t>
      </w:r>
    </w:p>
    <w:p w14:paraId="04804836" w14:textId="686D3F4D" w:rsidR="00A95E73" w:rsidRPr="00007B8C" w:rsidRDefault="00A95E73" w:rsidP="00A95E73">
      <w:pPr>
        <w:tabs>
          <w:tab w:val="right" w:pos="9360"/>
        </w:tabs>
        <w:bidi/>
        <w:jc w:val="both"/>
        <w:rPr>
          <w:sz w:val="20"/>
          <w:szCs w:val="20"/>
        </w:rPr>
      </w:pPr>
      <w:r w:rsidRPr="00007B8C">
        <w:rPr>
          <w:rFonts w:ascii="Times New Roman" w:hAnsi="Times New Roman" w:cs="Times New Roman"/>
          <w:sz w:val="20"/>
          <w:szCs w:val="20"/>
          <w:rtl/>
        </w:rPr>
        <w:t>הרי</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בירר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דבריו</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שהביא</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את</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השטר</w:t>
      </w:r>
      <w:r w:rsidRPr="00007B8C">
        <w:rPr>
          <w:rFonts w:ascii="Times New Roman" w:hAnsi="Times New Roman" w:cs="Times New Roman"/>
          <w:sz w:val="20"/>
          <w:szCs w:val="20"/>
        </w:rPr>
        <w:t xml:space="preserve"> </w:t>
      </w:r>
      <w:r w:rsidRPr="00007B8C">
        <w:rPr>
          <w:rFonts w:ascii="Times New Roman" w:hAnsi="Times New Roman" w:cs="Times New Roman"/>
          <w:sz w:val="20"/>
          <w:szCs w:val="20"/>
          <w:rtl/>
        </w:rPr>
        <w:t>בפנינו</w:t>
      </w:r>
      <w:r w:rsidRPr="00007B8C">
        <w:rPr>
          <w:rFonts w:ascii="Times New Roman" w:hAnsi="Times New Roman" w:cs="Times New Roman"/>
          <w:sz w:val="20"/>
          <w:szCs w:val="20"/>
        </w:rPr>
        <w:t>.</w:t>
      </w:r>
    </w:p>
    <w:sectPr w:rsidR="00A95E73" w:rsidRPr="00007B8C" w:rsidSect="00310403">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3698E" w14:textId="77777777" w:rsidR="00FA3DAE" w:rsidRDefault="00FA3DAE" w:rsidP="00FA3DAE">
      <w:pPr>
        <w:spacing w:after="0" w:line="240" w:lineRule="auto"/>
      </w:pPr>
      <w:r>
        <w:separator/>
      </w:r>
    </w:p>
  </w:endnote>
  <w:endnote w:type="continuationSeparator" w:id="0">
    <w:p w14:paraId="2384035F" w14:textId="77777777" w:rsidR="00FA3DAE" w:rsidRDefault="00FA3DAE" w:rsidP="00FA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18053"/>
      <w:docPartObj>
        <w:docPartGallery w:val="Page Numbers (Bottom of Page)"/>
        <w:docPartUnique/>
      </w:docPartObj>
    </w:sdtPr>
    <w:sdtEndPr>
      <w:rPr>
        <w:noProof/>
      </w:rPr>
    </w:sdtEndPr>
    <w:sdtContent>
      <w:p w14:paraId="001B7A7B" w14:textId="77777777" w:rsidR="00310403" w:rsidRDefault="00930033">
        <w:pPr>
          <w:pStyle w:val="Footer"/>
          <w:jc w:val="center"/>
        </w:pPr>
        <w:r>
          <w:fldChar w:fldCharType="begin"/>
        </w:r>
        <w:r>
          <w:instrText xml:space="preserve"> PAGE   \* MERGEFORMAT </w:instrText>
        </w:r>
        <w:r>
          <w:fldChar w:fldCharType="separate"/>
        </w:r>
        <w:r w:rsidR="00007B8C">
          <w:rPr>
            <w:noProof/>
          </w:rPr>
          <w:t>2</w:t>
        </w:r>
        <w:r>
          <w:rPr>
            <w:noProof/>
          </w:rPr>
          <w:fldChar w:fldCharType="end"/>
        </w:r>
      </w:p>
    </w:sdtContent>
  </w:sdt>
  <w:p w14:paraId="393680E6" w14:textId="77777777" w:rsidR="00310403" w:rsidRDefault="00007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0AF3" w14:textId="77777777" w:rsidR="00FA3DAE" w:rsidRDefault="00FA3DAE" w:rsidP="00FA3DAE">
      <w:pPr>
        <w:spacing w:after="0" w:line="240" w:lineRule="auto"/>
      </w:pPr>
      <w:r>
        <w:separator/>
      </w:r>
    </w:p>
  </w:footnote>
  <w:footnote w:type="continuationSeparator" w:id="0">
    <w:p w14:paraId="06983693" w14:textId="77777777" w:rsidR="00FA3DAE" w:rsidRDefault="00FA3DAE" w:rsidP="00FA3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D5FC" w14:textId="77777777" w:rsidR="00310403" w:rsidRPr="00FA3DAE" w:rsidRDefault="00FA3DAE" w:rsidP="00FA3DAE">
    <w:pPr>
      <w:pStyle w:val="Header"/>
      <w:bidi/>
      <w:rPr>
        <w:rFonts w:asciiTheme="majorBidi" w:hAnsiTheme="majorBidi" w:cstheme="majorBidi"/>
        <w:rtl/>
      </w:rPr>
    </w:pPr>
    <w:r w:rsidRPr="00FA3DAE">
      <w:rPr>
        <w:rFonts w:asciiTheme="majorBidi" w:hAnsiTheme="majorBidi" w:cstheme="majorBidi"/>
        <w:rtl/>
      </w:rPr>
      <w:t>בס"ד</w:t>
    </w:r>
  </w:p>
  <w:p w14:paraId="2C96DCE5" w14:textId="77777777" w:rsidR="00310403" w:rsidRDefault="00007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165DE" w14:textId="77777777" w:rsidR="00310403" w:rsidRDefault="00930033">
    <w:pPr>
      <w:pStyle w:val="Header"/>
    </w:pPr>
    <w:r w:rsidRPr="00335E38">
      <w:rPr>
        <w:noProof/>
      </w:rPr>
      <w:drawing>
        <wp:anchor distT="0" distB="0" distL="114300" distR="114300" simplePos="0" relativeHeight="251659264" behindDoc="1" locked="0" layoutInCell="1" allowOverlap="1" wp14:anchorId="2A5C99E1" wp14:editId="3D88218F">
          <wp:simplePos x="0" y="0"/>
          <wp:positionH relativeFrom="column">
            <wp:posOffset>-701498</wp:posOffset>
          </wp:positionH>
          <wp:positionV relativeFrom="paragraph">
            <wp:posOffset>-276372</wp:posOffset>
          </wp:positionV>
          <wp:extent cx="1903095" cy="1265555"/>
          <wp:effectExtent l="0" t="0" r="1905" b="0"/>
          <wp:wrapTight wrapText="bothSides">
            <wp:wrapPolygon edited="0">
              <wp:start x="0" y="0"/>
              <wp:lineTo x="0" y="21134"/>
              <wp:lineTo x="21405" y="21134"/>
              <wp:lineTo x="21405" y="0"/>
              <wp:lineTo x="0" y="0"/>
            </wp:wrapPolygon>
          </wp:wrapTight>
          <wp:docPr id="2" name="Picture 2" descr="C:\Users\Elliot\Pictures\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Pictures\A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FA"/>
    <w:rsid w:val="00007B8C"/>
    <w:rsid w:val="00016BC9"/>
    <w:rsid w:val="002A7F52"/>
    <w:rsid w:val="002F51B5"/>
    <w:rsid w:val="005B79F9"/>
    <w:rsid w:val="007961FF"/>
    <w:rsid w:val="007E40AD"/>
    <w:rsid w:val="008607FA"/>
    <w:rsid w:val="00930033"/>
    <w:rsid w:val="0093251A"/>
    <w:rsid w:val="00974B97"/>
    <w:rsid w:val="00A10360"/>
    <w:rsid w:val="00A50BEF"/>
    <w:rsid w:val="00A95E73"/>
    <w:rsid w:val="00AD04C8"/>
    <w:rsid w:val="00B577AE"/>
    <w:rsid w:val="00FA3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6466"/>
  <w15:chartTrackingRefBased/>
  <w15:docId w15:val="{5390EAD7-31B7-40B2-A17C-1828A935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AE"/>
  </w:style>
  <w:style w:type="paragraph" w:styleId="Heading1">
    <w:name w:val="heading 1"/>
    <w:basedOn w:val="Normal"/>
    <w:next w:val="Normal"/>
    <w:link w:val="Heading1Char"/>
    <w:autoRedefine/>
    <w:uiPriority w:val="9"/>
    <w:qFormat/>
    <w:rsid w:val="00B577AE"/>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7AE"/>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FA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DAE"/>
  </w:style>
  <w:style w:type="paragraph" w:styleId="Footer">
    <w:name w:val="footer"/>
    <w:basedOn w:val="Normal"/>
    <w:link w:val="FooterChar"/>
    <w:uiPriority w:val="99"/>
    <w:unhideWhenUsed/>
    <w:rsid w:val="00FA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1751</Words>
  <Characters>9986</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בענין יכול לברר צריך לברר</vt:lpstr>
      <vt:lpstr>סנהדרין דף כ"ג:</vt:lpstr>
      <vt:lpstr>I. Background</vt:lpstr>
      <vt:lpstr>    1. בבלי סנהדרין דף כ"ג:</vt:lpstr>
      <vt:lpstr>II. What Does צריך לברר Mean?  Three Approaches…</vt:lpstr>
      <vt:lpstr>    2. רש"י שם</vt:lpstr>
      <vt:lpstr>    3. פירוש המשניות להרמב"ם סנהדרין ג:א</vt:lpstr>
      <vt:lpstr>    4. רבינו חננאל סנהדרין כ"ג:</vt:lpstr>
      <vt:lpstr>III. Does He Need To Bring the Second כת עדים?</vt:lpstr>
      <vt:lpstr>    5. בבא בתרא דף ק"ע.-ק"ע:</vt:lpstr>
      <vt:lpstr>    6. תוס' סנהדרין דף כ"ג: ד"ה ורבנן</vt:lpstr>
      <vt:lpstr>    7. רגמ"ה בבא בתרא שם</vt:lpstr>
      <vt:lpstr>    8. רשב"ם שם</vt:lpstr>
      <vt:lpstr>    9. תוספות בבא בתרא שם</vt:lpstr>
      <vt:lpstr>IV. Two Versions of the Gemara</vt:lpstr>
      <vt:lpstr>    10. בבלי סנהדרין דף כ"ג:</vt:lpstr>
      <vt:lpstr>    11. רש"י שם</vt:lpstr>
      <vt:lpstr>    12. יד רמ"ה שם</vt:lpstr>
      <vt:lpstr>    13. חידושי הר"ן שם</vt:lpstr>
      <vt:lpstr>    14. יד רמ"ה שם</vt:lpstr>
      <vt:lpstr>V. הבא לידון בשטר ובחזקה</vt:lpstr>
      <vt:lpstr>    15. יד רמ"ה שם</vt:lpstr>
      <vt:lpstr>    16. בבלי בבא בתרא דף כ"ח.-כ"ט.</vt:lpstr>
      <vt:lpstr>    17. בבלי בבא בתרא דף ק"ע.-ק"ע:</vt:lpstr>
      <vt:lpstr>    </vt:lpstr>
      <vt:lpstr>    18. תוס' ב"ב דף ק"ע:</vt:lpstr>
      <vt:lpstr>    19. טור חושן משפט סימן ק"מ</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8</cp:revision>
  <dcterms:created xsi:type="dcterms:W3CDTF">2017-03-02T22:21:00Z</dcterms:created>
  <dcterms:modified xsi:type="dcterms:W3CDTF">2017-03-24T00:54:00Z</dcterms:modified>
</cp:coreProperties>
</file>