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2D68"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BBBC937" w14:textId="277DA934" w:rsidR="009F4441" w:rsidRDefault="002E46DB" w:rsidP="009F4441">
      <w:pPr>
        <w:pStyle w:val="Subtitle"/>
        <w:rPr>
          <w:rFonts w:hint="cs"/>
          <w:rtl/>
        </w:rPr>
      </w:pPr>
      <w:r>
        <w:rPr>
          <w:rFonts w:hint="cs"/>
          <w:rtl/>
        </w:rPr>
        <w:t>חציצה</w:t>
      </w:r>
      <w:r w:rsidR="0038144A">
        <w:rPr>
          <w:rFonts w:hint="cs"/>
          <w:rtl/>
        </w:rPr>
        <w:t xml:space="preserve">, </w:t>
      </w:r>
      <w:r w:rsidR="005812B1">
        <w:rPr>
          <w:rFonts w:hint="cs"/>
          <w:rtl/>
        </w:rPr>
        <w:t>משיכה ומסירה</w:t>
      </w:r>
      <w:r w:rsidR="00CA63BE">
        <w:rPr>
          <w:rtl/>
        </w:rPr>
        <w:br/>
      </w:r>
      <w:r w:rsidR="00CA63BE">
        <w:rPr>
          <w:rFonts w:hint="cs"/>
          <w:rtl/>
        </w:rPr>
        <w:t>אגב, גלגול שבועה</w:t>
      </w:r>
    </w:p>
    <w:p w14:paraId="189CBF45" w14:textId="7D55A7CE" w:rsidR="00925A3C" w:rsidRDefault="00925A3C" w:rsidP="00925A3C">
      <w:pPr>
        <w:pStyle w:val="Heading1"/>
        <w:rPr>
          <w:rtl/>
        </w:rPr>
      </w:pPr>
      <w:bookmarkStart w:id="0" w:name="_Toc476655975"/>
      <w:r>
        <w:rPr>
          <w:rFonts w:hint="cs"/>
          <w:rtl/>
        </w:rPr>
        <w:t xml:space="preserve">חציצה בטבילה </w:t>
      </w:r>
      <w:r>
        <w:rPr>
          <w:rtl/>
        </w:rPr>
        <w:t>–</w:t>
      </w:r>
      <w:r>
        <w:rPr>
          <w:rFonts w:hint="cs"/>
          <w:rtl/>
        </w:rPr>
        <w:t xml:space="preserve"> בבית הסתרים, כל הראוי לבילה</w:t>
      </w:r>
    </w:p>
    <w:p w14:paraId="7359D5E7" w14:textId="403D37C9" w:rsidR="00925A3C" w:rsidRDefault="00925A3C" w:rsidP="00925A3C">
      <w:pPr>
        <w:pStyle w:val="Heading2"/>
        <w:rPr>
          <w:rtl/>
        </w:rPr>
      </w:pPr>
      <w:r>
        <w:rPr>
          <w:rFonts w:hint="cs"/>
          <w:rtl/>
        </w:rPr>
        <w:t xml:space="preserve">תוספות קידושין כה. ד"ה </w:t>
      </w:r>
      <w:r w:rsidRPr="00925A3C">
        <w:rPr>
          <w:rtl/>
        </w:rPr>
        <w:t>כל הראוי לבילה כו'</w:t>
      </w:r>
    </w:p>
    <w:p w14:paraId="013FA5B5" w14:textId="28BD2E06" w:rsidR="00925A3C" w:rsidRDefault="00925A3C" w:rsidP="00925A3C">
      <w:pPr>
        <w:rPr>
          <w:rtl/>
        </w:rPr>
      </w:pPr>
      <w:r w:rsidRPr="00925A3C">
        <w:rPr>
          <w:rtl/>
        </w:rPr>
        <w:t>עיקר מילתא דר' זירא בפ' המנחות והנסכים (מנחות דף קג.) דתנן אם אמר הרי עלי מנחה של ששים ואחד עשרון מביא ששים בכלי אחד והאחד בפני עצמו ומפרש בגמרא משום דששים נבללין וס"א אין נבללין ופריך כי אין נבללין מאי הוי והתנן אם לא בלל כשר אמר ר' זירא כל הראוי לבילה אין בילה מעכבת ואפי' לא בלל כשר וכל שאין ראוי לבילה בילה מעכבת בו דראוי לבילה בעינן ואם תאמר מאי פריך ואם לא בלל כשר נהי דבלילה לא מעכבא היינו דוקא בדיעבד אבל</w:t>
      </w:r>
      <w:r w:rsidR="00C20225">
        <w:rPr>
          <w:rFonts w:hint="cs"/>
          <w:rtl/>
        </w:rPr>
        <w:t xml:space="preserve"> </w:t>
      </w:r>
      <w:r w:rsidR="00C20225" w:rsidRPr="00C20225">
        <w:rPr>
          <w:rtl/>
        </w:rPr>
        <w:t>לכתחילה מצוה לבלול ויש לומר דכיון דהאי גברא למנחה גדולה קמכוין אם איתא דבעלמא כשר בדיעבד בהאי גברא שהתנדב קרבן גדול שרי אף לכתחילה עוד יש לומר דאיכא נפקותא אליבא דמ"ד התם אפילו המתנדב מנחה גדולה אינו מביא אלא לוג אחד אם כן כשהתנדב ס"א עשרונים יצטרך להביא בשני כלים לפי שאין נבללים יפה ויצטרך להביא שני לוגים שמן והוא לא התנדב אלא לוג אחד והוי כמו ייתור שמנו דקיימא לן (מנחות יא.) דייתור שמנו פסול ואי הוה שרי בדיעבד בכלי אחד היה טוב להביא לכתחילה שלא יבא לידי ייתור שמן ומיהו קשה מ"ט דראוי אי שנה הכתוב בלילה לעכב ליבעי בלילה ממש ואי לא שנה אפילו ראוי לא ליבעי וי"ל דודאי שנה הכתוב בלול כמה פעמים אבל לא כתב בלשון צווי ובלילה משמע דאתא לאשמועינן דלא בעינן אלא ראוי וא"ת בטבילה מנ"ל דבעינן ראוי ויש לומר משום דכתיב ורחץ את כל בשרו דמשמע אפי' בית הסתרים וכתיב וידיו ודרשינן מה ידיו מאבראי אף כל מאבראי וממעטים בית הסתרים מ"מ כיון דאיכא כל דמרבינן אפי' בית הסתרים איכא למימר לכל הפחות להכי מרבי דבעינן ראוי לביאת מים.</w:t>
      </w:r>
    </w:p>
    <w:p w14:paraId="7C9B695A" w14:textId="4E9EA5CB" w:rsidR="00984EE7" w:rsidRDefault="00984EE7" w:rsidP="00984EE7">
      <w:pPr>
        <w:pStyle w:val="Heading2"/>
        <w:rPr>
          <w:rtl/>
        </w:rPr>
      </w:pPr>
      <w:r>
        <w:rPr>
          <w:rFonts w:hint="cs"/>
          <w:rtl/>
        </w:rPr>
        <w:t>ריטב"א קידושין כה. ד"ה</w:t>
      </w:r>
    </w:p>
    <w:p w14:paraId="7E1B9CF0" w14:textId="0E832F97" w:rsidR="00F2161C" w:rsidRDefault="00F2161C" w:rsidP="00F2161C">
      <w:pPr>
        <w:rPr>
          <w:rtl/>
        </w:rPr>
      </w:pPr>
      <w:r>
        <w:rPr>
          <w:rtl/>
        </w:rPr>
        <w:t>מקום הראוי לבא מים בעינן. אומר רבינו נר"ו דהא מדרבנן בעלמא הואיל ולענין טומאה דינו כגלוי מן התורה שויוה רבנן לענין טהרה נמי כגלוי, מיהו רחיצה וביאת מים לא בעי דהא כתיב ורחץ את כל בשרו מה בשרו מאבראי אף כל מאבראי.</w:t>
      </w:r>
    </w:p>
    <w:p w14:paraId="374B46D8" w14:textId="28DB6321" w:rsidR="00F2161C" w:rsidRDefault="00F2161C" w:rsidP="00F2161C">
      <w:pPr>
        <w:rPr>
          <w:rtl/>
        </w:rPr>
      </w:pPr>
      <w:r>
        <w:rPr>
          <w:rtl/>
        </w:rPr>
        <w:t xml:space="preserve">  כדרבי זירא דאמר רבי זירא כל הראוי לבילה אין בילה מעכבת בו ושאינו ראוי לבילה בילה מעכבת בו. האי מימרא איתא במנחות (ק"ג ב') משום דאמרינן התם אין מביאין ששים ואחד עשרון בכלי אחד מפני שאין נבללין, פי' לפי שאין כלי שרת במקדש מחזיק יותר מששים עשרונים, גם שמן של מנחות הראוי לבילה אין בו אלא כדי בלילת ששים עשרונים, ולפיכך אם היו מביאין בכלי אחד ששים ואחד עשרונים לא היו יכולים ליבלל, והוינן בה וכי אין נבללין מאי הוי והתניא אם לא בלל כשר ואהדרינן כל הראוי לבילה אין בילה מעכבת בו כגון ששים עשרונים שאפשר לבוללן וכל שאינו ראוי לבילה כגון ששים ואחד עשרון בילה מעכבת בו, וכי תימא ומאי האי דאקשינן התם והתניא אם לא בלל כשר דהתם הוא בדיעבד אבל לכתחילה צריך לבלול ומצוה היא ואם כן שפיר תנן במתניתין שאין מביאין לכתחילה ששים ואחד עשרונים בכלי אחד אלא בשני כלים כדי לקיים לכתחילה מצות בלילה, ואיכא למימר דמתניתין מיירי במי שהתנדב להביא ששים ואחד עשרונים בכלי אחד שאי אפשר לו להביאם בשני כלים וקתני שאין מביאין אותו בכלי אחד ופטור מלהביאם כיון שאין נבללים ולהכי פרכינן כיון שאינו מעכב אמאי פטרינן ליה, ומהדרינן משום דרבי זירא, והא דאמרינן דכל הראוי לבילה אין בילה מעכבת בו לא תיקשי לן למאי דאמרינן התם שכל פרשה שנאמרה ונשנית לא נשנית אלא לעכב ובלילה חזינן דאהדריה קרא כמה זימני ואפילו הכי אינו מעכב, דהכי גמירי לה הלכה למשה מסיני דבילה אינה מעכבת וגלי בה רחמנא נמי דלא אפקה לבילה בלשון עשה אלא בלשון סיפור, כך פירשו בתוספות.</w:t>
      </w:r>
    </w:p>
    <w:p w14:paraId="0376B857" w14:textId="775823D1" w:rsidR="002D6923" w:rsidRDefault="002D6923" w:rsidP="002D6923">
      <w:pPr>
        <w:pStyle w:val="Heading2"/>
        <w:rPr>
          <w:rtl/>
        </w:rPr>
      </w:pPr>
      <w:r>
        <w:rPr>
          <w:rFonts w:hint="cs"/>
          <w:rtl/>
        </w:rPr>
        <w:t>שלחן ערוך יורה דעה</w:t>
      </w:r>
      <w:r w:rsidRPr="002D6923">
        <w:rPr>
          <w:rtl/>
        </w:rPr>
        <w:t xml:space="preserve"> </w:t>
      </w:r>
      <w:r>
        <w:rPr>
          <w:rtl/>
        </w:rPr>
        <w:t>קצח</w:t>
      </w:r>
      <w:r>
        <w:rPr>
          <w:rFonts w:hint="cs"/>
          <w:rtl/>
        </w:rPr>
        <w:t>:כ</w:t>
      </w:r>
      <w:r w:rsidRPr="002D6923">
        <w:rPr>
          <w:rtl/>
        </w:rPr>
        <w:t>ה</w:t>
      </w:r>
      <w:r w:rsidR="008C7E22">
        <w:rPr>
          <w:rFonts w:hint="cs"/>
          <w:rtl/>
        </w:rPr>
        <w:t>-כו</w:t>
      </w:r>
    </w:p>
    <w:p w14:paraId="31DAF05C" w14:textId="46265845" w:rsidR="008C7E22" w:rsidRDefault="008C7E22" w:rsidP="008C7E22">
      <w:pPr>
        <w:rPr>
          <w:rtl/>
        </w:rPr>
      </w:pPr>
      <w:r>
        <w:rPr>
          <w:rtl/>
        </w:rPr>
        <w:t xml:space="preserve">אם לא הדיחה </w:t>
      </w:r>
      <w:r>
        <w:rPr>
          <w:rtl/>
        </w:rPr>
        <w:t xml:space="preserve">בית הסתרים ובית הקמטים שלה ונמצא בהם דבר חוצץ, עלתה לה טבילה. ואם לא נמצא עליה דבר חוצץ, אף על פי שלא בדקה קודם </w:t>
      </w:r>
      <w:r>
        <w:rPr>
          <w:rtl/>
        </w:rPr>
        <w:t xml:space="preserve">טבילה לב עלתה לה טבילה; </w:t>
      </w:r>
      <w:r>
        <w:rPr>
          <w:rtl/>
        </w:rPr>
        <w:t xml:space="preserve">ואינו דומה לבדיקת הגוף וחפיפת הראש.  </w:t>
      </w:r>
    </w:p>
    <w:p w14:paraId="0B63133F" w14:textId="71B236AB" w:rsidR="008C7E22" w:rsidRPr="008C7E22" w:rsidRDefault="008C7E22" w:rsidP="008C7E22">
      <w:r>
        <w:rPr>
          <w:rtl/>
        </w:rPr>
        <w:t xml:space="preserve">אם לא בדקה קודם טבילה בין שיניה ולא בית הסתרים שלה, ואחר טבילה נמי לא בדקה עד שנתעסקה בכתמים ובתבשילין, ואחר כך בדקה ומצאה עצם בין </w:t>
      </w:r>
      <w:r>
        <w:rPr>
          <w:rtl/>
        </w:rPr>
        <w:t xml:space="preserve">שיניה או דבר חוצץ בין סתריה, </w:t>
      </w:r>
      <w:r>
        <w:rPr>
          <w:rtl/>
        </w:rPr>
        <w:t>תלינן לקולא ואמרינן דבתר טבילה עיילי בה.</w:t>
      </w:r>
    </w:p>
    <w:p w14:paraId="1F438172" w14:textId="16A6DE0E" w:rsidR="002D6923" w:rsidRDefault="002D6923" w:rsidP="002D6923">
      <w:pPr>
        <w:pStyle w:val="Heading2"/>
        <w:rPr>
          <w:rFonts w:hint="cs"/>
          <w:rtl/>
        </w:rPr>
      </w:pPr>
      <w:r>
        <w:rPr>
          <w:rFonts w:hint="cs"/>
          <w:rtl/>
        </w:rPr>
        <w:lastRenderedPageBreak/>
        <w:t>שלחן ערוך יורה דעה</w:t>
      </w:r>
      <w:r w:rsidRPr="002D6923">
        <w:rPr>
          <w:rtl/>
        </w:rPr>
        <w:t xml:space="preserve"> </w:t>
      </w:r>
      <w:r>
        <w:rPr>
          <w:rtl/>
        </w:rPr>
        <w:t>קצ</w:t>
      </w:r>
      <w:r w:rsidR="002A6338">
        <w:rPr>
          <w:rFonts w:hint="cs"/>
          <w:rtl/>
        </w:rPr>
        <w:t>ט:ח-יב</w:t>
      </w:r>
    </w:p>
    <w:p w14:paraId="6D4A7422" w14:textId="4146ABC7" w:rsidR="002A6338" w:rsidRDefault="002A6338" w:rsidP="002A6338">
      <w:pPr>
        <w:rPr>
          <w:rtl/>
        </w:rPr>
      </w:pPr>
      <w:r>
        <w:rPr>
          <w:rtl/>
        </w:rPr>
        <w:t xml:space="preserve">בימי חול </w:t>
      </w:r>
      <w:r w:rsidRPr="00CA79FA">
        <w:rPr>
          <w:sz w:val="18"/>
          <w:szCs w:val="18"/>
          <w:rtl/>
        </w:rPr>
        <w:t xml:space="preserve">(וכל שכן בי"ט), </w:t>
      </w:r>
      <w:r>
        <w:rPr>
          <w:rtl/>
        </w:rPr>
        <w:t xml:space="preserve">אם חפפה ועיינה עצמה </w:t>
      </w:r>
      <w:r>
        <w:rPr>
          <w:rtl/>
        </w:rPr>
        <w:t>היום וטבלה בליל יום אחר,</w:t>
      </w:r>
      <w:r>
        <w:rPr>
          <w:rtl/>
        </w:rPr>
        <w:t xml:space="preserve"> עלתה לה טבילה בדיעבד, אע"פ שלא היו חפיפה ובדיקה סמוך לטבילה; אבל אם לא חפפה כלל, לא עלתה לה טבילה אע"פ שעיינה בעצמה בגופה, ואפילו חפפה מיד אחר הטבילה וסרקה במסרק ולא מצאה שום נימא קשור, לא עלתה לה טבילה; ואין צ"ל אם חפפה במקום שיער, ולא עיינה בשאר גופה, שלא עלתה לה טבילה, שעיון הגוף הוא דבר תורה.  </w:t>
      </w:r>
    </w:p>
    <w:p w14:paraId="5C5626C0" w14:textId="1E8A830E" w:rsidR="002A6338" w:rsidRDefault="002A6338" w:rsidP="002A6338">
      <w:pPr>
        <w:rPr>
          <w:rtl/>
        </w:rPr>
      </w:pPr>
      <w:r>
        <w:rPr>
          <w:rtl/>
        </w:rPr>
        <w:t>בד"א, בשאר כ</w:t>
      </w:r>
      <w:r w:rsidR="005B3C6B">
        <w:rPr>
          <w:rtl/>
        </w:rPr>
        <w:t>ל הגוף, אבל בבית הסתרים</w:t>
      </w:r>
      <w:r>
        <w:rPr>
          <w:rtl/>
        </w:rPr>
        <w:t xml:space="preserve"> כיון שאין צריכים לביאת מים, אם לא עיינה אותם קודם לכן ואחר כך עיינה אותם ולא מצאה בהם שום דבר, עלתה לה טבילה.  </w:t>
      </w:r>
    </w:p>
    <w:p w14:paraId="1A269030" w14:textId="729C34B5" w:rsidR="002A6338" w:rsidRDefault="002A6338" w:rsidP="002A6338">
      <w:pPr>
        <w:rPr>
          <w:rtl/>
        </w:rPr>
      </w:pPr>
      <w:r>
        <w:rPr>
          <w:rtl/>
        </w:rPr>
        <w:t xml:space="preserve">חפפה ועיינה וטבלה, ובעלייתה נמצא עליה דבר חוצץ, אם בתוך עונה שחפפה טבלה, אינה צריכה </w:t>
      </w:r>
      <w:r w:rsidR="00002BBD">
        <w:rPr>
          <w:rtl/>
        </w:rPr>
        <w:t xml:space="preserve">טבילה אחרת; ואם לאו, </w:t>
      </w:r>
      <w:r>
        <w:rPr>
          <w:rtl/>
        </w:rPr>
        <w:t xml:space="preserve">צריכה טבילה אחרת. </w:t>
      </w:r>
      <w:r w:rsidRPr="00002BBD">
        <w:rPr>
          <w:sz w:val="18"/>
          <w:szCs w:val="18"/>
          <w:rtl/>
        </w:rPr>
        <w:t>הגה: אף על פי שהיתה החפיפה סמוך לטבילה, כגון שחפפה ביום סמוך לערב וטבלה בתחילת הלילה, הואיל והיה</w:t>
      </w:r>
      <w:r w:rsidR="00002BBD" w:rsidRPr="00002BBD">
        <w:rPr>
          <w:sz w:val="18"/>
          <w:szCs w:val="18"/>
          <w:rtl/>
        </w:rPr>
        <w:t xml:space="preserve"> בשתי עונות (ב"י בשם הרמב"ם)</w:t>
      </w:r>
      <w:r w:rsidR="00002BBD">
        <w:rPr>
          <w:rtl/>
        </w:rPr>
        <w:t xml:space="preserve">. </w:t>
      </w:r>
      <w:r>
        <w:rPr>
          <w:rtl/>
        </w:rPr>
        <w:t xml:space="preserve">ולהרמב"ם, בין כך ובין כך צריכה טבילה אחרת, אלא </w:t>
      </w:r>
      <w:r w:rsidR="008002BE">
        <w:rPr>
          <w:rtl/>
        </w:rPr>
        <w:t>שזו</w:t>
      </w:r>
      <w:r>
        <w:rPr>
          <w:rtl/>
        </w:rPr>
        <w:t xml:space="preserve"> אינה צריכה לחזור לחוף וזו צריכה </w:t>
      </w:r>
      <w:r w:rsidRPr="00002BBD">
        <w:rPr>
          <w:sz w:val="18"/>
          <w:szCs w:val="18"/>
          <w:rtl/>
        </w:rPr>
        <w:t>(וכן דעת רבינו ירוחם)</w:t>
      </w:r>
      <w:r>
        <w:rPr>
          <w:rtl/>
        </w:rPr>
        <w:t xml:space="preserve">.  </w:t>
      </w:r>
    </w:p>
    <w:p w14:paraId="5509CFFD" w14:textId="63A28B2D" w:rsidR="002A6338" w:rsidRDefault="002A6338" w:rsidP="00CA79FA">
      <w:pPr>
        <w:rPr>
          <w:rtl/>
        </w:rPr>
      </w:pPr>
      <w:r>
        <w:rPr>
          <w:rtl/>
        </w:rPr>
        <w:t xml:space="preserve">במה דברים אמורים, כשלא נתעסקה באותו המין אחר טבילה, אבל אם נתעסקה בו בין טבילה לבדיקה אינה צריכה טבילה אחרת, שאני תולה אותו במין שנתעסקה בו; אבל אם לא חפפה קודם טבילה, אין תולין בו אף על פי שנתעסקה בו אחר טבילה.  </w:t>
      </w:r>
    </w:p>
    <w:p w14:paraId="7B1508FD" w14:textId="6B164372" w:rsidR="002A6338" w:rsidRDefault="002A6338" w:rsidP="002A6338">
      <w:pPr>
        <w:rPr>
          <w:rtl/>
        </w:rPr>
      </w:pPr>
      <w:r>
        <w:rPr>
          <w:rtl/>
        </w:rPr>
        <w:t>בד"א, בשאר כל הגוף, אבל בית הסתרים, אם לא עיינה אותם קודם טבילה ואחר טבילה גם כן לא עיינה עד שנתעסקה בדבר החוצץ, ואחר</w:t>
      </w:r>
      <w:r w:rsidR="00CA79FA">
        <w:rPr>
          <w:rtl/>
        </w:rPr>
        <w:t xml:space="preserve"> כך נמצא בהם מאותו המין, </w:t>
      </w:r>
      <w:r>
        <w:rPr>
          <w:rtl/>
        </w:rPr>
        <w:t>תולין להקל.</w:t>
      </w:r>
    </w:p>
    <w:p w14:paraId="50264C3F" w14:textId="129C20BB" w:rsidR="00CC7B09" w:rsidRPr="002A6338" w:rsidRDefault="00CC7B09" w:rsidP="00CC7B09">
      <w:pPr>
        <w:pStyle w:val="Heading2"/>
        <w:rPr>
          <w:rtl/>
        </w:rPr>
      </w:pPr>
      <w:r>
        <w:rPr>
          <w:rFonts w:hint="cs"/>
          <w:rtl/>
        </w:rPr>
        <w:t>שו"ת אגרות משה יורה דעה חלק א סימן צח ענף ב</w:t>
      </w:r>
    </w:p>
    <w:p w14:paraId="6D9457BB" w14:textId="564B6AA2" w:rsidR="00925A3C" w:rsidRPr="006974E5" w:rsidRDefault="00925A3C" w:rsidP="00925A3C">
      <w:pPr>
        <w:pStyle w:val="Heading1"/>
        <w:rPr>
          <w:rtl/>
        </w:rPr>
      </w:pPr>
      <w:r w:rsidRPr="006974E5">
        <w:rPr>
          <w:rFonts w:hint="cs"/>
          <w:rtl/>
        </w:rPr>
        <w:t>חציצה בטבילה</w:t>
      </w:r>
      <w:bookmarkEnd w:id="0"/>
      <w:r w:rsidR="00F21CB4">
        <w:rPr>
          <w:rFonts w:hint="cs"/>
          <w:rtl/>
        </w:rPr>
        <w:t xml:space="preserve"> - הגדרתה</w:t>
      </w:r>
    </w:p>
    <w:p w14:paraId="284CB451" w14:textId="77777777" w:rsidR="00984EE7" w:rsidRPr="006974E5" w:rsidRDefault="00984EE7" w:rsidP="00984EE7">
      <w:pPr>
        <w:pStyle w:val="Heading2"/>
        <w:rPr>
          <w:shd w:val="clear" w:color="auto" w:fill="FFFFFF"/>
          <w:rtl/>
        </w:rPr>
      </w:pPr>
      <w:r w:rsidRPr="006974E5">
        <w:rPr>
          <w:rFonts w:hint="cs"/>
          <w:shd w:val="clear" w:color="auto" w:fill="FFFFFF"/>
          <w:rtl/>
        </w:rPr>
        <w:t>רמב"ם הלכות מקואות ב:טו</w:t>
      </w:r>
    </w:p>
    <w:p w14:paraId="21AE4ADD" w14:textId="56F0AA61" w:rsidR="00984EE7" w:rsidRDefault="00984EE7" w:rsidP="00984EE7">
      <w:pPr>
        <w:rPr>
          <w:sz w:val="18"/>
          <w:szCs w:val="18"/>
          <w:rtl/>
        </w:rPr>
      </w:pPr>
      <w:r w:rsidRPr="006974E5">
        <w:rPr>
          <w:rtl/>
        </w:rPr>
        <w:t>שתי שערות או יתר שהיו קשורין כאחת קשר אחד אינן חוצצין מפני שהמים באין בהן, ושערה אחת שנקשרה חוצצת והוא שיהיה מקפיד עליה, אבל אם אינו מקפיד עליה עלתה לו טבילה עד שתהיה רוב שערו קשור נימא נימא בפ"ע כזה הורו הגאונים, ויראה לי ששערו של אדם כגופו הוא חשוב לענין טבילה ואינו כגוף בפני עצמו כדי שנאמר רוב השיער אלא אע"פ שכל שיער ראשו קשור נימא נימא אם אינו מקפיד עליו עלתה לו טבילה אא"כ נצטרף לחוצץ אחר על גופו ונמצא הכל רוב גופו כמו שביארנו, ואחד הנדה ואחד שאר הטמאין שיש בראשן שיער.</w:t>
      </w:r>
      <w:r w:rsidRPr="006974E5">
        <w:rPr>
          <w:sz w:val="18"/>
          <w:szCs w:val="18"/>
          <w:rtl/>
        </w:rPr>
        <w:t xml:space="preserve"> +/השגת הראב"ד/ ויראה לי ששערו עד שיש בראשן שיער. א"א כדברי הגאונים הוא העיקר.+</w:t>
      </w:r>
    </w:p>
    <w:p w14:paraId="4D7C674C" w14:textId="77777777" w:rsidR="00984EE7" w:rsidRPr="006974E5" w:rsidRDefault="00984EE7" w:rsidP="00984EE7">
      <w:pPr>
        <w:pStyle w:val="Heading2"/>
        <w:rPr>
          <w:shd w:val="clear" w:color="auto" w:fill="FFFFFF"/>
          <w:rtl/>
        </w:rPr>
      </w:pPr>
      <w:r w:rsidRPr="006974E5">
        <w:rPr>
          <w:rFonts w:hint="cs"/>
          <w:shd w:val="clear" w:color="auto" w:fill="FFFFFF"/>
          <w:rtl/>
        </w:rPr>
        <w:t>בית הבחירה להמאירי עירובין ד:</w:t>
      </w:r>
    </w:p>
    <w:p w14:paraId="3893A30E" w14:textId="77777777" w:rsidR="00984EE7" w:rsidRPr="006974E5" w:rsidRDefault="00984EE7" w:rsidP="00984EE7">
      <w:pPr>
        <w:rPr>
          <w:rtl/>
        </w:rPr>
      </w:pPr>
      <w:r w:rsidRPr="006974E5">
        <w:rPr>
          <w:rtl/>
        </w:rPr>
        <w:t>היתה נימא אחת קשורה בה הואיל ושערה אחת קשרה מהודק ביותר הרי הוא חוצץ אם היא מקפדת עליו הא שתי שערות נקשרות בקשר אחד אינן חוצצות מפני שאין קשרן מהודק ונמצאו המים באין בהם ואם אינו מקפיד על קשריהן אף בקשורים אחד אחד עלתה לו טבילה עד שיהו רוב שערות קשורין אחד אחד כך כתבו הגאונים מפני שהם מפרשים רוב רוב שערו וכן בשאר מקומות רוב האבר וגדולי המחברים מכשירין אף ברוב שער וקשר אחד אחד מפני שהשער נידון כגוף ואפי' רוב שערות נקשרין אחד אחד הואיל ורוב הגוף בלא חציצה כשר אא"כ מצטרף עמהן חציצה אחרת לרוב הגוף ומחלוקת זו תלויה בביאור הסוגיא והוא שגדולי הרבנים אין גורסין בזו כי אצטריך הלכתא לרובו ומיעוטו אלא כך הם גורסין אלא לרובו ומיעוטו ומפרשים רובו רוב שערו והם מפרשים דבר תורה הלכה למשה מסיני ואע"פ שלמעלה הוא קורא הלכות סיני דרבנן פעמים קורא אותה דבר תורה פעמים דברי סופרים כמו שכתבנו למעלה ונראה לדבריהם שמן התורה לא היה שער חוצץ אלא בכולו ואתאי הלכתא לרוב שער וגזרו על מיעוטו המקפיד והוא שאמרו בפרק הערל ע"ח א' לענין גופו שמן התורה אע"פ שברובו שאינו מקפיד אינו חוצץ כולו מיהא חוצץ ובאה הלכה לרובו</w:t>
      </w:r>
    </w:p>
    <w:p w14:paraId="5BE6BF7F" w14:textId="41DEF316" w:rsidR="00CC7FF8" w:rsidRDefault="00CC7FF8" w:rsidP="00CC7FF8">
      <w:pPr>
        <w:pStyle w:val="Heading1"/>
        <w:rPr>
          <w:shd w:val="clear" w:color="auto" w:fill="FFFFFF"/>
        </w:rPr>
      </w:pPr>
      <w:r>
        <w:rPr>
          <w:rFonts w:hint="cs"/>
          <w:shd w:val="clear" w:color="auto" w:fill="FFFFFF"/>
          <w:rtl/>
        </w:rPr>
        <w:t xml:space="preserve">חציצה בטבילה </w:t>
      </w:r>
      <w:r>
        <w:rPr>
          <w:shd w:val="clear" w:color="auto" w:fill="FFFFFF"/>
          <w:rtl/>
        </w:rPr>
        <w:t>–</w:t>
      </w:r>
      <w:r>
        <w:rPr>
          <w:rFonts w:hint="cs"/>
          <w:shd w:val="clear" w:color="auto" w:fill="FFFFFF"/>
          <w:rtl/>
        </w:rPr>
        <w:t xml:space="preserve"> עובר, רפואה, ושיער</w:t>
      </w:r>
    </w:p>
    <w:p w14:paraId="75AFA528" w14:textId="0884C5EA" w:rsidR="00C73B21" w:rsidRDefault="00C73B21" w:rsidP="00925A3C">
      <w:pPr>
        <w:pStyle w:val="Heading2"/>
        <w:rPr>
          <w:shd w:val="clear" w:color="auto" w:fill="FFFFFF"/>
          <w:rtl/>
        </w:rPr>
      </w:pPr>
      <w:r>
        <w:rPr>
          <w:rFonts w:hint="cs"/>
          <w:shd w:val="clear" w:color="auto" w:fill="FFFFFF"/>
          <w:rtl/>
        </w:rPr>
        <w:t>יבמות עח.</w:t>
      </w:r>
    </w:p>
    <w:p w14:paraId="7D00256D" w14:textId="2B52A938" w:rsidR="00816554" w:rsidRDefault="00816554" w:rsidP="00816554">
      <w:pPr>
        <w:pStyle w:val="Heading2"/>
        <w:rPr>
          <w:rtl/>
        </w:rPr>
      </w:pPr>
      <w:r>
        <w:rPr>
          <w:rtl/>
        </w:rPr>
        <w:t xml:space="preserve">שו"ת אגרות משה יורה דעה חלק ב סימן פז   </w:t>
      </w:r>
    </w:p>
    <w:p w14:paraId="09A8B186" w14:textId="77777777" w:rsidR="00816554" w:rsidRDefault="00816554" w:rsidP="00816554">
      <w:pPr>
        <w:rPr>
          <w:rtl/>
        </w:rPr>
      </w:pPr>
      <w:r>
        <w:rPr>
          <w:rtl/>
        </w:rPr>
        <w:t xml:space="preserve">בדבר תפירות של רופא בחתך שבתוך הפה ה' מרחשון תשכ"ד. מע"כ ידידי מהר"ר שלמה גאלדהאבער שליט"א.  </w:t>
      </w:r>
    </w:p>
    <w:p w14:paraId="68A95BED" w14:textId="27AF1CF3" w:rsidR="00816554" w:rsidRPr="00816554" w:rsidRDefault="00816554" w:rsidP="00816554">
      <w:pPr>
        <w:rPr>
          <w:rtl/>
        </w:rPr>
      </w:pPr>
      <w:r>
        <w:rPr>
          <w:rtl/>
        </w:rPr>
        <w:lastRenderedPageBreak/>
        <w:t xml:space="preserve">  הנה בדבר האשה שהרופא הוציא שן מפיה שהיה בתוך הבשר ולא נראה לעין והוצרך לתפור מקום החתך והרופא אמר שהתפירות הם בתוך הבשר שאי אפשר לראותם ורק באינסטרומענט יוכל להפריד הבשר ולהוציא התפר שיתגלה אז אם הוא חציצה, הנכון לע"ד שאם הוא אמת שלא נראה כלל ורק אחר שיפרידו הרופאים באינסטרומענט נראה נחשב זה מקום בלוע, ומקום בלוע א"צ לביאת מים ולא לראוי לביאת מים וממילא לא איכפת לן בחציצה עיין בנוב"ק סימן ס"ד ובנוב"ת סימן קל"ה ויכולה לטבול. ואם הוא נראה מסתבר שנחשב מקפדת שלא ישארו שם התפירות וחוצץ משום דאף שהוא ביה"ס =בית הסתרים= בעינן ראוי לביאת מים. ידידו, משה פיינשטיין    </w:t>
      </w:r>
    </w:p>
    <w:p w14:paraId="48CE857B" w14:textId="5A7BF56C" w:rsidR="00B645F5" w:rsidRDefault="006C0A5D" w:rsidP="00B645F5">
      <w:pPr>
        <w:pStyle w:val="Heading1"/>
      </w:pPr>
      <w:r>
        <w:rPr>
          <w:rFonts w:hint="cs"/>
          <w:rtl/>
        </w:rPr>
        <w:t xml:space="preserve">קנינים </w:t>
      </w:r>
      <w:r>
        <w:rPr>
          <w:rtl/>
        </w:rPr>
        <w:t>–</w:t>
      </w:r>
      <w:r>
        <w:rPr>
          <w:rFonts w:hint="cs"/>
          <w:rtl/>
        </w:rPr>
        <w:t xml:space="preserve"> משיכה והגבהה</w:t>
      </w:r>
    </w:p>
    <w:p w14:paraId="60830D98" w14:textId="72C3084A" w:rsidR="00B645F5" w:rsidRPr="00B645F5" w:rsidRDefault="00B645F5" w:rsidP="00B645F5">
      <w:pPr>
        <w:pStyle w:val="Heading2"/>
        <w:rPr>
          <w:rFonts w:hint="cs"/>
          <w:rtl/>
        </w:rPr>
      </w:pPr>
      <w:r>
        <w:rPr>
          <w:rFonts w:hint="cs"/>
          <w:rtl/>
        </w:rPr>
        <w:t xml:space="preserve">בבא מציעא </w:t>
      </w:r>
    </w:p>
    <w:p w14:paraId="6E003A42" w14:textId="6BC70DB6" w:rsidR="006C0A5D" w:rsidRDefault="006C0A5D" w:rsidP="006C0A5D">
      <w:pPr>
        <w:pStyle w:val="Heading2"/>
        <w:rPr>
          <w:rtl/>
        </w:rPr>
      </w:pPr>
      <w:r>
        <w:rPr>
          <w:rFonts w:hint="cs"/>
          <w:rtl/>
        </w:rPr>
        <w:t xml:space="preserve">גינת אגוז עמ' קסו, סימן מה </w:t>
      </w:r>
      <w:r>
        <w:rPr>
          <w:rtl/>
        </w:rPr>
        <w:t>–</w:t>
      </w:r>
      <w:r>
        <w:rPr>
          <w:rFonts w:hint="cs"/>
          <w:rtl/>
        </w:rPr>
        <w:t xml:space="preserve"> בענין חר</w:t>
      </w:r>
      <w:r w:rsidR="00B97A75">
        <w:rPr>
          <w:rFonts w:hint="cs"/>
          <w:rtl/>
        </w:rPr>
        <w:t>ש</w:t>
      </w:r>
      <w:r>
        <w:rPr>
          <w:rFonts w:hint="cs"/>
          <w:rtl/>
        </w:rPr>
        <w:t xml:space="preserve"> ופקח שבהביהו</w:t>
      </w:r>
    </w:p>
    <w:p w14:paraId="4E65EC70" w14:textId="68964D2C" w:rsidR="0081146E" w:rsidRDefault="0081146E" w:rsidP="0081146E">
      <w:pPr>
        <w:pStyle w:val="Heading1"/>
        <w:rPr>
          <w:rtl/>
        </w:rPr>
      </w:pPr>
      <w:r>
        <w:rPr>
          <w:rFonts w:hint="cs"/>
          <w:rtl/>
        </w:rPr>
        <w:t xml:space="preserve">אמן אמן, הן הן, לא לא </w:t>
      </w:r>
      <w:r>
        <w:rPr>
          <w:rtl/>
        </w:rPr>
        <w:t>–</w:t>
      </w:r>
      <w:r>
        <w:rPr>
          <w:rFonts w:hint="cs"/>
          <w:rtl/>
        </w:rPr>
        <w:t xml:space="preserve"> ב' פעמים</w:t>
      </w:r>
    </w:p>
    <w:p w14:paraId="6004E9FD" w14:textId="2B392073" w:rsidR="0081146E" w:rsidRDefault="0081146E" w:rsidP="0081146E">
      <w:pPr>
        <w:pStyle w:val="Heading2"/>
        <w:rPr>
          <w:rtl/>
        </w:rPr>
      </w:pPr>
      <w:r>
        <w:rPr>
          <w:rFonts w:hint="cs"/>
          <w:rtl/>
        </w:rPr>
        <w:t>שלחן ערוך אורח חיים סא:יב</w:t>
      </w:r>
    </w:p>
    <w:p w14:paraId="499EB504" w14:textId="22C3CA08" w:rsidR="0081146E" w:rsidRPr="0081146E" w:rsidRDefault="0081146E" w:rsidP="0081146E">
      <w:pPr>
        <w:rPr>
          <w:sz w:val="18"/>
          <w:szCs w:val="18"/>
        </w:rPr>
      </w:pPr>
      <w:bookmarkStart w:id="1" w:name="_GoBack"/>
      <w:bookmarkEnd w:id="1"/>
      <w:r w:rsidRPr="0081146E">
        <w:rPr>
          <w:rtl/>
        </w:rPr>
        <w:t>ה' הוא האלהים (מלכים א' שאומרים אותו ביום כפור בתפלת נעי</w:t>
      </w:r>
      <w:r>
        <w:rPr>
          <w:rtl/>
        </w:rPr>
        <w:t xml:space="preserve">לה ז' פעמים, </w:t>
      </w:r>
      <w:r w:rsidRPr="0081146E">
        <w:rPr>
          <w:rtl/>
        </w:rPr>
        <w:t xml:space="preserve">מנהג כשר הוא. </w:t>
      </w:r>
      <w:r w:rsidRPr="0081146E">
        <w:rPr>
          <w:sz w:val="18"/>
          <w:szCs w:val="18"/>
          <w:rtl/>
        </w:rPr>
        <w:t>הגה: י"א שיש ליזהר שלא לענות על שום ברכה ב' פעמים אמן. (ב"י בשם אוהל מועד).</w:t>
      </w:r>
    </w:p>
    <w:sectPr w:rsidR="0081146E" w:rsidRPr="0081146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3C19E" w14:textId="77777777" w:rsidR="00157F00" w:rsidRDefault="00157F00" w:rsidP="009F4441">
      <w:pPr>
        <w:spacing w:after="0" w:line="240" w:lineRule="auto"/>
      </w:pPr>
      <w:r>
        <w:separator/>
      </w:r>
    </w:p>
  </w:endnote>
  <w:endnote w:type="continuationSeparator" w:id="0">
    <w:p w14:paraId="55C266A8" w14:textId="77777777" w:rsidR="00157F00" w:rsidRDefault="00157F0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A02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CFF3" w14:textId="77777777" w:rsidR="00157F00" w:rsidRDefault="00157F00" w:rsidP="009F4441">
      <w:pPr>
        <w:spacing w:after="0" w:line="240" w:lineRule="auto"/>
      </w:pPr>
      <w:r>
        <w:separator/>
      </w:r>
    </w:p>
  </w:footnote>
  <w:footnote w:type="continuationSeparator" w:id="0">
    <w:p w14:paraId="32280A05" w14:textId="77777777" w:rsidR="00157F00" w:rsidRDefault="00157F00"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E408" w14:textId="779A5118" w:rsidR="009F4441" w:rsidRPr="009F4441" w:rsidRDefault="009F4441" w:rsidP="009F4441">
    <w:pPr>
      <w:jc w:val="center"/>
    </w:pPr>
    <w:r w:rsidRPr="00C52284">
      <w:rPr>
        <w:rtl/>
      </w:rPr>
      <w:t>הרב צבי שכטר</w:t>
    </w:r>
    <w:r w:rsidRPr="00C52284">
      <w:tab/>
    </w:r>
    <w:r w:rsidRPr="00C52284">
      <w:rPr>
        <w:rtl/>
      </w:rPr>
      <w:tab/>
    </w:r>
    <w:r w:rsidRPr="00C52284">
      <w:tab/>
    </w:r>
    <w:r w:rsidR="00AF41C6" w:rsidRPr="00AF41C6">
      <w:rPr>
        <w:rtl/>
      </w:rPr>
      <w:tab/>
      <w:t xml:space="preserve">   </w:t>
    </w:r>
    <w:r w:rsidR="00925A3C">
      <w:rPr>
        <w:rtl/>
      </w:rPr>
      <w:t>כ"ד אדר תשע"ז</w:t>
    </w:r>
    <w:r w:rsidR="00925A3C">
      <w:rPr>
        <w:rtl/>
      </w:rPr>
      <w:tab/>
    </w:r>
    <w:r w:rsidR="00925A3C">
      <w:rPr>
        <w:rFonts w:hint="cs"/>
        <w:rtl/>
      </w:rPr>
      <w:t xml:space="preserve">   </w:t>
    </w:r>
    <w:r w:rsidR="00AF41C6">
      <w:tab/>
    </w:r>
    <w:r w:rsidR="00925A3C">
      <w:rPr>
        <w:rFonts w:hint="cs"/>
        <w:rtl/>
      </w:rPr>
      <w:t xml:space="preserve">      </w:t>
    </w:r>
    <w:r w:rsidRPr="00C52284">
      <w:rPr>
        <w:rtl/>
      </w:rPr>
      <w:t xml:space="preserve">שיעור </w:t>
    </w:r>
    <w:r w:rsidR="00AF41C6">
      <w:rPr>
        <w:rFonts w:hint="cs"/>
        <w:rtl/>
      </w:rPr>
      <w:t>פ"ד</w:t>
    </w:r>
    <w:r>
      <w:rPr>
        <w:rFonts w:hint="cs"/>
        <w:rtl/>
      </w:rPr>
      <w:t xml:space="preserve"> -  מסכת קידושין </w:t>
    </w:r>
    <w:r w:rsidR="00AF41C6">
      <w:rPr>
        <w:rFonts w:hint="cs"/>
        <w:rtl/>
      </w:rPr>
      <w:t>כה</w:t>
    </w:r>
    <w:r>
      <w:rPr>
        <w:rFonts w:hint="cs"/>
        <w:rtl/>
      </w:rPr>
      <w:t>.</w:t>
    </w:r>
    <w:r w:rsidR="00B569FB">
      <w:rPr>
        <w:rFonts w:hint="cs"/>
        <w:rtl/>
      </w:rPr>
      <w:t>-כו.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00"/>
    <w:rsid w:val="00002BBD"/>
    <w:rsid w:val="000C25FD"/>
    <w:rsid w:val="000C57FE"/>
    <w:rsid w:val="00157F00"/>
    <w:rsid w:val="001A3E2F"/>
    <w:rsid w:val="002A6338"/>
    <w:rsid w:val="002D6923"/>
    <w:rsid w:val="002D7162"/>
    <w:rsid w:val="002E46DB"/>
    <w:rsid w:val="0038144A"/>
    <w:rsid w:val="00430A4E"/>
    <w:rsid w:val="00526C5D"/>
    <w:rsid w:val="005812B1"/>
    <w:rsid w:val="005B3C6B"/>
    <w:rsid w:val="006C0A5D"/>
    <w:rsid w:val="008002BE"/>
    <w:rsid w:val="0081146E"/>
    <w:rsid w:val="00816554"/>
    <w:rsid w:val="008C7E22"/>
    <w:rsid w:val="00925A3C"/>
    <w:rsid w:val="00984EE7"/>
    <w:rsid w:val="009F4441"/>
    <w:rsid w:val="00A53FEB"/>
    <w:rsid w:val="00AF41C6"/>
    <w:rsid w:val="00B569FB"/>
    <w:rsid w:val="00B645F5"/>
    <w:rsid w:val="00B97A75"/>
    <w:rsid w:val="00C20225"/>
    <w:rsid w:val="00C47AA7"/>
    <w:rsid w:val="00C73B21"/>
    <w:rsid w:val="00CA63BE"/>
    <w:rsid w:val="00CA79FA"/>
    <w:rsid w:val="00CC7B09"/>
    <w:rsid w:val="00CC7FF8"/>
    <w:rsid w:val="00D1160F"/>
    <w:rsid w:val="00D56AF4"/>
    <w:rsid w:val="00EF7994"/>
    <w:rsid w:val="00F2161C"/>
    <w:rsid w:val="00F21C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B79"/>
  <w15:chartTrackingRefBased/>
  <w15:docId w15:val="{80652B8C-01AC-472C-9414-F284CFF3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5A3C"/>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5A3C"/>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925A3C"/>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925A3C"/>
    <w:rPr>
      <w:rFonts w:ascii="Narkisim" w:hAnsi="Narkisim" w:cs="Narkisim"/>
      <w:sz w:val="20"/>
      <w:szCs w:val="20"/>
    </w:rPr>
  </w:style>
  <w:style w:type="paragraph" w:styleId="FootnoteText">
    <w:name w:val="footnote text"/>
    <w:basedOn w:val="Normal"/>
    <w:link w:val="FootnoteTextChar"/>
    <w:uiPriority w:val="99"/>
    <w:unhideWhenUsed/>
    <w:rsid w:val="00925A3C"/>
    <w:pPr>
      <w:spacing w:after="0" w:line="240" w:lineRule="auto"/>
    </w:pPr>
    <w:rPr>
      <w:sz w:val="20"/>
      <w:szCs w:val="20"/>
    </w:rPr>
  </w:style>
  <w:style w:type="character" w:customStyle="1" w:styleId="FootnoteTextChar1">
    <w:name w:val="Footnote Text Char1"/>
    <w:basedOn w:val="DefaultParagraphFont"/>
    <w:uiPriority w:val="99"/>
    <w:semiHidden/>
    <w:rsid w:val="00925A3C"/>
    <w:rPr>
      <w:rFonts w:ascii="Narkisim" w:hAnsi="Narkisim" w:cs="Narkisim"/>
      <w:sz w:val="20"/>
      <w:szCs w:val="20"/>
    </w:rPr>
  </w:style>
  <w:style w:type="character" w:styleId="FootnoteReference">
    <w:name w:val="footnote reference"/>
    <w:basedOn w:val="DefaultParagraphFont"/>
    <w:uiPriority w:val="99"/>
    <w:semiHidden/>
    <w:unhideWhenUsed/>
    <w:rsid w:val="00925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70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34</cp:revision>
  <dcterms:created xsi:type="dcterms:W3CDTF">2017-03-22T16:59:00Z</dcterms:created>
  <dcterms:modified xsi:type="dcterms:W3CDTF">2017-03-22T18:18:00Z</dcterms:modified>
</cp:coreProperties>
</file>