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861D8"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39E8F9D" w14:textId="733998A1" w:rsidR="009F4441" w:rsidRDefault="0072177E" w:rsidP="009F4441">
      <w:pPr>
        <w:pStyle w:val="Subtitle"/>
        <w:rPr>
          <w:rtl/>
        </w:rPr>
      </w:pPr>
      <w:r>
        <w:rPr>
          <w:rFonts w:hint="cs"/>
          <w:rtl/>
        </w:rPr>
        <w:t>חציצה בגלוי ובבית הסתרים</w:t>
      </w:r>
    </w:p>
    <w:p w14:paraId="74F81BFA" w14:textId="77C46415" w:rsidR="009F4441" w:rsidRDefault="00AA740D" w:rsidP="009F4441">
      <w:pPr>
        <w:pStyle w:val="Heading1"/>
        <w:rPr>
          <w:rtl/>
        </w:rPr>
      </w:pPr>
      <w:r>
        <w:rPr>
          <w:rFonts w:hint="cs"/>
          <w:rtl/>
        </w:rPr>
        <w:t xml:space="preserve">חציצה </w:t>
      </w:r>
      <w:r>
        <w:rPr>
          <w:rtl/>
        </w:rPr>
        <w:t>–</w:t>
      </w:r>
      <w:r>
        <w:rPr>
          <w:rFonts w:hint="cs"/>
          <w:rtl/>
        </w:rPr>
        <w:t xml:space="preserve"> </w:t>
      </w:r>
      <w:r w:rsidR="009324D6">
        <w:rPr>
          <w:rFonts w:hint="cs"/>
          <w:rtl/>
        </w:rPr>
        <w:t>גלוי ו</w:t>
      </w:r>
      <w:r>
        <w:rPr>
          <w:rFonts w:hint="cs"/>
          <w:rtl/>
        </w:rPr>
        <w:t>בית הסתרים</w:t>
      </w:r>
    </w:p>
    <w:p w14:paraId="68E8B29C" w14:textId="4CAAEEEC" w:rsidR="009A731C" w:rsidRPr="009A731C" w:rsidRDefault="00AA740D" w:rsidP="009A731C">
      <w:pPr>
        <w:pStyle w:val="Heading2"/>
        <w:rPr>
          <w:rtl/>
        </w:rPr>
      </w:pPr>
      <w:r w:rsidRPr="00AA740D">
        <w:rPr>
          <w:rtl/>
        </w:rPr>
        <w:t>שו"ת אגרות משה יורה דעה חלק א סימן צח</w:t>
      </w:r>
    </w:p>
    <w:p w14:paraId="173C0546" w14:textId="4CAAEEEC" w:rsidR="00DD6650" w:rsidRDefault="00DD6650" w:rsidP="5208CE3F">
      <w:pPr>
        <w:pStyle w:val="Heading2"/>
        <w:rPr>
          <w:rtl/>
        </w:rPr>
      </w:pPr>
      <w:r>
        <w:rPr>
          <w:rFonts w:hint="cs"/>
          <w:rtl/>
        </w:rPr>
        <w:t>שלחן ערוך יורה דעה קצח:ז</w:t>
      </w:r>
    </w:p>
    <w:p w14:paraId="0AD1C439" w14:textId="4CAAEEEC" w:rsidR="00DD6650" w:rsidRPr="00DD6650" w:rsidRDefault="00DD6650" w:rsidP="00DD6650">
      <w:pPr>
        <w:rPr>
          <w:rtl/>
        </w:rPr>
      </w:pPr>
      <w:r w:rsidRPr="00DD6650">
        <w:rPr>
          <w:rtl/>
        </w:rPr>
        <w:t xml:space="preserve">לפלוף </w:t>
      </w:r>
      <w:r w:rsidRPr="00DD6650">
        <w:rPr>
          <w:sz w:val="18"/>
          <w:szCs w:val="18"/>
          <w:rtl/>
        </w:rPr>
        <w:t xml:space="preserve">(פי' צואת העין) </w:t>
      </w:r>
      <w:r w:rsidRPr="00DD6650">
        <w:rPr>
          <w:rtl/>
        </w:rPr>
        <w:t xml:space="preserve">שחוץ </w:t>
      </w:r>
      <w:r>
        <w:rPr>
          <w:rtl/>
        </w:rPr>
        <w:t>לעין, חוצץ אפילו הוא לח;</w:t>
      </w:r>
      <w:r w:rsidRPr="00DD6650">
        <w:rPr>
          <w:rtl/>
        </w:rPr>
        <w:t xml:space="preserve"> ול</w:t>
      </w:r>
      <w:r>
        <w:rPr>
          <w:rtl/>
        </w:rPr>
        <w:t xml:space="preserve">פלוף שבעין אינו חוצץ, </w:t>
      </w:r>
      <w:r w:rsidRPr="00DD6650">
        <w:rPr>
          <w:rtl/>
        </w:rPr>
        <w:t xml:space="preserve">ואם היה יבש, חוצץ; והוא שהתחיל להוריק </w:t>
      </w:r>
      <w:r w:rsidRPr="00DD6650">
        <w:rPr>
          <w:sz w:val="18"/>
          <w:szCs w:val="18"/>
          <w:rtl/>
        </w:rPr>
        <w:t>(כ"ד =כן דברי= התוספות וסמ"ג בשם ר"ת ורמב"ם).</w:t>
      </w:r>
    </w:p>
    <w:p w14:paraId="69E413DA" w14:textId="4483BDD1" w:rsidR="5208CE3F" w:rsidRDefault="5208CE3F" w:rsidP="5208CE3F">
      <w:pPr>
        <w:pStyle w:val="Heading2"/>
      </w:pPr>
      <w:r w:rsidRPr="5208CE3F">
        <w:rPr>
          <w:rtl/>
        </w:rPr>
        <w:t>רבי עקיבא איגר יורה דעה קצח:</w:t>
      </w:r>
      <w:r w:rsidR="00B22E8D">
        <w:rPr>
          <w:rFonts w:hint="cs"/>
          <w:rtl/>
        </w:rPr>
        <w:t>ז</w:t>
      </w:r>
    </w:p>
    <w:p w14:paraId="59D570B9" w14:textId="4FF5126C" w:rsidR="5208CE3F" w:rsidRDefault="5208CE3F">
      <w:r w:rsidRPr="5208CE3F">
        <w:rPr>
          <w:rFonts w:eastAsia="Narkisim"/>
          <w:rtl/>
        </w:rPr>
        <w:t>לפלוף. לפלוף יבש שבתוך החוטם לא ניתנה תורה למלאכי השרת ומה שהוא בחלל הגוף אפילו ראוי לביאת מים לא בעי' אלא במקום שדרכו להיות מתגלה לפעמים כגון תוך עין ובית הסתרים וקמטים ונכון ליזהר מאד על שפת החוטם בפנים שלא יהיה בו לפלוף יבש אבל בחלל הפנימי פשיטא שאינו מעכב והמחמיר לא הקפיד אלא בצואת החוטם ואין צואה אלא יוצאה קצת לאפוקי הדבוקה בגובה החוטם או בחללו בפנים שאינה יוצאת עדיין עכ"ל ת' מנחם עזריה (סי' ק"י):</w:t>
      </w:r>
      <w:r w:rsidRPr="5208CE3F">
        <w:rPr>
          <w:rFonts w:eastAsia="Narkisim"/>
        </w:rPr>
        <w:t xml:space="preserve"> </w:t>
      </w:r>
      <w:r w:rsidRPr="5208CE3F">
        <w:t xml:space="preserve"> </w:t>
      </w:r>
    </w:p>
    <w:p w14:paraId="2C0DC71C" w14:textId="6C539F0C" w:rsidR="0C15349D" w:rsidRDefault="0C15349D" w:rsidP="0C15349D">
      <w:pPr>
        <w:pStyle w:val="Heading2"/>
      </w:pPr>
      <w:r w:rsidRPr="0C15349D">
        <w:rPr>
          <w:rtl/>
        </w:rPr>
        <w:t>משנה נגעים ו</w:t>
      </w:r>
      <w:r w:rsidR="00FA1714">
        <w:rPr>
          <w:rFonts w:hint="cs"/>
          <w:rtl/>
        </w:rPr>
        <w:t>:</w:t>
      </w:r>
      <w:bookmarkStart w:id="0" w:name="_GoBack"/>
      <w:bookmarkEnd w:id="0"/>
      <w:r w:rsidRPr="0C15349D">
        <w:rPr>
          <w:rtl/>
        </w:rPr>
        <w:t>ח</w:t>
      </w:r>
    </w:p>
    <w:p w14:paraId="0BFAA169" w14:textId="1403E39A" w:rsidR="5208CE3F" w:rsidRDefault="5208CE3F">
      <w:r w:rsidRPr="5208CE3F">
        <w:rPr>
          <w:rFonts w:eastAsia="Narkisim"/>
          <w:color w:val="1F3E51"/>
          <w:sz w:val="24"/>
          <w:szCs w:val="24"/>
          <w:rtl/>
        </w:rPr>
        <w:t>אלו מקומות באדם שאינן מיטמאין בבהרת תוך העין תוך האזן תוך החטם תוךהפה הקמטין והקמטין שבצואר תחת הדד ובית השחי כף הרגל והצפורן הראש והזקן השחין והמכוה והקדח המורדין אינן מיטמאין בנגעים ואינן מצטרפים בנגעים ואיןהנגע פושה לתוכן ואינן מיטמאין משום מחיה ואין מעכבין את ההופך כולו לבן חזרהראש והזקן ונקרחו השחין והמכוה והקדח ונעשו צרבת הרי אלו מיטמאין בנגעיםואינן מצטרפין בנגעים ואין הנגע פושה לתוכן ואינן מיטמאין משום מחיה אבל מעכביןאת ההופך כולו לבן הראש והזקן עד שלא העלו שער והדלדולין שבראש ושבזקן נדוניםכעור הבשר</w:t>
      </w:r>
      <w:r w:rsidRPr="5208CE3F">
        <w:rPr>
          <w:rFonts w:eastAsia="Narkisim"/>
          <w:color w:val="1F3E51"/>
          <w:sz w:val="24"/>
          <w:szCs w:val="24"/>
        </w:rPr>
        <w:t xml:space="preserve">: </w:t>
      </w:r>
    </w:p>
    <w:p w14:paraId="738792E0" w14:textId="29ADB799" w:rsidR="00583D97" w:rsidRPr="00583D97" w:rsidRDefault="0C15349D" w:rsidP="00583D97">
      <w:pPr>
        <w:pStyle w:val="Heading2"/>
        <w:rPr>
          <w:rtl/>
        </w:rPr>
      </w:pPr>
      <w:r w:rsidRPr="0C15349D">
        <w:rPr>
          <w:rtl/>
        </w:rPr>
        <w:t>ר׳׳ש נגעים ו:ח</w:t>
      </w:r>
    </w:p>
    <w:p w14:paraId="475E3160" w14:textId="5FD48552" w:rsidR="0C15349D" w:rsidRPr="000572A0" w:rsidRDefault="0C15349D" w:rsidP="000572A0">
      <w:r w:rsidRPr="000572A0">
        <w:rPr>
          <w:rtl/>
        </w:rPr>
        <w:t>כף הרגל - חשיב כבית הסתרים</w:t>
      </w:r>
      <w:r w:rsidRPr="000572A0">
        <w:t>:</w:t>
      </w:r>
    </w:p>
    <w:p w14:paraId="1DAA3551" w14:textId="47A5DAB2" w:rsidR="009F4441" w:rsidRDefault="00450F0B" w:rsidP="00450F0B">
      <w:pPr>
        <w:pStyle w:val="Heading1"/>
        <w:rPr>
          <w:rtl/>
        </w:rPr>
      </w:pPr>
      <w:r>
        <w:rPr>
          <w:rFonts w:hint="cs"/>
          <w:rtl/>
        </w:rPr>
        <w:t>כל הראוי לבילה</w:t>
      </w:r>
    </w:p>
    <w:p w14:paraId="6F0F9458" w14:textId="47A5DAB2" w:rsidR="00936B81" w:rsidRDefault="008C3982" w:rsidP="008D2249">
      <w:pPr>
        <w:pStyle w:val="Heading2"/>
        <w:rPr>
          <w:rtl/>
        </w:rPr>
      </w:pPr>
      <w:r w:rsidRPr="75932D6A">
        <w:rPr>
          <w:rtl/>
        </w:rPr>
        <w:t>שו"ת שאגת אריה (ישנות) סימן ו</w:t>
      </w:r>
    </w:p>
    <w:p w14:paraId="6C82E558" w14:textId="76A37B29" w:rsidR="00936B81" w:rsidRDefault="00936B81" w:rsidP="00936B81">
      <w:pPr>
        <w:rPr>
          <w:rtl/>
        </w:rPr>
      </w:pPr>
      <w:r>
        <w:rPr>
          <w:rFonts w:hint="cs"/>
          <w:rtl/>
        </w:rPr>
        <w:t>...</w:t>
      </w:r>
      <w:r w:rsidRPr="00936B81">
        <w:rPr>
          <w:rtl/>
        </w:rPr>
        <w:t xml:space="preserve"> אע"פ שראיתי להשבולי לקט שכ' בכלל א' סימן ט' במתפלל ושמע קדיש או קדושה דאיכא מרבוות' דס"ל ששותק וישמע דקי"ל שומע כעונה שר' אברהם בר' שלמה כ' היכא אמר שמע ולא ענה יצא במקום שיוכל לענות כהנך דסוכה אבל העומד בתפלה שאינו יכול לענות לא יצא בשמיעה ודמי לדר"ז דאמר כל הראוי לבילה אין בילה מעכבת בו וכל שאין ראוי לבילה בילה מעכבת בו ע"כ. א"כ כ"ש אלם שאינו יכול לענות א"א לו לצאת י"ח בשמיעה דהו"ל אין ראוי לבילה. מ"מ רש"י ותוס' בשם בה"ג חולקין בדבר שם בפ' ל"ה וס"ל דישתוק וישמע. וכ"כ התוס' בשם ר"ת ור"י אלא דמטעם אחר אמרו שלא לשתוק ולשמוע דכיון דשומע כעונה ה"ל הפסק. ואע"ג דאיפשר דע"כ ל"פ כל הני רבוות' על ר"א בר' שלמה אלא בעומד בתפלה דאדם ראוי לענות אלא שאריה הוא דרביע עליה מחמת איסור הפסקה וחשיב לדידהו ראוי לבילה.</w:t>
      </w:r>
      <w:r w:rsidR="00616790">
        <w:rPr>
          <w:rFonts w:hint="cs"/>
          <w:rtl/>
        </w:rPr>
        <w:t xml:space="preserve"> </w:t>
      </w:r>
      <w:r w:rsidR="00616790" w:rsidRPr="00616790">
        <w:rPr>
          <w:rtl/>
        </w:rPr>
        <w:t xml:space="preserve">אבל באלם איפשר שגם הם ז"ל מודים דהו"ל אינו ראוי לבילה. כיון דא"א לו לדבר ולהוציא א"ע ידי חובת ק"ש א"א לו לצאת ע"י שישמע מפי אחר משום דשומע כעונה. מ"מ נ"ל דיוצא ידי חובתו אם שומע ק"ש מאחר משום דשומע כעונה אמרי' נמי לגבי אלם אע"פ שא"א לו לצאת ע"י עצמו כלל ואין זה ענין לאינו ראוי לבילה דבשלמ' התם כיון דכ' רחמנ' מצות בילה במנחה לכתחלה אע"ג דקי"ל אם לא בלל כשר מ"מ ראוי לבילה בענין שהרי לכתחילה צריך בילה למצוה וכל שא"א לקיים מצות בילה במנחה זו מצות בילה מעכבת בו אפי' בדיעבד. אבל הכא לכתחילה שומע כעונה דמי וא"צ לקרות בפיו דווק' ואפי' לכתחלה בשמיעה סגי ליה ופיו של חבירו כפיו דמי א"כ אפי' אם אינו ראוי לקרות בעצמו מחמת שהוא אלם מ"מ לא גרע בזה. וכמו שבמדבר רבי רחמנא שיוצא י"ח בקריאת אחר לכתחלה הה"נ </w:t>
      </w:r>
      <w:r w:rsidR="00616790" w:rsidRPr="00616790">
        <w:rPr>
          <w:rtl/>
        </w:rPr>
        <w:lastRenderedPageBreak/>
        <w:t>לנשתתק אע"פ שניטל דבור פיו מ"מ דיבור פיו של חבירו במקומו עומד לצאת הוא בשמיעתו משום שומע כעונה כשאר כל אדם שאינו אלם.</w:t>
      </w:r>
      <w:r w:rsidR="001B0792">
        <w:rPr>
          <w:rFonts w:hint="cs"/>
          <w:rtl/>
        </w:rPr>
        <w:t>..</w:t>
      </w:r>
    </w:p>
    <w:p w14:paraId="7A7BB03A" w14:textId="77777777" w:rsidR="00161733" w:rsidRPr="00143C99" w:rsidRDefault="00161733" w:rsidP="00161733">
      <w:pPr>
        <w:pStyle w:val="Heading2"/>
        <w:rPr>
          <w:shd w:val="clear" w:color="auto" w:fill="FFFFFF"/>
          <w:rtl/>
        </w:rPr>
      </w:pPr>
      <w:r w:rsidRPr="00143C99">
        <w:rPr>
          <w:rFonts w:hint="cs"/>
          <w:shd w:val="clear" w:color="auto" w:fill="FFFFFF"/>
          <w:rtl/>
        </w:rPr>
        <w:t>תוספות נדה סו: ד"ה כל הראוי לבילה</w:t>
      </w:r>
    </w:p>
    <w:p w14:paraId="762493C8" w14:textId="77777777" w:rsidR="00161733" w:rsidRPr="00143C99" w:rsidRDefault="00161733" w:rsidP="00161733">
      <w:pPr>
        <w:pStyle w:val="Heading2"/>
        <w:rPr>
          <w:shd w:val="clear" w:color="auto" w:fill="FFFFFF"/>
          <w:rtl/>
        </w:rPr>
      </w:pPr>
      <w:r w:rsidRPr="00143C99">
        <w:rPr>
          <w:rFonts w:hint="cs"/>
          <w:shd w:val="clear" w:color="auto" w:fill="FFFFFF"/>
          <w:rtl/>
        </w:rPr>
        <w:t>בעקבי הצאן סימן טו</w:t>
      </w:r>
    </w:p>
    <w:p w14:paraId="74466374" w14:textId="77777777" w:rsidR="00161733" w:rsidRDefault="00161733" w:rsidP="00161733">
      <w:pPr>
        <w:pStyle w:val="Heading2"/>
        <w:rPr>
          <w:rtl/>
        </w:rPr>
      </w:pPr>
      <w:r w:rsidRPr="00143C99">
        <w:rPr>
          <w:rFonts w:hint="cs"/>
          <w:rtl/>
        </w:rPr>
        <w:t xml:space="preserve">גינת אגוז </w:t>
      </w:r>
      <w:r w:rsidRPr="005856E2">
        <w:rPr>
          <w:rFonts w:hint="cs"/>
          <w:rtl/>
        </w:rPr>
        <w:t>סימן</w:t>
      </w:r>
      <w:r w:rsidRPr="00143C99">
        <w:rPr>
          <w:rFonts w:hint="cs"/>
          <w:rtl/>
        </w:rPr>
        <w:t xml:space="preserve"> א</w:t>
      </w:r>
    </w:p>
    <w:p w14:paraId="2D1ABBC5" w14:textId="75B49F6D" w:rsidR="00B177E3" w:rsidRDefault="000B7217" w:rsidP="000B7217">
      <w:pPr>
        <w:pStyle w:val="Heading1"/>
        <w:rPr>
          <w:rtl/>
        </w:rPr>
      </w:pPr>
      <w:r>
        <w:rPr>
          <w:rFonts w:hint="cs"/>
          <w:rtl/>
        </w:rPr>
        <w:t xml:space="preserve">שומע כעונה </w:t>
      </w:r>
      <w:r>
        <w:rPr>
          <w:rtl/>
        </w:rPr>
        <w:t>–</w:t>
      </w:r>
      <w:r>
        <w:rPr>
          <w:rFonts w:hint="cs"/>
          <w:rtl/>
        </w:rPr>
        <w:t xml:space="preserve"> </w:t>
      </w:r>
      <w:r w:rsidR="00162642">
        <w:rPr>
          <w:rFonts w:hint="cs"/>
          <w:rtl/>
        </w:rPr>
        <w:t xml:space="preserve">הפסק </w:t>
      </w:r>
      <w:r>
        <w:rPr>
          <w:rFonts w:hint="cs"/>
          <w:rtl/>
        </w:rPr>
        <w:t>באמצע העמידה</w:t>
      </w:r>
    </w:p>
    <w:p w14:paraId="79E2E76A" w14:textId="36E49AD5" w:rsidR="00E25F89" w:rsidRDefault="00E25F89" w:rsidP="00E25F89">
      <w:pPr>
        <w:pStyle w:val="Heading2"/>
        <w:rPr>
          <w:rtl/>
        </w:rPr>
      </w:pPr>
      <w:r>
        <w:rPr>
          <w:rFonts w:hint="cs"/>
          <w:rtl/>
        </w:rPr>
        <w:t>סוכה לח:</w:t>
      </w:r>
    </w:p>
    <w:p w14:paraId="1D45C464" w14:textId="543F3D17" w:rsidR="00E25F89" w:rsidRDefault="00C011FD" w:rsidP="00E25F89">
      <w:pPr>
        <w:pStyle w:val="Heading2"/>
        <w:rPr>
          <w:rtl/>
        </w:rPr>
      </w:pPr>
      <w:r>
        <w:rPr>
          <w:rFonts w:hint="cs"/>
          <w:rtl/>
        </w:rPr>
        <w:t>רש"י סוכה לח: ד"ה הוא אומר ברוך</w:t>
      </w:r>
    </w:p>
    <w:p w14:paraId="4986FC8F" w14:textId="36E49AD5" w:rsidR="00E25F89" w:rsidRDefault="00E25F89" w:rsidP="00E25F89">
      <w:pPr>
        <w:pStyle w:val="Heading2"/>
        <w:rPr>
          <w:rtl/>
        </w:rPr>
      </w:pPr>
      <w:r>
        <w:rPr>
          <w:rFonts w:hint="cs"/>
          <w:rtl/>
        </w:rPr>
        <w:t xml:space="preserve">תוספות סוכה לח: ד"ה </w:t>
      </w:r>
      <w:r>
        <w:rPr>
          <w:rtl/>
        </w:rPr>
        <w:t>שמע ולא ענה יצא</w:t>
      </w:r>
    </w:p>
    <w:p w14:paraId="183A604D" w14:textId="36E49AD5" w:rsidR="00E25F89" w:rsidRPr="00E25F89" w:rsidRDefault="00E25F89" w:rsidP="00E25F89">
      <w:pPr>
        <w:rPr>
          <w:rtl/>
        </w:rPr>
      </w:pPr>
      <w:r w:rsidRPr="00E25F89">
        <w:rPr>
          <w:rtl/>
        </w:rPr>
        <w:t>מי שאינו יודע לקרות ולא לענות אם שמע וכיון את לבו לשמוע אף על פי שלא ענה יצא וכן למתפללין בצבור ושליח צבור אומר קדושה או יהא שמיה רבא מברך ישתקו מתפלתן וישמעו והרי הן כעונין ולכשיגמור קדושה יחזרו לתפלתן וכן יסד רב יהודאי גאון בה"ג כדפירש בקונטרס וקשה מהא דאמרינן פרק מי שמתו (ברכות דף כא:) אם יכול להתחיל ולגמור עד שלא יגיע שליח צבור לקדושה יתפלל ואם לאו לא יתפלל וי"א שם כן במודים ולמה לן כולי האי יתפלל כדרכו ולכשיגיע שם ישתוק אלא ודאי אם היה שותק היתה שמיעתו הפסקת תפלתו ומיהו שמא אע"ג דשומע כעונה מ"מ עונה עדיף ומצוה מן המובחר.</w:t>
      </w:r>
    </w:p>
    <w:p w14:paraId="1DD74C96" w14:textId="576C2DDE" w:rsidR="000B7217" w:rsidRDefault="007C19A4" w:rsidP="007C19A4">
      <w:pPr>
        <w:pStyle w:val="Heading2"/>
        <w:rPr>
          <w:rtl/>
        </w:rPr>
      </w:pPr>
      <w:r>
        <w:rPr>
          <w:rFonts w:hint="cs"/>
          <w:rtl/>
        </w:rPr>
        <w:t>רמב"ם הלכות תפילה י:טז</w:t>
      </w:r>
    </w:p>
    <w:p w14:paraId="67406ACC" w14:textId="44C22329" w:rsidR="007C19A4" w:rsidRDefault="007C19A4" w:rsidP="007C19A4">
      <w:pPr>
        <w:rPr>
          <w:rtl/>
        </w:rPr>
      </w:pPr>
      <w:r w:rsidRPr="007C19A4">
        <w:rPr>
          <w:rtl/>
        </w:rPr>
        <w:t xml:space="preserve">אסור </w:t>
      </w:r>
      <w:r w:rsidR="00F00D1D">
        <w:rPr>
          <w:rtl/>
        </w:rPr>
        <w:t xml:space="preserve">לו למתפלל בציבור שיקדים תפלתו </w:t>
      </w:r>
      <w:r w:rsidRPr="007C19A4">
        <w:rPr>
          <w:rtl/>
        </w:rPr>
        <w:t xml:space="preserve">לתפלת הציבור, הנכנס לבית הכנסת ומצא ציבור שמתפללין בלחש אם יכול להתחיל ולגמור </w:t>
      </w:r>
      <w:r w:rsidR="00F00D1D">
        <w:rPr>
          <w:rtl/>
        </w:rPr>
        <w:t xml:space="preserve">עד שלא יגיע שליח ציבור לקדושה </w:t>
      </w:r>
      <w:r w:rsidRPr="007C19A4">
        <w:rPr>
          <w:rtl/>
        </w:rPr>
        <w:t>יתפלל, ואם לאו ימתין עד שיתחיל שליח ציבור להתפלל בקול רם ויתפלל עמ</w:t>
      </w:r>
      <w:r w:rsidR="00F00D1D">
        <w:rPr>
          <w:rtl/>
        </w:rPr>
        <w:t xml:space="preserve">ו בלחש מלה במלה עד שיגיע שליח </w:t>
      </w:r>
      <w:r w:rsidRPr="007C19A4">
        <w:rPr>
          <w:rtl/>
        </w:rPr>
        <w:t>ציבור לקדושה ועונה קדושה עם הציבור ומתפלל שאר תפלה לעצמו, ואם התחיל להתפלל קודם שליח ציבור והגיע שליח ציבור לקדושה לא יפסיק ת ולא יענה קדושה עמהן, וכן לא יענה אמן יהא שמיה רבא מברך והוא באמצע התפלה ואין צריך לומר בשאר הברכות.</w:t>
      </w:r>
    </w:p>
    <w:p w14:paraId="5EE838CA" w14:textId="0F165B1A" w:rsidR="00AC2226" w:rsidRDefault="00AC2226" w:rsidP="00AC2226">
      <w:pPr>
        <w:pStyle w:val="Heading2"/>
        <w:rPr>
          <w:rtl/>
        </w:rPr>
      </w:pPr>
      <w:r>
        <w:rPr>
          <w:rFonts w:hint="cs"/>
          <w:rtl/>
        </w:rPr>
        <w:t>הגהות מיימוניות הלכות תפילה י:ת</w:t>
      </w:r>
    </w:p>
    <w:p w14:paraId="46D4EC7A" w14:textId="6F9EA67B" w:rsidR="007D17B8" w:rsidRDefault="00AC2226" w:rsidP="00C22CF0">
      <w:r w:rsidRPr="00AC2226">
        <w:rPr>
          <w:rtl/>
        </w:rPr>
        <w:t>כי אתא רב דימי אמר וכולהו תלמידי דר' יוחנן לכל אין מפסיקין חוץ מיהא שמיה הגדול וכו' ועד לית הלכתא כוותיה ואפילו לשתוק לא יעשה וכן פסק רבינו תם ור"י ודלא כה"ג וראבי"ה ורש"י שכתבו דיש לשתוק ולשמוע ולכוין דמאחר דקיימא לן דשומע כעונה אי שתיק חשיב הפסק. ולאחר שסיים עושה שלום נראה לראבי"ה כי יכול לענות עיין בתוספתא פרק לולב הגזול:</w:t>
      </w:r>
    </w:p>
    <w:p w14:paraId="302BD80B" w14:textId="38A8E20E" w:rsidR="00EE5A03" w:rsidRDefault="00EE5A03" w:rsidP="00EE5A03">
      <w:pPr>
        <w:pStyle w:val="Heading2"/>
        <w:rPr>
          <w:rtl/>
        </w:rPr>
      </w:pPr>
      <w:r>
        <w:rPr>
          <w:rtl/>
        </w:rPr>
        <w:t>הר"ן על הרי"ף סוכה יט</w:t>
      </w:r>
      <w:r>
        <w:rPr>
          <w:rFonts w:hint="cs"/>
          <w:rtl/>
        </w:rPr>
        <w:t>:</w:t>
      </w:r>
    </w:p>
    <w:p w14:paraId="186A3DC0" w14:textId="498332D3" w:rsidR="00EE5A03" w:rsidRDefault="00FA57DF" w:rsidP="00C22CF0">
      <w:pPr>
        <w:rPr>
          <w:rtl/>
        </w:rPr>
      </w:pPr>
      <w:r>
        <w:rPr>
          <w:rFonts w:hint="cs"/>
          <w:rtl/>
        </w:rPr>
        <w:t>...</w:t>
      </w:r>
      <w:r w:rsidR="00EE5A03" w:rsidRPr="00EE5A03">
        <w:rPr>
          <w:rtl/>
        </w:rPr>
        <w:t>ובהכי נמי מידחי מה שרצו להביא ראיה מההיא דאמרינן [הכא] דשמע ולא ענה יצא היינו דוקא בשראוי לענות אבל אם אינו [יכול] לענות כגון שאינו בקי או שמתפלל ואינו רשאי להפסיק אינו יוצא בשמיעה ולפיכך אמרו דמי שנכנס לבהכ"נ ומצא צבור שמתפללין שאם אינו יכול להתחיל ולגמור עד שלא יגיע ש"צ לקדושה אל יתפלל כדי שיאמר קדוש' עם הצבור ולא סגי ליה שישתוק בתוך תפלתו כיון שאינו רשאי לענות ולאו ראיה היא כדאמרן דאע"ג דשמע ולא ענה יצא אפ"ה מצוה מן המובחר לענות ופירוש דברי רש"י ז"ל עיקר:</w:t>
      </w:r>
    </w:p>
    <w:p w14:paraId="2DB1FD99" w14:textId="637C19AF" w:rsidR="4A4E57FF" w:rsidRDefault="00F23DB3" w:rsidP="00523C82">
      <w:pPr>
        <w:pStyle w:val="Heading2"/>
      </w:pPr>
      <w:r>
        <w:rPr>
          <w:rFonts w:hint="cs"/>
          <w:rtl/>
        </w:rPr>
        <w:t>שי</w:t>
      </w:r>
      <w:r w:rsidR="000504C2">
        <w:rPr>
          <w:rFonts w:hint="cs"/>
          <w:rtl/>
        </w:rPr>
        <w:t>עורים לזכר אבא מארי חלק ב' עמ' צא</w:t>
      </w:r>
      <w:r w:rsidR="00886961">
        <w:rPr>
          <w:rFonts w:hint="cs"/>
          <w:rtl/>
        </w:rPr>
        <w:t xml:space="preserve"> </w:t>
      </w:r>
      <w:r w:rsidR="00886961" w:rsidRPr="00B92F1C">
        <w:rPr>
          <w:rFonts w:hint="cs"/>
          <w:sz w:val="18"/>
          <w:szCs w:val="18"/>
          <w:rtl/>
        </w:rPr>
        <w:t>(</w:t>
      </w:r>
      <w:hyperlink r:id="rId6" w:history="1">
        <w:r w:rsidR="00886961" w:rsidRPr="00B92F1C">
          <w:rPr>
            <w:rStyle w:val="Hyperlink"/>
            <w:rFonts w:hint="cs"/>
            <w:sz w:val="18"/>
            <w:szCs w:val="18"/>
            <w:rtl/>
          </w:rPr>
          <w:t>קישור</w:t>
        </w:r>
      </w:hyperlink>
      <w:r w:rsidR="00886961" w:rsidRPr="00B92F1C">
        <w:rPr>
          <w:rFonts w:hint="cs"/>
          <w:sz w:val="18"/>
          <w:szCs w:val="18"/>
          <w:rtl/>
        </w:rPr>
        <w:t>)</w:t>
      </w:r>
    </w:p>
    <w:p w14:paraId="5DB5C800" w14:textId="47B59602" w:rsidR="4E1B3ABE" w:rsidRDefault="4E1B3ABE" w:rsidP="4E1B3ABE">
      <w:pPr>
        <w:pStyle w:val="Heading2"/>
      </w:pPr>
      <w:r>
        <w:rPr>
          <w:rtl/>
        </w:rPr>
        <w:t>רשב׳׳ם בבא בתרא פא: ד׳׳ה</w:t>
      </w:r>
      <w:r>
        <w:t xml:space="preserve"> </w:t>
      </w:r>
      <w:r w:rsidR="75A2E8BA">
        <w:rPr>
          <w:rtl/>
        </w:rPr>
        <w:t>כל הראוי לבילה</w:t>
      </w:r>
    </w:p>
    <w:p w14:paraId="0E0567B5" w14:textId="498332D3" w:rsidR="00886961" w:rsidRPr="00886961" w:rsidRDefault="4E1B3ABE" w:rsidP="4A4E57FF">
      <w:pPr>
        <w:rPr>
          <w:rtl/>
        </w:rPr>
      </w:pPr>
      <w:r w:rsidRPr="4E1B3ABE">
        <w:rPr>
          <w:rFonts w:eastAsia="Narkisim"/>
          <w:rtl/>
        </w:rPr>
        <w:t>וכשהוא מביא ששים ואחד מנחה כזו לא צוה להביא והרי הוא כמביא מנחה מן הקטניות דאינה כלום שכל דבר שצוה הקב''ה להביא יש עיכוב בעיקר הבאתו להביא באותו ענין שצוה הכתוב ולא בענין אחר</w:t>
      </w:r>
    </w:p>
    <w:p w14:paraId="5F616094" w14:textId="7A4C6233" w:rsidR="00B92F1C" w:rsidRDefault="00B92F1C" w:rsidP="00B92F1C">
      <w:pPr>
        <w:pStyle w:val="Heading2"/>
        <w:rPr>
          <w:rtl/>
        </w:rPr>
      </w:pPr>
      <w:r>
        <w:rPr>
          <w:rFonts w:hint="cs"/>
          <w:rtl/>
        </w:rPr>
        <w:lastRenderedPageBreak/>
        <w:t>תרומות א:ו</w:t>
      </w:r>
      <w:r w:rsidR="006A61E9">
        <w:rPr>
          <w:rStyle w:val="FootnoteReference"/>
          <w:rtl/>
        </w:rPr>
        <w:footnoteReference w:id="2"/>
      </w:r>
    </w:p>
    <w:p w14:paraId="4DB8FC78" w14:textId="498332D3" w:rsidR="00B92F1C" w:rsidRDefault="00B92F1C" w:rsidP="00B92F1C">
      <w:pPr>
        <w:rPr>
          <w:rtl/>
        </w:rPr>
      </w:pPr>
      <w:r w:rsidRPr="00B92F1C">
        <w:rPr>
          <w:rtl/>
        </w:rPr>
        <w:t>חמישה לא יתרומו ואם תרמו תרומתן תרומה: האילם</w:t>
      </w:r>
      <w:r>
        <w:rPr>
          <w:rFonts w:hint="cs"/>
          <w:rtl/>
        </w:rPr>
        <w:t>...</w:t>
      </w:r>
    </w:p>
    <w:p w14:paraId="3D5D1A26" w14:textId="498332D3" w:rsidR="00B92F1C" w:rsidRPr="00B92F1C" w:rsidRDefault="00B92F1C" w:rsidP="00B92F1C">
      <w:pPr>
        <w:rPr>
          <w:rtl/>
        </w:rPr>
      </w:pPr>
    </w:p>
    <w:sectPr w:rsidR="00B92F1C" w:rsidRPr="00B92F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F21C" w14:textId="77777777" w:rsidR="00AA740D" w:rsidRDefault="00AA740D" w:rsidP="009F4441">
      <w:pPr>
        <w:spacing w:after="0" w:line="240" w:lineRule="auto"/>
      </w:pPr>
      <w:r>
        <w:separator/>
      </w:r>
    </w:p>
  </w:endnote>
  <w:endnote w:type="continuationSeparator" w:id="0">
    <w:p w14:paraId="301C2A77" w14:textId="77777777" w:rsidR="00AA740D" w:rsidRDefault="00AA740D" w:rsidP="009F4441">
      <w:pPr>
        <w:spacing w:after="0" w:line="240" w:lineRule="auto"/>
      </w:pPr>
      <w:r>
        <w:continuationSeparator/>
      </w:r>
    </w:p>
  </w:endnote>
  <w:endnote w:type="continuationNotice" w:id="1">
    <w:p w14:paraId="6A1D3368" w14:textId="77777777" w:rsidR="009A731C" w:rsidRDefault="009A7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CD5B"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D6E8" w14:textId="77777777" w:rsidR="00AA740D" w:rsidRDefault="00AA740D" w:rsidP="009F4441">
      <w:pPr>
        <w:spacing w:after="0" w:line="240" w:lineRule="auto"/>
      </w:pPr>
      <w:r>
        <w:separator/>
      </w:r>
    </w:p>
  </w:footnote>
  <w:footnote w:type="continuationSeparator" w:id="0">
    <w:p w14:paraId="79B2C4D0" w14:textId="77777777" w:rsidR="00AA740D" w:rsidRDefault="00AA740D" w:rsidP="009F4441">
      <w:pPr>
        <w:spacing w:after="0" w:line="240" w:lineRule="auto"/>
      </w:pPr>
      <w:r>
        <w:continuationSeparator/>
      </w:r>
    </w:p>
  </w:footnote>
  <w:footnote w:type="continuationNotice" w:id="1">
    <w:p w14:paraId="4D6B2B28" w14:textId="77777777" w:rsidR="009A731C" w:rsidRDefault="009A731C">
      <w:pPr>
        <w:spacing w:after="0" w:line="240" w:lineRule="auto"/>
      </w:pPr>
    </w:p>
  </w:footnote>
  <w:footnote w:id="2">
    <w:p w14:paraId="5F603271" w14:textId="47040F67" w:rsidR="006A61E9" w:rsidRDefault="006A61E9">
      <w:pPr>
        <w:pStyle w:val="FootnoteText"/>
      </w:pPr>
      <w:r>
        <w:rPr>
          <w:rStyle w:val="FootnoteReference"/>
        </w:rPr>
        <w:footnoteRef/>
      </w:r>
      <w:r>
        <w:rPr>
          <w:rtl/>
        </w:rPr>
        <w:t xml:space="preserve"> </w:t>
      </w:r>
      <w:r>
        <w:rPr>
          <w:rFonts w:hint="cs"/>
          <w:rtl/>
        </w:rPr>
        <w:t xml:space="preserve">ע"ע בחבל נחלתו </w:t>
      </w:r>
      <w:r w:rsidR="00A857BF">
        <w:rPr>
          <w:rFonts w:hint="cs"/>
          <w:rtl/>
        </w:rPr>
        <w:t>א:סג (</w:t>
      </w:r>
      <w:hyperlink r:id="rId1" w:history="1">
        <w:r w:rsidR="00A857BF" w:rsidRPr="00A857BF">
          <w:rPr>
            <w:rStyle w:val="Hyperlink"/>
            <w:rFonts w:hint="cs"/>
            <w:rtl/>
          </w:rPr>
          <w:t>קישור</w:t>
        </w:r>
      </w:hyperlink>
      <w:r w:rsidR="00A857B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4D0D" w14:textId="3DDDA14D"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966B7C" w:rsidRPr="00966B7C">
      <w:rPr>
        <w:rtl/>
      </w:rPr>
      <w:t xml:space="preserve">   </w:t>
    </w:r>
    <w:r w:rsidR="00966B7C">
      <w:rPr>
        <w:rFonts w:hint="cs"/>
        <w:rtl/>
      </w:rPr>
      <w:t xml:space="preserve"> </w:t>
    </w:r>
    <w:r w:rsidR="00966B7C">
      <w:rPr>
        <w:rtl/>
      </w:rPr>
      <w:t>‏‏‏כ"ג אדר תשע"ז</w:t>
    </w:r>
    <w:r w:rsidR="00966B7C">
      <w:rPr>
        <w:rtl/>
      </w:rPr>
      <w:tab/>
    </w:r>
    <w:r w:rsidR="00966B7C">
      <w:rPr>
        <w:rtl/>
      </w:rPr>
      <w:tab/>
    </w:r>
    <w:r w:rsidR="00F23DB3">
      <w:rPr>
        <w:rFonts w:hint="cs"/>
        <w:rtl/>
      </w:rPr>
      <w:t xml:space="preserve"> </w:t>
    </w:r>
    <w:r w:rsidRPr="00C52284">
      <w:rPr>
        <w:rtl/>
      </w:rPr>
      <w:t xml:space="preserve">שיעור </w:t>
    </w:r>
    <w:r w:rsidR="00966B7C">
      <w:rPr>
        <w:rFonts w:hint="cs"/>
        <w:rtl/>
      </w:rPr>
      <w:t>פ"ד</w:t>
    </w:r>
    <w:r w:rsidR="00F23DB3">
      <w:rPr>
        <w:rFonts w:hint="cs"/>
        <w:rtl/>
      </w:rPr>
      <w:t xml:space="preserve"> - </w:t>
    </w:r>
    <w:r>
      <w:rPr>
        <w:rFonts w:hint="cs"/>
        <w:rtl/>
      </w:rPr>
      <w:t xml:space="preserve">מסכת קידושין </w:t>
    </w:r>
    <w:r w:rsidR="00966B7C">
      <w:rPr>
        <w:rFonts w:hint="cs"/>
        <w:rtl/>
      </w:rPr>
      <w:t>כד: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0D"/>
    <w:rsid w:val="000504C2"/>
    <w:rsid w:val="000572A0"/>
    <w:rsid w:val="00057C12"/>
    <w:rsid w:val="000B7217"/>
    <w:rsid w:val="000C25FD"/>
    <w:rsid w:val="00107710"/>
    <w:rsid w:val="001333DD"/>
    <w:rsid w:val="00161733"/>
    <w:rsid w:val="00162642"/>
    <w:rsid w:val="001A3E2F"/>
    <w:rsid w:val="001B0792"/>
    <w:rsid w:val="001F5A8F"/>
    <w:rsid w:val="002510B2"/>
    <w:rsid w:val="00265BFE"/>
    <w:rsid w:val="002B1797"/>
    <w:rsid w:val="002D7162"/>
    <w:rsid w:val="00373C65"/>
    <w:rsid w:val="003A2FD4"/>
    <w:rsid w:val="00410AE9"/>
    <w:rsid w:val="00450F0B"/>
    <w:rsid w:val="00503148"/>
    <w:rsid w:val="00523C82"/>
    <w:rsid w:val="00566487"/>
    <w:rsid w:val="00583D97"/>
    <w:rsid w:val="005C1795"/>
    <w:rsid w:val="00616790"/>
    <w:rsid w:val="00680DA6"/>
    <w:rsid w:val="00686E96"/>
    <w:rsid w:val="006A61E9"/>
    <w:rsid w:val="006B3002"/>
    <w:rsid w:val="006C6515"/>
    <w:rsid w:val="007008CD"/>
    <w:rsid w:val="007010B2"/>
    <w:rsid w:val="0072177E"/>
    <w:rsid w:val="007C19A4"/>
    <w:rsid w:val="007D17B8"/>
    <w:rsid w:val="0084598C"/>
    <w:rsid w:val="0088315E"/>
    <w:rsid w:val="00886961"/>
    <w:rsid w:val="008C3982"/>
    <w:rsid w:val="008D1715"/>
    <w:rsid w:val="008D2249"/>
    <w:rsid w:val="009324D6"/>
    <w:rsid w:val="00936B81"/>
    <w:rsid w:val="0096609F"/>
    <w:rsid w:val="00966B7C"/>
    <w:rsid w:val="009967B7"/>
    <w:rsid w:val="009A731C"/>
    <w:rsid w:val="009F4441"/>
    <w:rsid w:val="00A25EA9"/>
    <w:rsid w:val="00A857BF"/>
    <w:rsid w:val="00AA740D"/>
    <w:rsid w:val="00AC2226"/>
    <w:rsid w:val="00B1025E"/>
    <w:rsid w:val="00B177E3"/>
    <w:rsid w:val="00B22E8D"/>
    <w:rsid w:val="00B92F1C"/>
    <w:rsid w:val="00C011FD"/>
    <w:rsid w:val="00C07F96"/>
    <w:rsid w:val="00C22CF0"/>
    <w:rsid w:val="00C47AA7"/>
    <w:rsid w:val="00C60FBC"/>
    <w:rsid w:val="00CD3814"/>
    <w:rsid w:val="00CD6DBF"/>
    <w:rsid w:val="00D37234"/>
    <w:rsid w:val="00D41DE7"/>
    <w:rsid w:val="00DC0DBE"/>
    <w:rsid w:val="00DD6650"/>
    <w:rsid w:val="00DE7163"/>
    <w:rsid w:val="00E05AF7"/>
    <w:rsid w:val="00E25F89"/>
    <w:rsid w:val="00EE1497"/>
    <w:rsid w:val="00EE5A03"/>
    <w:rsid w:val="00F00D1D"/>
    <w:rsid w:val="00F23DB3"/>
    <w:rsid w:val="00FA1714"/>
    <w:rsid w:val="00FA57DF"/>
    <w:rsid w:val="00FB351A"/>
    <w:rsid w:val="0C15349D"/>
    <w:rsid w:val="21F31862"/>
    <w:rsid w:val="3491B060"/>
    <w:rsid w:val="493BFDA7"/>
    <w:rsid w:val="4A4E57FF"/>
    <w:rsid w:val="4C226D67"/>
    <w:rsid w:val="4CAAEEEC"/>
    <w:rsid w:val="4E1B3ABE"/>
    <w:rsid w:val="5208CE3F"/>
    <w:rsid w:val="53352F4D"/>
    <w:rsid w:val="75932D6A"/>
    <w:rsid w:val="75A2E8BA"/>
    <w:rsid w:val="7AED8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38BE"/>
  <w15:chartTrackingRefBased/>
  <w15:docId w15:val="{8812B691-F3C3-4AE6-B404-B329C5BD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17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16173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86961"/>
    <w:rPr>
      <w:color w:val="0563C1" w:themeColor="hyperlink"/>
      <w:u w:val="single"/>
    </w:rPr>
  </w:style>
  <w:style w:type="character" w:styleId="Mention">
    <w:name w:val="Mention"/>
    <w:basedOn w:val="DefaultParagraphFont"/>
    <w:uiPriority w:val="99"/>
    <w:semiHidden/>
    <w:unhideWhenUsed/>
    <w:rsid w:val="00886961"/>
    <w:rPr>
      <w:color w:val="2B579A"/>
      <w:shd w:val="clear" w:color="auto" w:fill="E6E6E6"/>
    </w:rPr>
  </w:style>
  <w:style w:type="paragraph" w:styleId="FootnoteText">
    <w:name w:val="footnote text"/>
    <w:basedOn w:val="Normal"/>
    <w:link w:val="FootnoteTextChar"/>
    <w:uiPriority w:val="99"/>
    <w:semiHidden/>
    <w:unhideWhenUsed/>
    <w:rsid w:val="006A6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1E9"/>
    <w:rPr>
      <w:rFonts w:ascii="Narkisim" w:hAnsi="Narkisim" w:cs="Narkisim"/>
      <w:sz w:val="20"/>
      <w:szCs w:val="20"/>
    </w:rPr>
  </w:style>
  <w:style w:type="character" w:styleId="FootnoteReference">
    <w:name w:val="footnote reference"/>
    <w:basedOn w:val="DefaultParagraphFont"/>
    <w:uiPriority w:val="99"/>
    <w:semiHidden/>
    <w:unhideWhenUsed/>
    <w:rsid w:val="006A6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55163&amp;pageid=P00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e.wikisource.org/wiki/%D7%97%D7%91%D7%9C_%D7%A0%D7%97%D7%9C%D7%AA%D7%95_%D7%90_%D7%A1%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146</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55</cp:revision>
  <dcterms:created xsi:type="dcterms:W3CDTF">2017-03-21T17:34:00Z</dcterms:created>
  <dcterms:modified xsi:type="dcterms:W3CDTF">2017-03-23T12:35:00Z</dcterms:modified>
</cp:coreProperties>
</file>