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FE78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255C1870" w14:textId="047E2034" w:rsidR="009F4441" w:rsidRDefault="00276342" w:rsidP="009F4441">
      <w:pPr>
        <w:pStyle w:val="Subtitle"/>
        <w:rPr>
          <w:rtl/>
        </w:rPr>
      </w:pPr>
      <w:r>
        <w:rPr>
          <w:rFonts w:hint="cs"/>
          <w:rtl/>
        </w:rPr>
        <w:t xml:space="preserve">גרות </w:t>
      </w:r>
      <w:r w:rsidR="009C31BC">
        <w:rPr>
          <w:rFonts w:hint="cs"/>
          <w:rtl/>
        </w:rPr>
        <w:t>יפת תואר, רציעה, מזוזה</w:t>
      </w:r>
    </w:p>
    <w:p w14:paraId="5922482B" w14:textId="579D6DDC" w:rsidR="009F4441" w:rsidRDefault="00AA1311" w:rsidP="009F4441">
      <w:pPr>
        <w:pStyle w:val="Heading1"/>
        <w:rPr>
          <w:rtl/>
        </w:rPr>
      </w:pPr>
      <w:r>
        <w:rPr>
          <w:rFonts w:hint="cs"/>
          <w:rtl/>
        </w:rPr>
        <w:t>יפת תואר - גרות</w:t>
      </w:r>
    </w:p>
    <w:p w14:paraId="447AC07C" w14:textId="1F2F1A3A" w:rsidR="00CC61A4" w:rsidRDefault="00CC61A4" w:rsidP="00AA1311">
      <w:pPr>
        <w:pStyle w:val="Heading2"/>
        <w:rPr>
          <w:rtl/>
        </w:rPr>
      </w:pPr>
      <w:r>
        <w:rPr>
          <w:rFonts w:hint="cs"/>
          <w:rtl/>
        </w:rPr>
        <w:t xml:space="preserve">רש"י קידושין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. ד"ה שלא </w:t>
      </w:r>
      <w:proofErr w:type="spellStart"/>
      <w:r>
        <w:rPr>
          <w:rFonts w:hint="cs"/>
          <w:rtl/>
        </w:rPr>
        <w:t>ילחצנה</w:t>
      </w:r>
      <w:proofErr w:type="spellEnd"/>
    </w:p>
    <w:p w14:paraId="6D0DD618" w14:textId="30B602BA" w:rsidR="00CC61A4" w:rsidRPr="00CC61A4" w:rsidRDefault="00CC61A4" w:rsidP="00CC61A4">
      <w:pPr>
        <w:pStyle w:val="Heading2"/>
        <w:rPr>
          <w:rtl/>
        </w:rPr>
      </w:pPr>
      <w:r>
        <w:rPr>
          <w:rFonts w:hint="cs"/>
          <w:rtl/>
        </w:rPr>
        <w:t xml:space="preserve">תוספות קידושין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. ד"ה שלא </w:t>
      </w:r>
      <w:proofErr w:type="spellStart"/>
      <w:r>
        <w:rPr>
          <w:rFonts w:hint="cs"/>
          <w:rtl/>
        </w:rPr>
        <w:t>ילחצנה</w:t>
      </w:r>
      <w:proofErr w:type="spellEnd"/>
      <w:r>
        <w:rPr>
          <w:rFonts w:hint="cs"/>
          <w:rtl/>
        </w:rPr>
        <w:t xml:space="preserve"> </w:t>
      </w:r>
      <w:r w:rsidR="00133CAE">
        <w:rPr>
          <w:rFonts w:hint="cs"/>
          <w:rtl/>
        </w:rPr>
        <w:t>ב</w:t>
      </w:r>
      <w:r>
        <w:rPr>
          <w:rFonts w:hint="cs"/>
          <w:rtl/>
        </w:rPr>
        <w:t>מלחמה</w:t>
      </w:r>
    </w:p>
    <w:p w14:paraId="328ED828" w14:textId="09B01DFA" w:rsidR="00D023D1" w:rsidRDefault="00D023D1" w:rsidP="00AA1311">
      <w:pPr>
        <w:pStyle w:val="Heading2"/>
        <w:rPr>
          <w:rtl/>
        </w:rPr>
      </w:pPr>
      <w:proofErr w:type="spellStart"/>
      <w:r>
        <w:rPr>
          <w:rFonts w:hint="cs"/>
          <w:rtl/>
        </w:rPr>
        <w:t>ריטב"א</w:t>
      </w:r>
      <w:proofErr w:type="spellEnd"/>
      <w:r>
        <w:rPr>
          <w:rFonts w:hint="cs"/>
          <w:rtl/>
        </w:rPr>
        <w:t xml:space="preserve"> קידושין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: ד"ה ואשכחן</w:t>
      </w:r>
    </w:p>
    <w:p w14:paraId="5BEE7D58" w14:textId="38613417" w:rsidR="00D023D1" w:rsidRPr="00D023D1" w:rsidRDefault="00D023D1" w:rsidP="00D023D1">
      <w:pPr>
        <w:rPr>
          <w:rtl/>
        </w:rPr>
      </w:pPr>
      <w:r w:rsidRPr="00D023D1">
        <w:rPr>
          <w:rtl/>
        </w:rPr>
        <w:t xml:space="preserve">ומיהו </w:t>
      </w:r>
      <w:proofErr w:type="spellStart"/>
      <w:r w:rsidRPr="00D023D1">
        <w:rPr>
          <w:rtl/>
        </w:rPr>
        <w:t>תמיה</w:t>
      </w:r>
      <w:proofErr w:type="spellEnd"/>
      <w:r w:rsidRPr="00D023D1">
        <w:rPr>
          <w:rtl/>
        </w:rPr>
        <w:t xml:space="preserve"> לי אליבא דרבי יוחנן </w:t>
      </w:r>
      <w:proofErr w:type="spellStart"/>
      <w:r w:rsidRPr="00D023D1">
        <w:rPr>
          <w:rtl/>
        </w:rPr>
        <w:t>היכי</w:t>
      </w:r>
      <w:proofErr w:type="spellEnd"/>
      <w:r w:rsidRPr="00D023D1">
        <w:rPr>
          <w:rtl/>
        </w:rPr>
        <w:t xml:space="preserve"> מתרץ קרא </w:t>
      </w:r>
      <w:proofErr w:type="spellStart"/>
      <w:r w:rsidRPr="00D023D1">
        <w:rPr>
          <w:rtl/>
        </w:rPr>
        <w:t>דאמר</w:t>
      </w:r>
      <w:proofErr w:type="spellEnd"/>
      <w:r w:rsidRPr="00D023D1">
        <w:rPr>
          <w:rtl/>
        </w:rPr>
        <w:t xml:space="preserve"> קרא דבר נא אל המלך כי לא ימנעני ממך, </w:t>
      </w:r>
      <w:proofErr w:type="spellStart"/>
      <w:r w:rsidRPr="00D023D1">
        <w:rPr>
          <w:rtl/>
        </w:rPr>
        <w:t>דהא</w:t>
      </w:r>
      <w:proofErr w:type="spellEnd"/>
      <w:r w:rsidRPr="00D023D1">
        <w:rPr>
          <w:rtl/>
        </w:rPr>
        <w:t xml:space="preserve"> כיון </w:t>
      </w:r>
      <w:proofErr w:type="spellStart"/>
      <w:r w:rsidRPr="00D023D1">
        <w:rPr>
          <w:rtl/>
        </w:rPr>
        <w:t>דגיורת</w:t>
      </w:r>
      <w:proofErr w:type="spellEnd"/>
      <w:r w:rsidRPr="00D023D1">
        <w:rPr>
          <w:rtl/>
        </w:rPr>
        <w:t xml:space="preserve"> </w:t>
      </w:r>
      <w:proofErr w:type="spellStart"/>
      <w:r w:rsidRPr="00D023D1">
        <w:rPr>
          <w:rtl/>
        </w:rPr>
        <w:t>הות</w:t>
      </w:r>
      <w:proofErr w:type="spellEnd"/>
      <w:r w:rsidRPr="00D023D1">
        <w:rPr>
          <w:rtl/>
        </w:rPr>
        <w:t xml:space="preserve"> </w:t>
      </w:r>
      <w:proofErr w:type="spellStart"/>
      <w:r w:rsidRPr="00D023D1">
        <w:rPr>
          <w:rtl/>
        </w:rPr>
        <w:t>אחתיה</w:t>
      </w:r>
      <w:proofErr w:type="spellEnd"/>
      <w:r w:rsidRPr="00D023D1">
        <w:rPr>
          <w:rtl/>
        </w:rPr>
        <w:t xml:space="preserve"> היא, ואפשר </w:t>
      </w:r>
      <w:proofErr w:type="spellStart"/>
      <w:r w:rsidRPr="00D023D1">
        <w:rPr>
          <w:rtl/>
        </w:rPr>
        <w:t>דמשום</w:t>
      </w:r>
      <w:proofErr w:type="spellEnd"/>
      <w:r w:rsidRPr="00D023D1">
        <w:rPr>
          <w:rtl/>
        </w:rPr>
        <w:t xml:space="preserve"> דהוה בעל </w:t>
      </w:r>
      <w:proofErr w:type="spellStart"/>
      <w:r w:rsidRPr="00D023D1">
        <w:rPr>
          <w:rtl/>
        </w:rPr>
        <w:t>כרחה</w:t>
      </w:r>
      <w:proofErr w:type="spellEnd"/>
      <w:r w:rsidRPr="00D023D1">
        <w:rPr>
          <w:rtl/>
        </w:rPr>
        <w:t xml:space="preserve">, ולית ליה לרבי יוחנן הא </w:t>
      </w:r>
      <w:proofErr w:type="spellStart"/>
      <w:r w:rsidRPr="00D023D1">
        <w:rPr>
          <w:rtl/>
        </w:rPr>
        <w:t>דדרשינן</w:t>
      </w:r>
      <w:proofErr w:type="spellEnd"/>
      <w:r w:rsidRPr="00D023D1">
        <w:rPr>
          <w:rtl/>
        </w:rPr>
        <w:t xml:space="preserve"> הכא ולקחת </w:t>
      </w:r>
      <w:proofErr w:type="spellStart"/>
      <w:r w:rsidRPr="00D023D1">
        <w:rPr>
          <w:rtl/>
        </w:rPr>
        <w:t>ליקוחין</w:t>
      </w:r>
      <w:proofErr w:type="spellEnd"/>
      <w:r w:rsidRPr="00D023D1">
        <w:rPr>
          <w:rtl/>
        </w:rPr>
        <w:t xml:space="preserve"> יש לך בה ועד שתתגייר בלב שלם דין גויה יש לה, אי </w:t>
      </w:r>
      <w:proofErr w:type="spellStart"/>
      <w:r w:rsidRPr="00D023D1">
        <w:rPr>
          <w:rtl/>
        </w:rPr>
        <w:t>נמי</w:t>
      </w:r>
      <w:proofErr w:type="spellEnd"/>
      <w:r w:rsidRPr="00D023D1">
        <w:rPr>
          <w:rtl/>
        </w:rPr>
        <w:t xml:space="preserve"> </w:t>
      </w:r>
      <w:proofErr w:type="spellStart"/>
      <w:r w:rsidRPr="00D023D1">
        <w:rPr>
          <w:rtl/>
        </w:rPr>
        <w:t>דאמר</w:t>
      </w:r>
      <w:proofErr w:type="spellEnd"/>
      <w:r w:rsidRPr="00D023D1">
        <w:rPr>
          <w:rtl/>
        </w:rPr>
        <w:t xml:space="preserve"> לך רבי יוחנן </w:t>
      </w:r>
      <w:proofErr w:type="spellStart"/>
      <w:r w:rsidRPr="00D023D1">
        <w:rPr>
          <w:rtl/>
        </w:rPr>
        <w:t>דתמר</w:t>
      </w:r>
      <w:proofErr w:type="spellEnd"/>
      <w:r w:rsidRPr="00D023D1">
        <w:rPr>
          <w:rtl/>
        </w:rPr>
        <w:t xml:space="preserve"> אינה בתו של דוד אלא מעכה אמה כבר </w:t>
      </w:r>
      <w:proofErr w:type="spellStart"/>
      <w:r w:rsidRPr="00D023D1">
        <w:rPr>
          <w:rtl/>
        </w:rPr>
        <w:t>היתה</w:t>
      </w:r>
      <w:proofErr w:type="spellEnd"/>
      <w:r w:rsidRPr="00D023D1">
        <w:rPr>
          <w:rtl/>
        </w:rPr>
        <w:t xml:space="preserve"> מעוברת מגוי שלקחה דוד ובת גוי </w:t>
      </w:r>
      <w:proofErr w:type="spellStart"/>
      <w:r w:rsidRPr="00D023D1">
        <w:rPr>
          <w:rtl/>
        </w:rPr>
        <w:t>היתה</w:t>
      </w:r>
      <w:proofErr w:type="spellEnd"/>
      <w:r w:rsidRPr="00D023D1">
        <w:rPr>
          <w:rtl/>
        </w:rPr>
        <w:t xml:space="preserve">, והא </w:t>
      </w:r>
      <w:proofErr w:type="spellStart"/>
      <w:r w:rsidRPr="00D023D1">
        <w:rPr>
          <w:rtl/>
        </w:rPr>
        <w:t>דכתיב</w:t>
      </w:r>
      <w:proofErr w:type="spellEnd"/>
      <w:r w:rsidRPr="00D023D1">
        <w:rPr>
          <w:rtl/>
        </w:rPr>
        <w:t xml:space="preserve"> ואת המעיל אשר עליה קרעה כי כן תלבשנה בנות המלך מעילים, לאו משום </w:t>
      </w:r>
      <w:proofErr w:type="spellStart"/>
      <w:r w:rsidRPr="00D023D1">
        <w:rPr>
          <w:rtl/>
        </w:rPr>
        <w:t>דתמר</w:t>
      </w:r>
      <w:proofErr w:type="spellEnd"/>
      <w:r w:rsidRPr="00D023D1">
        <w:rPr>
          <w:rtl/>
        </w:rPr>
        <w:t xml:space="preserve"> היא מבנות המלך אלא לפי שגדלה בבית המלך עם בנותיו </w:t>
      </w:r>
      <w:proofErr w:type="spellStart"/>
      <w:r w:rsidRPr="00D023D1">
        <w:rPr>
          <w:rtl/>
        </w:rPr>
        <w:t>היתה</w:t>
      </w:r>
      <w:proofErr w:type="spellEnd"/>
      <w:r w:rsidRPr="00D023D1">
        <w:rPr>
          <w:rtl/>
        </w:rPr>
        <w:t xml:space="preserve"> לבושה מעיל כמותן, כן נראה לי ואחר כך מצאתיה בתוספות.</w:t>
      </w:r>
    </w:p>
    <w:p w14:paraId="1531100E" w14:textId="3F54C824" w:rsidR="00AA1311" w:rsidRDefault="00AA1311" w:rsidP="00AA1311">
      <w:pPr>
        <w:pStyle w:val="Heading2"/>
        <w:rPr>
          <w:sz w:val="22"/>
          <w:szCs w:val="22"/>
          <w:rtl/>
        </w:rPr>
      </w:pPr>
      <w:r>
        <w:rPr>
          <w:rFonts w:hint="cs"/>
          <w:rtl/>
        </w:rPr>
        <w:t>שו"ת זרע אברהם (</w:t>
      </w:r>
      <w:proofErr w:type="spellStart"/>
      <w:r>
        <w:rPr>
          <w:rFonts w:hint="cs"/>
          <w:rtl/>
        </w:rPr>
        <w:t>לופטביר</w:t>
      </w:r>
      <w:proofErr w:type="spellEnd"/>
      <w:r>
        <w:rPr>
          <w:rFonts w:hint="cs"/>
          <w:rtl/>
        </w:rPr>
        <w:t xml:space="preserve">) סימן כד </w:t>
      </w:r>
      <w:r w:rsidRPr="00635A9D">
        <w:rPr>
          <w:rFonts w:hint="cs"/>
          <w:sz w:val="22"/>
          <w:szCs w:val="22"/>
          <w:rtl/>
        </w:rPr>
        <w:t>(</w:t>
      </w:r>
      <w:hyperlink r:id="rId6" w:history="1">
        <w:r w:rsidRPr="00635A9D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635A9D">
        <w:rPr>
          <w:rFonts w:hint="cs"/>
          <w:sz w:val="22"/>
          <w:szCs w:val="22"/>
          <w:rtl/>
        </w:rPr>
        <w:t>)</w:t>
      </w:r>
    </w:p>
    <w:p w14:paraId="52F8F4A8" w14:textId="2371D14B" w:rsidR="009F4441" w:rsidRDefault="00D8626B" w:rsidP="00D8626B">
      <w:pPr>
        <w:pStyle w:val="Heading1"/>
        <w:rPr>
          <w:rtl/>
        </w:rPr>
      </w:pPr>
      <w:r>
        <w:rPr>
          <w:rFonts w:hint="cs"/>
          <w:rtl/>
        </w:rPr>
        <w:t>ב</w:t>
      </w:r>
      <w:r w:rsidR="009C31BC">
        <w:rPr>
          <w:rFonts w:hint="cs"/>
          <w:rtl/>
        </w:rPr>
        <w:t>המה שהורה בה חכם</w:t>
      </w:r>
    </w:p>
    <w:p w14:paraId="5FD2E34C" w14:textId="55F04BC6" w:rsidR="00D8626B" w:rsidRDefault="00D8626B" w:rsidP="00D8626B">
      <w:pPr>
        <w:pStyle w:val="Heading2"/>
        <w:rPr>
          <w:rtl/>
        </w:rPr>
      </w:pPr>
      <w:r>
        <w:rPr>
          <w:rFonts w:hint="cs"/>
          <w:rtl/>
        </w:rPr>
        <w:t xml:space="preserve">שלחן ערוך יורה דעה </w:t>
      </w:r>
      <w:proofErr w:type="spellStart"/>
      <w:r>
        <w:rPr>
          <w:rFonts w:hint="cs"/>
          <w:rtl/>
        </w:rPr>
        <w:t>קטז:ז</w:t>
      </w:r>
      <w:proofErr w:type="spellEnd"/>
    </w:p>
    <w:p w14:paraId="1EE441A4" w14:textId="4B6AAB86" w:rsidR="00D8626B" w:rsidRPr="00D8626B" w:rsidRDefault="00D8626B" w:rsidP="00D8626B">
      <w:pPr>
        <w:rPr>
          <w:sz w:val="18"/>
          <w:szCs w:val="18"/>
        </w:rPr>
      </w:pPr>
      <w:r w:rsidRPr="00D8626B">
        <w:rPr>
          <w:rtl/>
        </w:rPr>
        <w:t>מסוכנת, אף ע</w:t>
      </w:r>
      <w:r>
        <w:rPr>
          <w:rtl/>
        </w:rPr>
        <w:t>ל פי שניתרת בשחיטה, המדקדקים</w:t>
      </w:r>
      <w:r w:rsidRPr="00D8626B">
        <w:rPr>
          <w:rtl/>
        </w:rPr>
        <w:t xml:space="preserve"> מ</w:t>
      </w:r>
      <w:r>
        <w:rPr>
          <w:rtl/>
        </w:rPr>
        <w:t xml:space="preserve">חמירים על עצמם שלא לאכלה. </w:t>
      </w:r>
      <w:r w:rsidRPr="00D8626B">
        <w:rPr>
          <w:sz w:val="18"/>
          <w:szCs w:val="18"/>
          <w:rtl/>
        </w:rPr>
        <w:t xml:space="preserve">הגה: בהמה שהורה בה חכם </w:t>
      </w:r>
      <w:proofErr w:type="spellStart"/>
      <w:r w:rsidRPr="00D8626B">
        <w:rPr>
          <w:sz w:val="18"/>
          <w:szCs w:val="18"/>
          <w:rtl/>
        </w:rPr>
        <w:t>מסברא</w:t>
      </w:r>
      <w:proofErr w:type="spellEnd"/>
      <w:r w:rsidRPr="00D8626B">
        <w:rPr>
          <w:sz w:val="18"/>
          <w:szCs w:val="18"/>
          <w:rtl/>
        </w:rPr>
        <w:t xml:space="preserve">, ולא נמצא הדין בפירוש שהיא מותרת, בעל נפש לא יאכל ממנה (גמרא פ' </w:t>
      </w:r>
      <w:proofErr w:type="spellStart"/>
      <w:r w:rsidRPr="00D8626B">
        <w:rPr>
          <w:sz w:val="18"/>
          <w:szCs w:val="18"/>
          <w:rtl/>
        </w:rPr>
        <w:t>א"ט</w:t>
      </w:r>
      <w:proofErr w:type="spellEnd"/>
      <w:r w:rsidRPr="00D8626B">
        <w:rPr>
          <w:sz w:val="18"/>
          <w:szCs w:val="18"/>
          <w:rtl/>
        </w:rPr>
        <w:t xml:space="preserve"> והג"א שם).</w:t>
      </w:r>
    </w:p>
    <w:p w14:paraId="2E2563A3" w14:textId="24A59747" w:rsidR="00D25EA9" w:rsidRDefault="00D25EA9" w:rsidP="000F118C">
      <w:pPr>
        <w:pStyle w:val="Heading1"/>
        <w:rPr>
          <w:rtl/>
        </w:rPr>
      </w:pPr>
      <w:bookmarkStart w:id="0" w:name="_Toc470172824"/>
      <w:r>
        <w:rPr>
          <w:rFonts w:hint="cs"/>
          <w:rtl/>
        </w:rPr>
        <w:t xml:space="preserve">עבד עברי </w:t>
      </w:r>
      <w:r>
        <w:rPr>
          <w:rtl/>
        </w:rPr>
        <w:t>–</w:t>
      </w:r>
      <w:r>
        <w:rPr>
          <w:rFonts w:hint="cs"/>
          <w:rtl/>
        </w:rPr>
        <w:t xml:space="preserve"> אם אמר יאמר </w:t>
      </w:r>
      <w:r>
        <w:rPr>
          <w:rtl/>
        </w:rPr>
        <w:t>–</w:t>
      </w:r>
      <w:r>
        <w:rPr>
          <w:rFonts w:hint="cs"/>
          <w:rtl/>
        </w:rPr>
        <w:t xml:space="preserve"> רציעה</w:t>
      </w:r>
    </w:p>
    <w:p w14:paraId="7FA95568" w14:textId="441A42C6" w:rsidR="006E3ECD" w:rsidRDefault="006E3ECD" w:rsidP="006E3ECD">
      <w:pPr>
        <w:pStyle w:val="Heading2"/>
        <w:rPr>
          <w:rtl/>
        </w:rPr>
      </w:pPr>
      <w:r>
        <w:rPr>
          <w:rFonts w:hint="cs"/>
          <w:rtl/>
        </w:rPr>
        <w:t>ירושלמי שקלים א:א</w:t>
      </w:r>
    </w:p>
    <w:p w14:paraId="3E8071D5" w14:textId="275F6589" w:rsidR="006E3ECD" w:rsidRPr="006E3ECD" w:rsidRDefault="006E3ECD" w:rsidP="006E3ECD">
      <w:pPr>
        <w:rPr>
          <w:rtl/>
        </w:rPr>
      </w:pPr>
      <w:proofErr w:type="spellStart"/>
      <w:r w:rsidRPr="006E3ECD">
        <w:rPr>
          <w:rtl/>
        </w:rPr>
        <w:t>מתקנין</w:t>
      </w:r>
      <w:proofErr w:type="spellEnd"/>
      <w:r w:rsidRPr="006E3ECD">
        <w:rPr>
          <w:rtl/>
        </w:rPr>
        <w:t xml:space="preserve"> את הדרכים ואת הרחובות ואת מקוות המים </w:t>
      </w:r>
      <w:proofErr w:type="spellStart"/>
      <w:r w:rsidRPr="006E3ECD">
        <w:rPr>
          <w:rtl/>
        </w:rPr>
        <w:t>ועושין</w:t>
      </w:r>
      <w:proofErr w:type="spellEnd"/>
      <w:r w:rsidRPr="006E3ECD">
        <w:rPr>
          <w:rtl/>
        </w:rPr>
        <w:t xml:space="preserve"> כל צרכי רבים: אלו הן צרכי רבים </w:t>
      </w:r>
      <w:proofErr w:type="spellStart"/>
      <w:r w:rsidRPr="006E3ECD">
        <w:rPr>
          <w:rtl/>
        </w:rPr>
        <w:t>דנין</w:t>
      </w:r>
      <w:proofErr w:type="spellEnd"/>
      <w:r w:rsidRPr="006E3ECD">
        <w:rPr>
          <w:rtl/>
        </w:rPr>
        <w:t xml:space="preserve"> דיני ממונות ודיני נפשות דיני מכות </w:t>
      </w:r>
      <w:proofErr w:type="spellStart"/>
      <w:r w:rsidRPr="006E3ECD">
        <w:rPr>
          <w:rtl/>
        </w:rPr>
        <w:t>ופודין</w:t>
      </w:r>
      <w:proofErr w:type="spellEnd"/>
      <w:r w:rsidRPr="006E3ECD">
        <w:rPr>
          <w:rtl/>
        </w:rPr>
        <w:t xml:space="preserve"> ערכין וחרמים והקדישות ומשקין את הסוטה </w:t>
      </w:r>
      <w:proofErr w:type="spellStart"/>
      <w:r w:rsidRPr="006E3ECD">
        <w:rPr>
          <w:rtl/>
        </w:rPr>
        <w:t>ושורפין</w:t>
      </w:r>
      <w:proofErr w:type="spellEnd"/>
      <w:r w:rsidRPr="006E3ECD">
        <w:rPr>
          <w:rtl/>
        </w:rPr>
        <w:t xml:space="preserve"> את הפרה </w:t>
      </w:r>
      <w:proofErr w:type="spellStart"/>
      <w:r w:rsidRPr="006E3ECD">
        <w:rPr>
          <w:rtl/>
        </w:rPr>
        <w:t>ועורפין</w:t>
      </w:r>
      <w:proofErr w:type="spellEnd"/>
      <w:r w:rsidRPr="006E3ECD">
        <w:rPr>
          <w:rtl/>
        </w:rPr>
        <w:t xml:space="preserve"> עגלה ערופה </w:t>
      </w:r>
      <w:proofErr w:type="spellStart"/>
      <w:r w:rsidRPr="006E3ECD">
        <w:rPr>
          <w:rtl/>
        </w:rPr>
        <w:t>ורוצעין</w:t>
      </w:r>
      <w:proofErr w:type="spellEnd"/>
      <w:r w:rsidRPr="006E3ECD">
        <w:rPr>
          <w:rtl/>
        </w:rPr>
        <w:t xml:space="preserve"> עבד עברי </w:t>
      </w:r>
      <w:proofErr w:type="spellStart"/>
      <w:r w:rsidRPr="006E3ECD">
        <w:rPr>
          <w:rtl/>
        </w:rPr>
        <w:t>ומטהרין</w:t>
      </w:r>
      <w:proofErr w:type="spellEnd"/>
      <w:r w:rsidRPr="006E3ECD">
        <w:rPr>
          <w:rtl/>
        </w:rPr>
        <w:t xml:space="preserve"> את המצורע </w:t>
      </w:r>
      <w:proofErr w:type="spellStart"/>
      <w:r w:rsidRPr="006E3ECD">
        <w:rPr>
          <w:rtl/>
        </w:rPr>
        <w:t>ומפרקין</w:t>
      </w:r>
      <w:proofErr w:type="spellEnd"/>
      <w:r w:rsidRPr="006E3ECD">
        <w:rPr>
          <w:rtl/>
        </w:rPr>
        <w:t xml:space="preserve"> את המנעל מעל גבי המים (האימום) ואין </w:t>
      </w:r>
      <w:proofErr w:type="spellStart"/>
      <w:r w:rsidRPr="006E3ECD">
        <w:rPr>
          <w:rtl/>
        </w:rPr>
        <w:t>מחזירין</w:t>
      </w:r>
      <w:proofErr w:type="spellEnd"/>
      <w:r w:rsidRPr="006E3ECD">
        <w:rPr>
          <w:rtl/>
        </w:rPr>
        <w:t xml:space="preserve"> אותו תמן תנינן משקין בית </w:t>
      </w:r>
      <w:proofErr w:type="spellStart"/>
      <w:r w:rsidRPr="006E3ECD">
        <w:rPr>
          <w:rtl/>
        </w:rPr>
        <w:t>השלחין</w:t>
      </w:r>
      <w:proofErr w:type="spellEnd"/>
      <w:r w:rsidRPr="006E3ECD">
        <w:rPr>
          <w:rtl/>
        </w:rPr>
        <w:t xml:space="preserve"> </w:t>
      </w:r>
      <w:proofErr w:type="spellStart"/>
      <w:r w:rsidRPr="006E3ECD">
        <w:rPr>
          <w:rtl/>
        </w:rPr>
        <w:t>ומציינין</w:t>
      </w:r>
      <w:proofErr w:type="spellEnd"/>
      <w:r w:rsidRPr="006E3ECD">
        <w:rPr>
          <w:rtl/>
        </w:rPr>
        <w:t xml:space="preserve"> על הקברות לא כבר ציינו מאדר תיפתר שירד שטף של גשמים ושטפו:</w:t>
      </w:r>
    </w:p>
    <w:p w14:paraId="07AA96EA" w14:textId="16D29DE8" w:rsidR="00D25EA9" w:rsidRDefault="00D25EA9" w:rsidP="00D25EA9">
      <w:pPr>
        <w:pStyle w:val="Heading2"/>
        <w:rPr>
          <w:rtl/>
        </w:rPr>
      </w:pPr>
      <w:r>
        <w:rPr>
          <w:rFonts w:hint="cs"/>
          <w:rtl/>
        </w:rPr>
        <w:t xml:space="preserve">חזון איש נשים סימן קמח </w:t>
      </w:r>
      <w:r>
        <w:rPr>
          <w:rtl/>
        </w:rPr>
        <w:t>–</w:t>
      </w:r>
      <w:r>
        <w:rPr>
          <w:rFonts w:hint="cs"/>
          <w:rtl/>
        </w:rPr>
        <w:t xml:space="preserve"> מסכת קידושין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. </w:t>
      </w:r>
      <w:r w:rsidRPr="00991DEA">
        <w:rPr>
          <w:rFonts w:hint="cs"/>
          <w:sz w:val="22"/>
          <w:szCs w:val="22"/>
          <w:rtl/>
        </w:rPr>
        <w:t>(</w:t>
      </w:r>
      <w:hyperlink r:id="rId7" w:history="1">
        <w:r w:rsidRPr="00991DEA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991DEA">
        <w:rPr>
          <w:rFonts w:hint="cs"/>
          <w:sz w:val="22"/>
          <w:szCs w:val="22"/>
          <w:rtl/>
        </w:rPr>
        <w:t>)</w:t>
      </w:r>
    </w:p>
    <w:p w14:paraId="3BD23DD0" w14:textId="2783D5B7" w:rsidR="00D25EA9" w:rsidRPr="00D25EA9" w:rsidRDefault="00D25EA9" w:rsidP="00D25EA9">
      <w:r w:rsidRPr="00D25EA9">
        <w:rPr>
          <w:noProof/>
        </w:rPr>
        <w:drawing>
          <wp:inline distT="0" distB="0" distL="0" distR="0" wp14:anchorId="10D08878" wp14:editId="0E054DF8">
            <wp:extent cx="2432546" cy="8604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538" t="28600" b="59817"/>
                    <a:stretch/>
                  </pic:blipFill>
                  <pic:spPr bwMode="auto">
                    <a:xfrm>
                      <a:off x="0" y="0"/>
                      <a:ext cx="2445324" cy="86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C5D9C" w14:textId="49A08544" w:rsidR="000F118C" w:rsidRDefault="000F118C" w:rsidP="000F118C">
      <w:pPr>
        <w:pStyle w:val="Heading1"/>
      </w:pPr>
      <w:r>
        <w:rPr>
          <w:rFonts w:hint="cs"/>
          <w:rtl/>
        </w:rPr>
        <w:t xml:space="preserve">מזוזה </w:t>
      </w:r>
      <w:r>
        <w:rPr>
          <w:rtl/>
        </w:rPr>
        <w:t>–</w:t>
      </w:r>
      <w:r>
        <w:rPr>
          <w:rFonts w:hint="cs"/>
          <w:rtl/>
        </w:rPr>
        <w:t xml:space="preserve"> דלת סתרים</w:t>
      </w:r>
      <w:bookmarkEnd w:id="0"/>
    </w:p>
    <w:p w14:paraId="2FA126C5" w14:textId="77777777" w:rsidR="000F118C" w:rsidRPr="00FE64A7" w:rsidRDefault="000F118C" w:rsidP="000F118C">
      <w:pPr>
        <w:pStyle w:val="Heading2"/>
        <w:rPr>
          <w:rtl/>
        </w:rPr>
      </w:pPr>
      <w:r w:rsidRPr="00FE64A7">
        <w:rPr>
          <w:rFonts w:hint="cs"/>
          <w:rtl/>
        </w:rPr>
        <w:t>חיי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אדם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חלק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א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כלל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טו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אות</w:t>
      </w:r>
      <w:r w:rsidRPr="00FE64A7">
        <w:rPr>
          <w:rtl/>
        </w:rPr>
        <w:t xml:space="preserve"> </w:t>
      </w:r>
      <w:r w:rsidRPr="00FE64A7">
        <w:rPr>
          <w:rFonts w:hint="cs"/>
          <w:rtl/>
        </w:rPr>
        <w:t>טו</w:t>
      </w:r>
    </w:p>
    <w:p w14:paraId="545930C7" w14:textId="77777777" w:rsidR="000F118C" w:rsidRPr="00FE64A7" w:rsidRDefault="000F118C" w:rsidP="000F118C">
      <w:r w:rsidRPr="00FE64A7">
        <w:rPr>
          <w:rtl/>
        </w:rPr>
        <w:t xml:space="preserve">מרתף שאין בו פתח עם מזוזות לכנוס בו, אלא שהמזוזות והפתח הם שוכבים על הארץ, נראה לי </w:t>
      </w:r>
      <w:proofErr w:type="spellStart"/>
      <w:r w:rsidRPr="00FE64A7">
        <w:rPr>
          <w:rtl/>
        </w:rPr>
        <w:t>דפטורה</w:t>
      </w:r>
      <w:proofErr w:type="spellEnd"/>
      <w:r w:rsidRPr="00FE64A7">
        <w:rPr>
          <w:rtl/>
        </w:rPr>
        <w:t>, דלא נקראת מזוזה אלא כשעומדת (</w:t>
      </w:r>
      <w:proofErr w:type="spellStart"/>
      <w:r w:rsidRPr="00FE64A7">
        <w:rPr>
          <w:rtl/>
        </w:rPr>
        <w:t>כדאיתא</w:t>
      </w:r>
      <w:proofErr w:type="spellEnd"/>
      <w:r w:rsidRPr="00FE64A7">
        <w:rPr>
          <w:rtl/>
        </w:rPr>
        <w:t xml:space="preserve"> בקידושין דף </w:t>
      </w:r>
      <w:proofErr w:type="spellStart"/>
      <w:r w:rsidRPr="00FE64A7">
        <w:rPr>
          <w:rtl/>
        </w:rPr>
        <w:t>כב</w:t>
      </w:r>
      <w:proofErr w:type="spellEnd"/>
      <w:r w:rsidRPr="00FE64A7">
        <w:rPr>
          <w:rtl/>
        </w:rPr>
        <w:t xml:space="preserve"> ע"ב, מה מזוזה מעומד, </w:t>
      </w:r>
      <w:bookmarkStart w:id="1" w:name="_GoBack"/>
      <w:bookmarkEnd w:id="1"/>
      <w:r w:rsidRPr="00FE64A7">
        <w:rPr>
          <w:rtl/>
        </w:rPr>
        <w:t>ועיין שם ברש"י):</w:t>
      </w:r>
    </w:p>
    <w:p w14:paraId="21D33D00" w14:textId="15258E4D" w:rsidR="000F118C" w:rsidRDefault="00342A4A" w:rsidP="00342A4A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עבד עברי </w:t>
      </w:r>
      <w:r>
        <w:rPr>
          <w:rtl/>
        </w:rPr>
        <w:t>–</w:t>
      </w:r>
      <w:r w:rsidR="004F45D4">
        <w:rPr>
          <w:rFonts w:hint="cs"/>
          <w:rtl/>
        </w:rPr>
        <w:t xml:space="preserve"> כי לי עבדים</w:t>
      </w:r>
    </w:p>
    <w:p w14:paraId="47AB55C3" w14:textId="0ED41877" w:rsidR="00342A4A" w:rsidRDefault="00342A4A" w:rsidP="00342A4A">
      <w:pPr>
        <w:pStyle w:val="Heading2"/>
        <w:rPr>
          <w:rtl/>
        </w:rPr>
      </w:pPr>
      <w:r>
        <w:rPr>
          <w:rFonts w:hint="cs"/>
          <w:rtl/>
        </w:rPr>
        <w:t xml:space="preserve">ילקוט שמעוני תהלים אות </w:t>
      </w:r>
      <w:proofErr w:type="spellStart"/>
      <w:r>
        <w:rPr>
          <w:rFonts w:hint="cs"/>
          <w:rtl/>
        </w:rPr>
        <w:t>קיג</w:t>
      </w:r>
      <w:proofErr w:type="spellEnd"/>
    </w:p>
    <w:p w14:paraId="79BB5289" w14:textId="3C404896" w:rsidR="00342A4A" w:rsidRPr="00342A4A" w:rsidRDefault="00342A4A" w:rsidP="00342A4A">
      <w:r w:rsidRPr="00342A4A">
        <w:rPr>
          <w:rtl/>
        </w:rPr>
        <w:t xml:space="preserve">הללויה הללו עבדי ה'. זה שאמר הכתוב אזכרה נגינתי בלילה, ר' יהודה בר' סימון אמר אמרה כנסת ישראל לפני הקב"ה רבש"ע, מזכרת אני נסים שעשית </w:t>
      </w:r>
      <w:proofErr w:type="spellStart"/>
      <w:r w:rsidRPr="00342A4A">
        <w:rPr>
          <w:rtl/>
        </w:rPr>
        <w:t>עמיבלילה</w:t>
      </w:r>
      <w:proofErr w:type="spellEnd"/>
      <w:r w:rsidRPr="00342A4A">
        <w:rPr>
          <w:rtl/>
        </w:rPr>
        <w:t xml:space="preserve"> במצרים, והייתי מנגנת לך על אותם הנסים ואומרת שירים וזמרים בלילה, שנאמר השיר יהיה לכם כליל התקדש חג, ואימתי כשהרגת בכורי מצרים ויהי </w:t>
      </w:r>
      <w:proofErr w:type="spellStart"/>
      <w:r w:rsidRPr="00342A4A">
        <w:rPr>
          <w:rtl/>
        </w:rPr>
        <w:t>בחציהלילה</w:t>
      </w:r>
      <w:proofErr w:type="spellEnd"/>
      <w:r w:rsidRPr="00342A4A">
        <w:rPr>
          <w:rtl/>
        </w:rPr>
        <w:t xml:space="preserve">, שבאותו לילה נגאלנו והוצאתנו מעבדות לחירות, שהיינו עבדים לפרעה וגאלתנו ונעשינו לך עבדים, שנאמר הללויה הללו עבדי ה'. אתה מוצא כ"ו דורות </w:t>
      </w:r>
      <w:proofErr w:type="spellStart"/>
      <w:r w:rsidRPr="00342A4A">
        <w:rPr>
          <w:rtl/>
        </w:rPr>
        <w:t>משנבראהעולם</w:t>
      </w:r>
      <w:proofErr w:type="spellEnd"/>
      <w:r w:rsidRPr="00342A4A">
        <w:rPr>
          <w:rtl/>
        </w:rPr>
        <w:t xml:space="preserve"> עד שיצאו ישראל ממצרים ולא אמרו הלל, ובשעה שבאה מכת בכורות, עמד לו פרעה והלך אצל משה ואהרן, שנאמר ויקרא פרעה למשה ולאהרן לילה, היה </w:t>
      </w:r>
      <w:proofErr w:type="spellStart"/>
      <w:r w:rsidRPr="00342A4A">
        <w:rPr>
          <w:rtl/>
        </w:rPr>
        <w:t>דופקפרעה</w:t>
      </w:r>
      <w:proofErr w:type="spellEnd"/>
      <w:r w:rsidRPr="00342A4A">
        <w:rPr>
          <w:rtl/>
        </w:rPr>
        <w:t xml:space="preserve"> על פתחיהן, א"ל שוטה בלילה, אנו </w:t>
      </w:r>
      <w:proofErr w:type="spellStart"/>
      <w:r w:rsidRPr="00342A4A">
        <w:rPr>
          <w:rtl/>
        </w:rPr>
        <w:t>יוצאין</w:t>
      </w:r>
      <w:proofErr w:type="spellEnd"/>
      <w:r w:rsidRPr="00342A4A">
        <w:rPr>
          <w:rtl/>
        </w:rPr>
        <w:t xml:space="preserve"> וכי גנבים אנו, בבקר אנו </w:t>
      </w:r>
      <w:proofErr w:type="spellStart"/>
      <w:r w:rsidRPr="00342A4A">
        <w:rPr>
          <w:rtl/>
        </w:rPr>
        <w:t>יוצאין</w:t>
      </w:r>
      <w:proofErr w:type="spellEnd"/>
      <w:r w:rsidRPr="00342A4A">
        <w:rPr>
          <w:rtl/>
        </w:rPr>
        <w:t xml:space="preserve"> שכך אמר לנו הקב"ה, ואתם לא תצאו איש מפתח ביתו עד בקר, אמר הרי מתו כל </w:t>
      </w:r>
      <w:proofErr w:type="spellStart"/>
      <w:r w:rsidRPr="00342A4A">
        <w:rPr>
          <w:rtl/>
        </w:rPr>
        <w:t>מצרים,שנאמר</w:t>
      </w:r>
      <w:proofErr w:type="spellEnd"/>
      <w:r w:rsidRPr="00342A4A">
        <w:rPr>
          <w:rtl/>
        </w:rPr>
        <w:t xml:space="preserve"> ותחזק מצרים על העם, אמרו לו ומבקש אתה לכלות את המכה הזאת ממך, אמור הרי אתם בני חורין, הרי אתם ברשותכם הרי אתם עבדים של הקב"ה. </w:t>
      </w:r>
      <w:proofErr w:type="spellStart"/>
      <w:r w:rsidRPr="00342A4A">
        <w:rPr>
          <w:rtl/>
        </w:rPr>
        <w:t>התחילפרעה</w:t>
      </w:r>
      <w:proofErr w:type="spellEnd"/>
      <w:r w:rsidRPr="00342A4A">
        <w:rPr>
          <w:rtl/>
        </w:rPr>
        <w:t xml:space="preserve"> צווח לשעבר הייתם עבדי </w:t>
      </w:r>
      <w:proofErr w:type="spellStart"/>
      <w:r w:rsidRPr="00342A4A">
        <w:rPr>
          <w:rtl/>
        </w:rPr>
        <w:t>ועכשו</w:t>
      </w:r>
      <w:proofErr w:type="spellEnd"/>
      <w:r w:rsidRPr="00342A4A">
        <w:rPr>
          <w:rtl/>
        </w:rPr>
        <w:t xml:space="preserve"> הרי אתם בני חורין, אין אתם אלא עבדים של הקב"ה, צריכים אתם להלל להקב"ה שאתם עבדיו, שנאמר הללויה הללו עבדי </w:t>
      </w:r>
      <w:proofErr w:type="spellStart"/>
      <w:r w:rsidRPr="00342A4A">
        <w:rPr>
          <w:rtl/>
        </w:rPr>
        <w:t>ה',שנאמר</w:t>
      </w:r>
      <w:proofErr w:type="spellEnd"/>
      <w:r w:rsidRPr="00342A4A">
        <w:rPr>
          <w:rtl/>
        </w:rPr>
        <w:t xml:space="preserve"> כי לי בני ישראל עבדים. למה אמרו הללויה אמר רבי ירמיה בן אלעזר אין העולם כדי להלל בכל השם אלא בחציו, שנאמר כל הנשמה תהלל יה. הללו יה </w:t>
      </w:r>
      <w:proofErr w:type="spellStart"/>
      <w:r w:rsidRPr="00342A4A">
        <w:rPr>
          <w:rtl/>
        </w:rPr>
        <w:t>מכאןשאין</w:t>
      </w:r>
      <w:proofErr w:type="spellEnd"/>
      <w:r w:rsidRPr="00342A4A">
        <w:rPr>
          <w:rtl/>
        </w:rPr>
        <w:t xml:space="preserve"> לומר הלל פחות משלשה, שנאמר הללו, למי אומרים הללו לשנים והאומר אחד הרי שלשה, וכה"א כי שם ה' אקרא </w:t>
      </w:r>
      <w:proofErr w:type="spellStart"/>
      <w:r w:rsidRPr="00342A4A">
        <w:rPr>
          <w:rtl/>
        </w:rPr>
        <w:t>הבו</w:t>
      </w:r>
      <w:proofErr w:type="spellEnd"/>
      <w:r w:rsidRPr="00342A4A">
        <w:rPr>
          <w:rtl/>
        </w:rPr>
        <w:t xml:space="preserve"> גודל </w:t>
      </w:r>
      <w:proofErr w:type="spellStart"/>
      <w:r w:rsidRPr="00342A4A">
        <w:rPr>
          <w:rtl/>
        </w:rPr>
        <w:t>לאלהינו</w:t>
      </w:r>
      <w:proofErr w:type="spellEnd"/>
      <w:r w:rsidRPr="00342A4A">
        <w:rPr>
          <w:rtl/>
        </w:rPr>
        <w:t>:</w:t>
      </w:r>
    </w:p>
    <w:sectPr w:rsidR="00342A4A" w:rsidRPr="00342A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001F" w14:textId="77777777" w:rsidR="00BF489D" w:rsidRDefault="00BF489D" w:rsidP="009F4441">
      <w:pPr>
        <w:spacing w:after="0" w:line="240" w:lineRule="auto"/>
      </w:pPr>
      <w:r>
        <w:separator/>
      </w:r>
    </w:p>
  </w:endnote>
  <w:endnote w:type="continuationSeparator" w:id="0">
    <w:p w14:paraId="24564B01" w14:textId="77777777" w:rsidR="00BF489D" w:rsidRDefault="00BF489D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ED71" w14:textId="77777777" w:rsidR="00BF489D" w:rsidRDefault="00BF489D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DFE9" w14:textId="77777777" w:rsidR="00BF489D" w:rsidRDefault="00BF489D" w:rsidP="009F4441">
      <w:pPr>
        <w:spacing w:after="0" w:line="240" w:lineRule="auto"/>
      </w:pPr>
      <w:r>
        <w:separator/>
      </w:r>
    </w:p>
  </w:footnote>
  <w:footnote w:type="continuationSeparator" w:id="0">
    <w:p w14:paraId="5030C552" w14:textId="77777777" w:rsidR="00BF489D" w:rsidRDefault="00BF489D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9A77" w14:textId="77777777" w:rsidR="00BF489D" w:rsidRPr="009F4441" w:rsidRDefault="00BF489D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804622">
      <w:rPr>
        <w:rtl/>
      </w:rPr>
      <w:tab/>
    </w:r>
    <w:r>
      <w:rPr>
        <w:rtl/>
      </w:rPr>
      <w:t xml:space="preserve">  </w:t>
    </w:r>
    <w:r>
      <w:rPr>
        <w:rFonts w:hint="cs"/>
        <w:rtl/>
      </w:rPr>
      <w:t xml:space="preserve">    </w:t>
    </w:r>
    <w:r w:rsidRPr="00804622">
      <w:rPr>
        <w:rtl/>
      </w:rPr>
      <w:t>‏‏‏כ"</w:t>
    </w:r>
    <w:r>
      <w:rPr>
        <w:rFonts w:hint="cs"/>
        <w:rtl/>
      </w:rPr>
      <w:t>ו</w:t>
    </w:r>
    <w:r>
      <w:rPr>
        <w:rtl/>
      </w:rPr>
      <w:t xml:space="preserve"> שבט תשע"ז</w:t>
    </w:r>
    <w:r>
      <w:rPr>
        <w:rtl/>
      </w:rPr>
      <w:tab/>
    </w:r>
    <w:r>
      <w:rPr>
        <w:rtl/>
      </w:rPr>
      <w:tab/>
    </w:r>
    <w:r w:rsidRPr="00C52284">
      <w:rPr>
        <w:rtl/>
      </w:rPr>
      <w:t xml:space="preserve">שיעור </w:t>
    </w:r>
    <w:r>
      <w:rPr>
        <w:rFonts w:hint="cs"/>
        <w:rtl/>
      </w:rPr>
      <w:t xml:space="preserve">ע"ב - מסכת קידושין </w:t>
    </w:r>
    <w:proofErr w:type="spellStart"/>
    <w:r>
      <w:rPr>
        <w:rFonts w:hint="cs"/>
        <w:rtl/>
      </w:rPr>
      <w:t>כב</w:t>
    </w:r>
    <w:proofErr w:type="spellEnd"/>
    <w:r>
      <w:rPr>
        <w:rFonts w:hint="cs"/>
        <w:rtl/>
      </w:rPr>
      <w:t>.-</w:t>
    </w:r>
    <w:proofErr w:type="spellStart"/>
    <w:r>
      <w:rPr>
        <w:rFonts w:hint="cs"/>
        <w:rtl/>
      </w:rPr>
      <w:t>כב</w:t>
    </w:r>
    <w:proofErr w:type="spellEnd"/>
    <w:r>
      <w:rPr>
        <w:rFonts w:hint="cs"/>
        <w:rtl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2"/>
    <w:rsid w:val="000B4708"/>
    <w:rsid w:val="000C25FD"/>
    <w:rsid w:val="000F118C"/>
    <w:rsid w:val="00133CAE"/>
    <w:rsid w:val="001A3E2F"/>
    <w:rsid w:val="00276342"/>
    <w:rsid w:val="002D7162"/>
    <w:rsid w:val="00342A4A"/>
    <w:rsid w:val="003A5D34"/>
    <w:rsid w:val="004C34E2"/>
    <w:rsid w:val="004D3B27"/>
    <w:rsid w:val="004F45D4"/>
    <w:rsid w:val="006C44D0"/>
    <w:rsid w:val="006E3ECD"/>
    <w:rsid w:val="00766C23"/>
    <w:rsid w:val="00804622"/>
    <w:rsid w:val="00885B93"/>
    <w:rsid w:val="00924865"/>
    <w:rsid w:val="00991DEA"/>
    <w:rsid w:val="009C31BC"/>
    <w:rsid w:val="009C346D"/>
    <w:rsid w:val="009F4441"/>
    <w:rsid w:val="00AA1311"/>
    <w:rsid w:val="00B97888"/>
    <w:rsid w:val="00BF489D"/>
    <w:rsid w:val="00C47AA7"/>
    <w:rsid w:val="00CC61A4"/>
    <w:rsid w:val="00D023D1"/>
    <w:rsid w:val="00D25EA9"/>
    <w:rsid w:val="00D8626B"/>
    <w:rsid w:val="00DF77F8"/>
    <w:rsid w:val="00E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E8AB"/>
  <w15:chartTrackingRefBased/>
  <w15:docId w15:val="{FD1E5005-4330-4484-9E4A-A7BC437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1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AA131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1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E3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tzar.org/wotzar/book.aspx?142777&amp;pageid=P05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rewbooks.org/pdfpager.aspx?req=830&amp;st=&amp;pgnum=191&amp;hilite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192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27</cp:revision>
  <dcterms:created xsi:type="dcterms:W3CDTF">2017-02-23T13:57:00Z</dcterms:created>
  <dcterms:modified xsi:type="dcterms:W3CDTF">2017-02-23T18:02:00Z</dcterms:modified>
</cp:coreProperties>
</file>