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AA0A"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1ADF915" w14:textId="1E63C058" w:rsidR="009F4441" w:rsidRDefault="00C236F1" w:rsidP="009F4441">
      <w:pPr>
        <w:pStyle w:val="Subtitle"/>
        <w:rPr>
          <w:rtl/>
        </w:rPr>
      </w:pPr>
      <w:r>
        <w:rPr>
          <w:rFonts w:hint="cs"/>
          <w:rtl/>
        </w:rPr>
        <w:t>הלכות קרבן פסח</w:t>
      </w:r>
    </w:p>
    <w:p w14:paraId="7172A2EC" w14:textId="5CC45E0C" w:rsidR="003F4552" w:rsidRDefault="003F4552" w:rsidP="009F4441">
      <w:pPr>
        <w:pStyle w:val="Heading1"/>
        <w:rPr>
          <w:rtl/>
        </w:rPr>
      </w:pPr>
      <w:r>
        <w:rPr>
          <w:rFonts w:hint="cs"/>
          <w:rtl/>
        </w:rPr>
        <w:t>קרבן פסח מצרים ופסח דורות</w:t>
      </w:r>
      <w:bookmarkStart w:id="0" w:name="_GoBack"/>
      <w:bookmarkEnd w:id="0"/>
    </w:p>
    <w:p w14:paraId="7458E752" w14:textId="620F52CB" w:rsidR="003F4552" w:rsidRDefault="003F4552" w:rsidP="003F4552">
      <w:pPr>
        <w:pStyle w:val="Heading2"/>
        <w:rPr>
          <w:rtl/>
        </w:rPr>
      </w:pPr>
      <w:r>
        <w:rPr>
          <w:rFonts w:hint="cs"/>
          <w:rtl/>
        </w:rPr>
        <w:t>קדושת לוי פרשת בא</w:t>
      </w:r>
      <w:r w:rsidR="00FE2C24">
        <w:rPr>
          <w:rFonts w:hint="cs"/>
          <w:rtl/>
        </w:rPr>
        <w:t xml:space="preserve"> ד"ה ובני ישראל</w:t>
      </w:r>
    </w:p>
    <w:p w14:paraId="1DCFD69E" w14:textId="58CC153A" w:rsidR="003F4552" w:rsidRPr="003F4552" w:rsidRDefault="003F4552" w:rsidP="003F4552">
      <w:pPr>
        <w:rPr>
          <w:rtl/>
        </w:rPr>
      </w:pPr>
      <w:r w:rsidRPr="003F4552">
        <w:rPr>
          <w:rtl/>
        </w:rPr>
        <w:t>ובני ישראל עשו כדבר משה כו' וינצלו את מצרים (יב, לה - לו). הנה בכל מקום כתיב ויעשו בני ישראל 'כאשר צוה ה' את משה'. הכלל, הדיבור והציווי שיצא מפי הקב"ה אל הנביא אזי הוא בבהירות גדול, רק האדם השומע מפי הנביא אזי אינו בבהירות כאשר יצא מפי הגבורה. והנה משה רבינו קיבל הדיבור מפי הבורא וישראל שמעו ממנו, ובעת ששמעו ממנו היה המצוה מאיר להם כאילו שמעו מפי הבורא, לפי ששכינה היתה מדברת מתוך גרונו כידוע (עי' זוה"ק ח"ג רלב, א; הוספות שם שו, ב). ולכך בכל המצות כתיב ויעשו בני ישראל 'כאשר צוה ה' את משה', בזה הבהירות שקיבל משה מפי הקב"ה. אבל כאן שנצלו את מצרים והיה זה עליית ניצוצות כמבואר בספרים, ובאמת בעליית ניצוצות צריך האדם לצמצם ולהשפיל עצמו במחשבת הניצוץ כדי להעלות אותו, ולכך לא כתיב כאן רק ובני ישראל עשו 'כדבר משה', כי אז לא היה להם בהירות:</w:t>
      </w:r>
    </w:p>
    <w:p w14:paraId="7A395DFC" w14:textId="4EF6E9C2" w:rsidR="009F4441" w:rsidRDefault="003F4552" w:rsidP="009F4441">
      <w:pPr>
        <w:pStyle w:val="Heading1"/>
        <w:rPr>
          <w:rtl/>
        </w:rPr>
      </w:pPr>
      <w:r>
        <w:rPr>
          <w:rFonts w:hint="cs"/>
          <w:rtl/>
        </w:rPr>
        <w:t>נשים בקרבן פסח</w:t>
      </w:r>
    </w:p>
    <w:p w14:paraId="0D320965" w14:textId="77777777" w:rsidR="00EE4011" w:rsidRDefault="00EE4011" w:rsidP="00EE4011">
      <w:pPr>
        <w:pStyle w:val="Heading2"/>
        <w:rPr>
          <w:rtl/>
        </w:rPr>
      </w:pPr>
      <w:r>
        <w:rPr>
          <w:rFonts w:hint="cs"/>
          <w:rtl/>
        </w:rPr>
        <w:t>רמב"ם פירוש המשניות מכות ג:א</w:t>
      </w:r>
    </w:p>
    <w:p w14:paraId="539F2009" w14:textId="77777777" w:rsidR="00EE4011" w:rsidRDefault="00EE4011" w:rsidP="00EE4011">
      <w:pPr>
        <w:rPr>
          <w:rtl/>
        </w:rPr>
      </w:pPr>
      <w:r w:rsidRPr="00E63BCF">
        <w:rPr>
          <w:rtl/>
        </w:rPr>
        <w:t>צריך אתה לדעת את הכללים המרובים האלו שאזכיר במקום זה, מהם, שכל מחוייב כרת בלבד או מיתה בידי שמים, ויהיה אותו החיוב בלא תעשה אם היה הדבר בעדים והתראה סופג מלקות, ואם ספג מלקות ועשה תשובה נפטר מן הכרת.</w:t>
      </w:r>
      <w:r>
        <w:rPr>
          <w:rFonts w:hint="cs"/>
          <w:rtl/>
        </w:rPr>
        <w:t xml:space="preserve">.. </w:t>
      </w:r>
      <w:r w:rsidRPr="00E63BCF">
        <w:rPr>
          <w:rtl/>
        </w:rPr>
        <w:t>וידוע שכל המצות הם צווי ואזהרה, הצווי הוא מצות עשה, והאזהרה מצות לא תעשה.</w:t>
      </w:r>
    </w:p>
    <w:p w14:paraId="1A9CE9E4" w14:textId="77777777" w:rsidR="00EE4011" w:rsidRDefault="00EE4011" w:rsidP="00EE4011">
      <w:pPr>
        <w:pStyle w:val="Heading2"/>
        <w:rPr>
          <w:rtl/>
        </w:rPr>
      </w:pPr>
      <w:r>
        <w:rPr>
          <w:rFonts w:hint="cs"/>
          <w:rtl/>
        </w:rPr>
        <w:t>רמב"ם הלכות סנהדרין יט:ד</w:t>
      </w:r>
    </w:p>
    <w:p w14:paraId="10C58388" w14:textId="66EFFA99" w:rsidR="00EE4011" w:rsidRDefault="00EE4011" w:rsidP="00EE4011">
      <w:pPr>
        <w:rPr>
          <w:rtl/>
        </w:rPr>
      </w:pPr>
      <w:r w:rsidRPr="00E63BCF">
        <w:rPr>
          <w:rtl/>
        </w:rPr>
        <w:t>נמצאו כל הלוקים ר"ז וסימן להם ילקו זרים</w:t>
      </w:r>
    </w:p>
    <w:p w14:paraId="1F6DBDB0" w14:textId="2619E90E" w:rsidR="0065584E" w:rsidRDefault="0065584E" w:rsidP="0065584E">
      <w:pPr>
        <w:pStyle w:val="Heading2"/>
      </w:pPr>
      <w:r>
        <w:rPr>
          <w:rFonts w:hint="cs"/>
          <w:rtl/>
        </w:rPr>
        <w:t>לחם משנה</w:t>
      </w:r>
    </w:p>
    <w:p w14:paraId="39AD47B1" w14:textId="77777777" w:rsidR="00D00B90" w:rsidRPr="00243DDF" w:rsidRDefault="00D00B90" w:rsidP="00D00B90">
      <w:pPr>
        <w:pStyle w:val="Heading2"/>
        <w:rPr>
          <w:rFonts w:ascii="Times New Roman" w:hAnsi="Times New Roman" w:cs="Times New Roman"/>
          <w:shd w:val="clear" w:color="auto" w:fill="FFFFFF"/>
        </w:rPr>
      </w:pPr>
      <w:r w:rsidRPr="00243DDF">
        <w:rPr>
          <w:shd w:val="clear" w:color="auto" w:fill="FFFFFF"/>
          <w:rtl/>
        </w:rPr>
        <w:t>ספר המצוות לרמב"ם מצות עשה קנ   </w:t>
      </w:r>
    </w:p>
    <w:p w14:paraId="47A41629" w14:textId="77777777" w:rsidR="00D00B90" w:rsidRPr="00243DDF" w:rsidRDefault="00D00B90" w:rsidP="00D00B90">
      <w:pPr>
        <w:rPr>
          <w:rtl/>
        </w:rPr>
      </w:pPr>
      <w:r w:rsidRPr="00243DDF">
        <w:rPr>
          <w:rtl/>
        </w:rPr>
        <w:t>והמצוה הק"נ היא שצונו לבדוק בסימני העוף גם כן. והוא שיהיו קצת מינין</w:t>
      </w:r>
      <w:r w:rsidRPr="00243DDF">
        <w:rPr>
          <w:rFonts w:hint="cs"/>
          <w:rtl/>
        </w:rPr>
        <w:t xml:space="preserve"> </w:t>
      </w:r>
      <w:r w:rsidRPr="00243DDF">
        <w:rPr>
          <w:rtl/>
        </w:rPr>
        <w:t>ממנו לבד מותרין. וסימני העוף לא נאמרו מן התורה אבל הגיעו בחקירה</w:t>
      </w:r>
      <w:r w:rsidRPr="00243DDF">
        <w:rPr>
          <w:rFonts w:hint="cs"/>
          <w:rtl/>
        </w:rPr>
        <w:t xml:space="preserve"> </w:t>
      </w:r>
      <w:r w:rsidRPr="00243DDF">
        <w:rPr>
          <w:rtl/>
        </w:rPr>
        <w:t>שאנחנו כשחפשנו כל המינין שנכתב איסורן מין אחר מין מצאנו בהםסגולות יכללו אותם והם סימני עוף טמא. והיותנו ג"כ מצווין לדון בעופותולומר זה טמא וזה טהור הוא מצות עשה. ולשון ספרי (מדרש תנאים ממדרשהגדול ראה יד) כל צפור טהורה תאכלו זו מצות עשה. הנה התבאר מה</w:t>
      </w:r>
      <w:r w:rsidRPr="00243DDF">
        <w:rPr>
          <w:rFonts w:hint="cs"/>
          <w:rtl/>
        </w:rPr>
        <w:t xml:space="preserve"> </w:t>
      </w:r>
      <w:r w:rsidRPr="00243DDF">
        <w:rPr>
          <w:rtl/>
        </w:rPr>
        <w:t>שרמזנו אליו. וכבר התבארו משפטי מצוה זו במסכת חולין (נט א סא - סהא):</w:t>
      </w:r>
    </w:p>
    <w:p w14:paraId="7CF2F9F5" w14:textId="77777777" w:rsidR="00D00B90" w:rsidRPr="00243DDF" w:rsidRDefault="00D00B90" w:rsidP="00D00B90">
      <w:pPr>
        <w:pStyle w:val="Heading2"/>
        <w:rPr>
          <w:shd w:val="clear" w:color="auto" w:fill="FFFFFF"/>
        </w:rPr>
      </w:pPr>
      <w:r w:rsidRPr="00243DDF">
        <w:rPr>
          <w:shd w:val="clear" w:color="auto" w:fill="FFFFFF"/>
          <w:rtl/>
        </w:rPr>
        <w:t>ספר המצוות לרמב"ם מצות עשה קנו</w:t>
      </w:r>
    </w:p>
    <w:p w14:paraId="106C2EC2" w14:textId="77777777" w:rsidR="00D00B90" w:rsidRPr="00243DDF" w:rsidRDefault="00D00B90" w:rsidP="00D00B90">
      <w:pPr>
        <w:rPr>
          <w:rtl/>
        </w:rPr>
      </w:pPr>
      <w:r w:rsidRPr="00243DDF">
        <w:rPr>
          <w:rtl/>
        </w:rPr>
        <w:t>והמצוה הקנ"ו היא שצונו לבער חמץ מבתינו ביום ארבעה עשר מניסן וזוהיא מצות השבתת שאור והוא אמרו יתעלה (בא יב) אך ביום הראשון</w:t>
      </w:r>
      <w:r w:rsidRPr="00243DDF">
        <w:rPr>
          <w:rFonts w:hint="cs"/>
          <w:rtl/>
        </w:rPr>
        <w:t xml:space="preserve"> </w:t>
      </w:r>
      <w:r w:rsidRPr="00243DDF">
        <w:rPr>
          <w:rtl/>
        </w:rPr>
        <w:t>תשביתו שאור מבתיכם. ויקראוה החכמים גם כן מצות ביעור ר"ל ביעור</w:t>
      </w:r>
      <w:r w:rsidRPr="00243DDF">
        <w:rPr>
          <w:rFonts w:hint="cs"/>
          <w:rtl/>
        </w:rPr>
        <w:t xml:space="preserve"> </w:t>
      </w:r>
      <w:r w:rsidRPr="00243DDF">
        <w:rPr>
          <w:rtl/>
        </w:rPr>
        <w:t>חמץ. ובגמר סנהדרין מתלמוד דבני מערבא (פ"ה ה"ג) אמרו חמץ חייבים</w:t>
      </w:r>
      <w:r w:rsidRPr="00243DDF">
        <w:rPr>
          <w:rFonts w:hint="cs"/>
          <w:rtl/>
        </w:rPr>
        <w:t xml:space="preserve"> </w:t>
      </w:r>
      <w:r w:rsidRPr="00243DDF">
        <w:rPr>
          <w:rtl/>
        </w:rPr>
        <w:t>עליו עשה ולא תעשה, עשה על ביעורו דכתיב תשביתו שאור מבתיכם, לאתעשה שאור לא ימצא בבתיכם (על"ת ר - רא).</w:t>
      </w:r>
      <w:r w:rsidRPr="00243DDF">
        <w:rPr>
          <w:rFonts w:hint="cs"/>
          <w:rtl/>
        </w:rPr>
        <w:t>..</w:t>
      </w:r>
      <w:r w:rsidRPr="00243DDF">
        <w:rPr>
          <w:rtl/>
        </w:rPr>
        <w:t xml:space="preserve"> </w:t>
      </w:r>
    </w:p>
    <w:p w14:paraId="230AE78A" w14:textId="77777777" w:rsidR="00821AAD" w:rsidRPr="00243DDF" w:rsidRDefault="00821AAD" w:rsidP="00821AAD">
      <w:pPr>
        <w:pStyle w:val="Heading2"/>
        <w:rPr>
          <w:shd w:val="clear" w:color="auto" w:fill="FFFFFF"/>
          <w:rtl/>
        </w:rPr>
      </w:pPr>
      <w:r w:rsidRPr="00243DDF">
        <w:rPr>
          <w:shd w:val="clear" w:color="auto" w:fill="FFFFFF"/>
          <w:rtl/>
        </w:rPr>
        <w:t>תוספות מגילה כ. ד"ה דכתיב</w:t>
      </w:r>
    </w:p>
    <w:p w14:paraId="74615ED0" w14:textId="77777777" w:rsidR="00821AAD" w:rsidRPr="00243DDF" w:rsidRDefault="00821AAD" w:rsidP="00821AAD">
      <w:pPr>
        <w:rPr>
          <w:rtl/>
        </w:rPr>
      </w:pPr>
      <w:r w:rsidRPr="00243DDF">
        <w:rPr>
          <w:rFonts w:hint="cs"/>
          <w:rtl/>
        </w:rPr>
        <w:t>...</w:t>
      </w:r>
      <w:r w:rsidRPr="00243DDF">
        <w:rPr>
          <w:rtl/>
        </w:rPr>
        <w:t>והקשה ה"ר אפרים כיון דמילה אינה בלילה אם</w:t>
      </w:r>
      <w:r w:rsidRPr="00243DDF">
        <w:rPr>
          <w:rFonts w:hint="cs"/>
          <w:rtl/>
        </w:rPr>
        <w:t xml:space="preserve"> </w:t>
      </w:r>
      <w:r w:rsidRPr="00243DDF">
        <w:rPr>
          <w:rtl/>
        </w:rPr>
        <w:t>כן הויא מצות עשה שהזמן גרמא שהנשים פטורות ממנה וא"כ קשיא למה לי</w:t>
      </w:r>
      <w:r w:rsidRPr="00243DDF">
        <w:rPr>
          <w:rFonts w:hint="cs"/>
          <w:rtl/>
        </w:rPr>
        <w:t xml:space="preserve"> </w:t>
      </w:r>
      <w:r w:rsidRPr="00243DDF">
        <w:rPr>
          <w:rtl/>
        </w:rPr>
        <w:t>בפ"ק דקדושין (דף כט. ושם) קרא דאותו לומר דאשה אינה חייבת למול</w:t>
      </w:r>
      <w:r w:rsidRPr="00243DDF">
        <w:rPr>
          <w:rFonts w:hint="cs"/>
          <w:rtl/>
        </w:rPr>
        <w:t xml:space="preserve"> </w:t>
      </w:r>
      <w:r w:rsidRPr="00243DDF">
        <w:rPr>
          <w:rtl/>
        </w:rPr>
        <w:t>תיפוק ליה דמצות עשה שהזמן גרמא היא וי"ל דאי לאו אותו הוה אמינא</w:t>
      </w:r>
      <w:r w:rsidRPr="00243DDF">
        <w:rPr>
          <w:rFonts w:hint="cs"/>
          <w:rtl/>
        </w:rPr>
        <w:t xml:space="preserve"> </w:t>
      </w:r>
      <w:r w:rsidRPr="00243DDF">
        <w:rPr>
          <w:rtl/>
        </w:rPr>
        <w:t>דהאי דנשים פטורות ממצות עשה שהזמן גרמא היינו היכא דליכא כרת</w:t>
      </w:r>
      <w:r w:rsidRPr="00243DDF">
        <w:rPr>
          <w:rFonts w:hint="cs"/>
          <w:rtl/>
        </w:rPr>
        <w:t xml:space="preserve"> </w:t>
      </w:r>
      <w:r w:rsidRPr="00243DDF">
        <w:rPr>
          <w:rtl/>
        </w:rPr>
        <w:t>דומיא דמצה ושמחה והקהל דלית בהו כרת ומנייהו ממעטינן נשים אבל</w:t>
      </w:r>
      <w:r w:rsidRPr="00243DDF">
        <w:rPr>
          <w:rFonts w:hint="cs"/>
          <w:rtl/>
        </w:rPr>
        <w:t xml:space="preserve"> </w:t>
      </w:r>
      <w:r w:rsidRPr="00243DDF">
        <w:rPr>
          <w:rtl/>
        </w:rPr>
        <w:t xml:space="preserve">מילה שיש בה כרת ונכרתו עליה שלש עשרה בריתות הוה </w:t>
      </w:r>
      <w:r w:rsidRPr="00243DDF">
        <w:rPr>
          <w:rtl/>
        </w:rPr>
        <w:lastRenderedPageBreak/>
        <w:t>אמינא דמחייב</w:t>
      </w:r>
      <w:r w:rsidRPr="00243DDF">
        <w:rPr>
          <w:rFonts w:hint="cs"/>
          <w:rtl/>
        </w:rPr>
        <w:t xml:space="preserve"> </w:t>
      </w:r>
      <w:r w:rsidRPr="00243DDF">
        <w:rPr>
          <w:rtl/>
        </w:rPr>
        <w:t>בהו נשים למול את בנייהו קמ"ל אותו דלא אי נמי למילה שלא בזמנה וכמאן</w:t>
      </w:r>
      <w:r w:rsidRPr="00243DDF">
        <w:rPr>
          <w:rFonts w:hint="cs"/>
          <w:rtl/>
        </w:rPr>
        <w:t xml:space="preserve"> </w:t>
      </w:r>
      <w:r w:rsidRPr="00243DDF">
        <w:rPr>
          <w:rtl/>
        </w:rPr>
        <w:t>דאמר דנוהגין בין ביום בין בלילה.</w:t>
      </w:r>
    </w:p>
    <w:p w14:paraId="1B43D65B" w14:textId="23F48106" w:rsidR="00D72ED2" w:rsidRPr="00243DDF" w:rsidRDefault="00D72ED2" w:rsidP="00D72ED2">
      <w:pPr>
        <w:pStyle w:val="Heading2"/>
        <w:rPr>
          <w:shd w:val="clear" w:color="auto" w:fill="FFFFFF"/>
        </w:rPr>
      </w:pPr>
      <w:r>
        <w:rPr>
          <w:shd w:val="clear" w:color="auto" w:fill="FFFFFF"/>
          <w:rtl/>
        </w:rPr>
        <w:t>שפת אמת פסחים צ</w:t>
      </w:r>
      <w:r>
        <w:rPr>
          <w:rFonts w:hint="cs"/>
          <w:shd w:val="clear" w:color="auto" w:fill="FFFFFF"/>
          <w:rtl/>
        </w:rPr>
        <w:t>:</w:t>
      </w:r>
      <w:r w:rsidRPr="00243DDF">
        <w:rPr>
          <w:shd w:val="clear" w:color="auto" w:fill="FFFFFF"/>
        </w:rPr>
        <w:t xml:space="preserve"> </w:t>
      </w:r>
    </w:p>
    <w:p w14:paraId="14832FF6" w14:textId="77777777" w:rsidR="00D72ED2" w:rsidRPr="00243DDF" w:rsidRDefault="00D72ED2" w:rsidP="00D72ED2">
      <w:r w:rsidRPr="00243DDF">
        <w:rPr>
          <w:rtl/>
        </w:rPr>
        <w:t>בגמ' ור"ש כתי' בראשון איש איש אין אשה לא לכאורה קשה דבל"ז נמי הא פסח הוא מ"ע שהזמ"ג ולא צריך קרא למעט דנשים פטורות אך י"ל דכיון דפסח הוא עשה שיש בה כרת הי' ס"ד לומר דנשים חייבות בה [כמ"ש התוס' במגילה (כ') ד"ה דכתי' דמה"ט אצטריך קרא לפטור נשים למול את בניהם וגם לתי' הב' שם בתוס' י"ל דדוקא במילה א"צ קרא כיון דליכא כרת אלא בגדול שלא מל עצמו אבל על האב ליכא כרת משא"כ בפסח דמי שלא הקריב פסחו ענוש כרת י"ל דנשים נמי חייבות משום דהוקשה אשה לאיש לכל עונשין שבתורה</w:t>
      </w:r>
      <w:r w:rsidRPr="00243DDF">
        <w:t>]:</w:t>
      </w:r>
    </w:p>
    <w:p w14:paraId="2299B58D" w14:textId="77777777" w:rsidR="008B57F3" w:rsidRPr="00243DDF" w:rsidRDefault="008B57F3" w:rsidP="008A28BA">
      <w:pPr>
        <w:pStyle w:val="Heading2"/>
        <w:rPr>
          <w:shd w:val="clear" w:color="auto" w:fill="FFFFFF"/>
          <w:rtl/>
        </w:rPr>
      </w:pPr>
      <w:r w:rsidRPr="00243DDF">
        <w:rPr>
          <w:shd w:val="clear" w:color="auto" w:fill="FFFFFF"/>
          <w:rtl/>
        </w:rPr>
        <w:t xml:space="preserve">חידושי ר' עקיבא איגר </w:t>
      </w:r>
      <w:r w:rsidRPr="00243DDF">
        <w:rPr>
          <w:rFonts w:hint="cs"/>
          <w:shd w:val="clear" w:color="auto" w:fill="FFFFFF"/>
          <w:rtl/>
        </w:rPr>
        <w:t>לשלחן ערוך</w:t>
      </w:r>
      <w:r w:rsidRPr="00243DDF">
        <w:rPr>
          <w:shd w:val="clear" w:color="auto" w:fill="FFFFFF"/>
          <w:rtl/>
        </w:rPr>
        <w:t xml:space="preserve"> אורח חיים קפח:ו</w:t>
      </w:r>
    </w:p>
    <w:p w14:paraId="7DD6AD72" w14:textId="71FDA9D2" w:rsidR="008B57F3" w:rsidRDefault="008B57F3" w:rsidP="008B57F3">
      <w:r w:rsidRPr="00243DDF">
        <w:rPr>
          <w:rFonts w:hint="cs"/>
          <w:rtl/>
        </w:rPr>
        <w:t xml:space="preserve">(לא קיים בכל המהדורות </w:t>
      </w:r>
      <w:r w:rsidRPr="00243DDF">
        <w:rPr>
          <w:rtl/>
        </w:rPr>
        <w:t>–</w:t>
      </w:r>
      <w:r w:rsidRPr="00243DDF">
        <w:rPr>
          <w:rFonts w:hint="cs"/>
          <w:rtl/>
        </w:rPr>
        <w:t xml:space="preserve"> נמצא בשו"ע מהדורת פרידמאן)</w:t>
      </w:r>
    </w:p>
    <w:p w14:paraId="2B68D207" w14:textId="53ADA73E" w:rsidR="000F69F7" w:rsidRPr="00243DDF" w:rsidRDefault="000F69F7" w:rsidP="000F69F7">
      <w:pPr>
        <w:pStyle w:val="Heading1"/>
        <w:rPr>
          <w:rtl/>
        </w:rPr>
      </w:pPr>
      <w:r>
        <w:rPr>
          <w:rFonts w:hint="cs"/>
          <w:rtl/>
        </w:rPr>
        <w:t xml:space="preserve">נשים </w:t>
      </w:r>
      <w:r>
        <w:rPr>
          <w:rtl/>
        </w:rPr>
        <w:t>–</w:t>
      </w:r>
      <w:r>
        <w:rPr>
          <w:rFonts w:hint="cs"/>
          <w:rtl/>
        </w:rPr>
        <w:t xml:space="preserve"> מצות עשה שהזמן גרמא</w:t>
      </w:r>
    </w:p>
    <w:p w14:paraId="1CBC36DC" w14:textId="658CF6AF" w:rsidR="000F69F7" w:rsidRDefault="000F69F7" w:rsidP="000F69F7">
      <w:pPr>
        <w:pStyle w:val="Heading2"/>
        <w:rPr>
          <w:rtl/>
        </w:rPr>
      </w:pPr>
      <w:r>
        <w:rPr>
          <w:rFonts w:hint="cs"/>
          <w:rtl/>
        </w:rPr>
        <w:t xml:space="preserve">רש"י ראש השנה לא: ד"ה </w:t>
      </w:r>
      <w:r>
        <w:rPr>
          <w:rtl/>
        </w:rPr>
        <w:t>הא נשים מעכבין</w:t>
      </w:r>
    </w:p>
    <w:p w14:paraId="0322F5A3" w14:textId="67C21C15" w:rsidR="000F69F7" w:rsidRPr="000F69F7" w:rsidRDefault="000F69F7" w:rsidP="000F69F7">
      <w:r w:rsidRPr="000F69F7">
        <w:rPr>
          <w:rtl/>
        </w:rPr>
        <w:t>דפטורות לגמרי, דמצות עשה שהזמן גרמא הוא, וכי תקעי - איכא בל תוסיף.</w:t>
      </w:r>
    </w:p>
    <w:p w14:paraId="2A291DC0" w14:textId="4EC9615D" w:rsidR="000C25FD" w:rsidRDefault="0058777D" w:rsidP="0058777D">
      <w:pPr>
        <w:pStyle w:val="Heading1"/>
        <w:rPr>
          <w:rtl/>
        </w:rPr>
      </w:pPr>
      <w:r>
        <w:rPr>
          <w:rFonts w:hint="cs"/>
          <w:rtl/>
        </w:rPr>
        <w:t>נאכל על השובע</w:t>
      </w:r>
    </w:p>
    <w:p w14:paraId="45138A60" w14:textId="17CA6799" w:rsidR="00794304" w:rsidRDefault="00794304" w:rsidP="00794304">
      <w:pPr>
        <w:pStyle w:val="Heading2"/>
        <w:rPr>
          <w:rtl/>
        </w:rPr>
      </w:pPr>
      <w:r w:rsidRPr="00794304">
        <w:rPr>
          <w:rtl/>
        </w:rPr>
        <w:t xml:space="preserve">ספר מהרי"ל (מנהגים) סדר ההגדה </w:t>
      </w:r>
      <w:r>
        <w:rPr>
          <w:rFonts w:hint="cs"/>
          <w:rtl/>
        </w:rPr>
        <w:t>אות לא</w:t>
      </w:r>
    </w:p>
    <w:p w14:paraId="585CE81A" w14:textId="0887CFF7" w:rsidR="00725900" w:rsidRPr="00725900" w:rsidRDefault="00725900" w:rsidP="00725900">
      <w:r w:rsidRPr="00725900">
        <w:rPr>
          <w:rtl/>
        </w:rPr>
        <w:t>נוטל ידיו נטילה גמורה בברכת על נ"י לברכת המוציא ונטילה זו צורך הסעודה היא, משום דבסיפור ההגדה והלל הסיחו דעתם מנטילה ראשונה. ויתפוס שלשה המצות בידו העליונה להמוציא והשלישית ללחם משנה והפרוסה על שם לחם עוני. ויברך ברכת המוציא ויניח השלישית להשמיט מידו, ויברך על הפרוסה עם תפישת העליונה על אכילת מצה. וכן נוהג נמי מהר"ש. ויברך שתי הברכות טרם ישברם. ואחר כך יכוף אותם ויבצע משניהם ויאכל כזית מכל אחד, דהיינו כביצה שלימה דכזית חצי ביצה וכן יתן לכולם. ואם אין פיו מחזיק לאכול שתי כזית בבת אחת אז יאכל מקודם בציעת המוציא ואח"כ דעל אכילת מצה. ואם חולה הוא שאין יכול לאכול גם כזית בפעם אחת, אז ישרה המצה במים או ביין כדי לרכך אותה ויאכל ובלבד שלא יהא נימוח דיהא עדיין עליה תוריתא דנהמא. אבל אסור לשרותה במרק שקורין ברייא דאז אם אכלה כך לא יצא.</w:t>
      </w:r>
    </w:p>
    <w:p w14:paraId="1EA90B7F" w14:textId="6A7B59A2" w:rsidR="00C646CC" w:rsidRDefault="00C646CC" w:rsidP="00C646CC">
      <w:pPr>
        <w:pStyle w:val="Heading2"/>
        <w:rPr>
          <w:rtl/>
        </w:rPr>
      </w:pPr>
      <w:r>
        <w:rPr>
          <w:rFonts w:hint="cs"/>
          <w:rtl/>
        </w:rPr>
        <w:t>שלחן ערוך אורח חיים תעז:א</w:t>
      </w:r>
    </w:p>
    <w:p w14:paraId="64C6A2EF" w14:textId="1CB1AD58" w:rsidR="00C646CC" w:rsidRPr="004F0A91" w:rsidRDefault="00C646CC" w:rsidP="00C646CC">
      <w:pPr>
        <w:rPr>
          <w:sz w:val="18"/>
          <w:szCs w:val="18"/>
          <w:rtl/>
        </w:rPr>
      </w:pPr>
      <w:r w:rsidRPr="00C646CC">
        <w:rPr>
          <w:rtl/>
        </w:rPr>
        <w:t>לאחר גמר כל הסעודה אוכלים ממצה השמורה</w:t>
      </w:r>
      <w:r>
        <w:rPr>
          <w:rtl/>
        </w:rPr>
        <w:t xml:space="preserve"> תחת המפה כזית </w:t>
      </w:r>
      <w:r w:rsidRPr="00C646CC">
        <w:rPr>
          <w:rtl/>
        </w:rPr>
        <w:t>כל אחד, זכר לפס</w:t>
      </w:r>
      <w:r>
        <w:rPr>
          <w:rtl/>
        </w:rPr>
        <w:t xml:space="preserve">ח הנאכל על השובע, ויאכלנו בהסיבה </w:t>
      </w:r>
      <w:r w:rsidRPr="00C646CC">
        <w:rPr>
          <w:rtl/>
        </w:rPr>
        <w:t>ולא יברך עליו,</w:t>
      </w:r>
      <w:r>
        <w:rPr>
          <w:rtl/>
        </w:rPr>
        <w:t xml:space="preserve"> ויהא זהיר לאכלו קודם חצות</w:t>
      </w:r>
      <w:r w:rsidRPr="004F0A91">
        <w:rPr>
          <w:sz w:val="18"/>
          <w:szCs w:val="18"/>
          <w:rtl/>
        </w:rPr>
        <w:t>. (ויקדים עצמו שגם ההלל יקרא קודם חצות) (ר"ן פ' ע"פ וסוף פ"ב דמגילה).</w:t>
      </w:r>
    </w:p>
    <w:p w14:paraId="4D8D567B" w14:textId="725E1988" w:rsidR="009B2B8B" w:rsidRDefault="009B2B8B" w:rsidP="00F45FE3">
      <w:pPr>
        <w:pStyle w:val="Heading2"/>
        <w:rPr>
          <w:rtl/>
        </w:rPr>
      </w:pPr>
      <w:r>
        <w:rPr>
          <w:rFonts w:hint="cs"/>
          <w:rtl/>
        </w:rPr>
        <w:t>ט"ז אורח חיים תעז:א</w:t>
      </w:r>
    </w:p>
    <w:p w14:paraId="1F066D05" w14:textId="257A3BA2" w:rsidR="009B2B8B" w:rsidRPr="009B2B8B" w:rsidRDefault="009B2B8B" w:rsidP="009B2B8B">
      <w:r w:rsidRPr="009B2B8B">
        <w:rPr>
          <w:rtl/>
        </w:rPr>
        <w:t>כזית כל א'. כתוב במהרי"ל צריך לאכול כשיעור ב' זתים דהיינו כביצת תרנגולת דחביבה היא משאר המצו' דשיעורם בכזית שהוא חצי ביצה ואם לא יוכל לאכול כולי האי מ"מ לא יפחות מכזית ע"כ:</w:t>
      </w:r>
    </w:p>
    <w:p w14:paraId="410C4056" w14:textId="3671F9EA" w:rsidR="00F45FE3" w:rsidRDefault="00F45FE3" w:rsidP="00F45FE3">
      <w:pPr>
        <w:pStyle w:val="Heading2"/>
        <w:rPr>
          <w:rtl/>
        </w:rPr>
      </w:pPr>
      <w:r>
        <w:rPr>
          <w:rFonts w:hint="cs"/>
          <w:rtl/>
        </w:rPr>
        <w:t>מגן אברהם תעז:א</w:t>
      </w:r>
    </w:p>
    <w:p w14:paraId="23DC5028" w14:textId="3918AB0A" w:rsidR="00F45FE3" w:rsidRPr="00F45FE3" w:rsidRDefault="00F45FE3" w:rsidP="00F45FE3">
      <w:r w:rsidRPr="00F45FE3">
        <w:rPr>
          <w:rtl/>
        </w:rPr>
        <w:t>כזית. ומהרי"ל כתב לכתחלה יקח ב' זתים א' זכר לפסח ואחד זכר למצה הנאכלת עמו ולכל הפחות לא ימעט מכזית (ד"מ ב"ח):</w:t>
      </w:r>
    </w:p>
    <w:p w14:paraId="444D3738" w14:textId="68D4E758" w:rsidR="00E304FB" w:rsidRPr="00E304FB" w:rsidRDefault="00E304FB" w:rsidP="00E304FB">
      <w:pPr>
        <w:pStyle w:val="Heading2"/>
        <w:rPr>
          <w:rtl/>
        </w:rPr>
      </w:pPr>
      <w:r w:rsidRPr="00E304FB">
        <w:rPr>
          <w:rtl/>
        </w:rPr>
        <w:t>ביאור על ספר המצוות לרס"ג (הרב פערלא) עשין עשה מז מח מט</w:t>
      </w:r>
    </w:p>
    <w:p w14:paraId="3188C11E" w14:textId="3C272622" w:rsidR="0058777D" w:rsidRDefault="0058777D" w:rsidP="0058777D">
      <w:pPr>
        <w:rPr>
          <w:rtl/>
        </w:rPr>
      </w:pPr>
      <w:r w:rsidRPr="0058777D">
        <w:rPr>
          <w:rtl/>
        </w:rPr>
        <w:t xml:space="preserve">ומיהו לזה נראה קצת לומר דהרמב"ם לטעמי' אזיל שכתב (בפ"ח מהלכות קרבן פסח ה"ג) וז"ל מצוה מן המובחר לאכול בשר הפסח אכילת שובע לפיכך אם הקריב שלמי חגיגה בי"ד אוכל מהן תחילה ואח"כ אוכל בשר הפסח כדי לשבוע ממנו ואם לא אבל אלא כזית יצא ידי חובתו עכ"ל עיי"ש. מבואר מדבריו ז"ל דס"ל דהא דהפסח נאכל על השבע חיובא מצד עצמו הוא. משום דלכתחילה מצוה לאכול מן הפסח אכילת שובע. דהיינו אכילה שיש בה שביעה. והיינו לא פחות מכביצה. כמבואר בפרק שלשה שאכלו (מ"ט ע"ב) דזו היא אכילה שיש בה שביעה. וכן הוא בפרק אלו עוברין (מ"ט ע"ב) </w:t>
      </w:r>
      <w:r w:rsidRPr="0058777D">
        <w:rPr>
          <w:rtl/>
        </w:rPr>
        <w:lastRenderedPageBreak/>
        <w:t>ובפרק בתרא דיומא (ע"ט ע"ב) עיי"ש. ולפיכך אם הביא עמו חגיגה אוכל ממנה תחלה כדי שתהא שביעתו מן הפסח. והיינו לכתחילה אבל בדיעבד אם לא אכל אלא כזית יצא. ובלתי ספק מקורו של הרמב"ם ז"ל בזה הוא מהמכילתא דקתני הפסח נאכלת אכילת שובע וכו'. וכן הביאה גם הרמב"ן ז"ל (במלחמות סוף פסחים) שם עיי"ש. וכן נראה מברייתא דתניא (בפרק כיצד צולין ע"ח ע"ב) נמנו עליו חבורה אחת וחזרו ונמנו עליו חבורה אחרת ראשונים שיש להם כזית אוכלין ופטורין מפסח שני וכו' עיי"ש. נראה דוקא בדיעבד סגי בכזית ליפטר מפסח שני. אבל לכתחילה בעי טפי. דהיינו שיעור שביעה. וכן כתב הסמ"ג (עשין רכ"ו) עיי"ש. וכן משמע מפירש"י (פסחים ס"ט ע"ב) בד"ה ובמועט. ולקמן (ע' ריש ע"א) בד"ה על השבע עייש"ה. ומאי דתנן התם (פ"ט ע"א) לעולם נמנין על הפסח עד שיהא כזית לכאו"א. היינו רק לענין שההמנאה נתפסת כל שיש בו מיהת כזית לכאו"א ולאפוקי פחות מכזית דהו"ל כאילו לא נמנו עליו כלל. אבל ודאי לכתחילה בעינן לא פחות מכביצה. ולזה כוון מהרי"ל ז"ל במנהגים שלו שכתב וז"ל צריך לאכול (מהאפיקומן) כשיעור שני זיתים. דהיינו כביצת תרנגולת. דחביבה היא משאר מצות דשיעורם בכזית שהיא חצי ביצה. ונאכל על השובע וגם כדי שביעה וכו' עכ"ל עיי"ש. והדבר מבואר דכוונתו לדברי הרמב"ם והסמ"ג ע"פ המכילתא כמו שביארנו. וזהו שכתב דנאכל על השבע כדאמרינן בברייתא (בפרק אלו דברים ע' ע"א) וגם כדי שביעה כדאי' במכילתא דהפסח נאכל אכילת שובע. דהיינו אכילה שיש בה שביעה. והאפיקומן נאכל זכר לפסח הילכך כתב המהרי"ל דשיעורו כשיעור אכילת הפסח. ועי' בב"ח (סי' תע"ג סעי' ה') שכתב על דברי המהרי"ל ז"ל שאין להם יסוד. ולכן העלה הילכתא כוותי' ולא מטעמי' עיי"ש. ובמש"כ עוד בזה (בסי' תע"ז) עייש"ה. וגם המג"א (ריש סי' תע"ג) וכמה משאר אחרונים ז"ל נמשכו אחריו בזה עיי"ש. ואשתמיטתייהו במח"כ מקור דברי המהרי"ל אלו ולא ירדו לסוף דעתו. והט"ז והא"ר (ריש סי' תע"ז) יפה עשו שנמשכו אחרי דברי המהרי"ל כהילכתי' וכטעמו. וכ"כ במטה משה עיי"ש והפמ"ג שם הניח דברי הט"ז וא"ר בצ"ע עיי"ש. דגם הוא ז"ל לא ירד לסוף דעת המהרי"ל ולא ידע מקורו. והדבר ברור כדכתיבנא:</w:t>
      </w:r>
    </w:p>
    <w:p w14:paraId="71D56C05" w14:textId="77777777" w:rsidR="002B7904" w:rsidRDefault="002B7904" w:rsidP="00B21DE2">
      <w:pPr>
        <w:pStyle w:val="Heading1"/>
        <w:rPr>
          <w:rtl/>
        </w:rPr>
      </w:pPr>
      <w:bookmarkStart w:id="1" w:name="_Toc470172564"/>
      <w:r>
        <w:rPr>
          <w:rFonts w:hint="cs"/>
          <w:rtl/>
        </w:rPr>
        <w:t>הקרבת קרבנות בזמן הזה</w:t>
      </w:r>
      <w:bookmarkEnd w:id="1"/>
    </w:p>
    <w:p w14:paraId="239DF73A" w14:textId="77777777" w:rsidR="002B7904" w:rsidRDefault="002B7904" w:rsidP="00B21DE2">
      <w:pPr>
        <w:pStyle w:val="Heading2"/>
        <w:rPr>
          <w:rtl/>
        </w:rPr>
      </w:pPr>
      <w:r>
        <w:rPr>
          <w:rFonts w:hint="cs"/>
          <w:rtl/>
        </w:rPr>
        <w:t>כפתור ופרח פרק ו'</w:t>
      </w:r>
    </w:p>
    <w:p w14:paraId="7E2225D6" w14:textId="77777777" w:rsidR="002B7904" w:rsidRPr="00FD06AB" w:rsidRDefault="002B7904" w:rsidP="002B7904">
      <w:pPr>
        <w:rPr>
          <w:rtl/>
        </w:rPr>
      </w:pPr>
      <w:r>
        <w:rPr>
          <w:rtl/>
        </w:rPr>
        <w:t xml:space="preserve">  אחר שהענין כן, הנכנס היום שאנו טמאים במקום הבית חייב כרת, והסכים בזה מה"ר ברוך ז"ל. גם כי אמר אלי בירושלם כשהבאתי אליו זה הספר לעבור עליו ולהגיהו, שרבינו יחיאל דפריש ז"ל אמר לבא לירושלם, והוא בשנת שבע עשרה לאלף הששי, ושיקריב קרבנות בזמן הזה. ואני מטרדתי להשלים עמו המלאכה לא שאלתיו מה נעשה מטומאתנו, ואנא הכהן המיוחס. אנכי בדרך לפני שילה שב למקומי, נזכרתי הלכה שאין לחוש על הטומאה כדאמרינן בתמורה פרק יש בקרבנות (יד, א) שקרבנות צבור דוחין את השבת ואת הטומאה, וזה כגון שיהיו רוב הכהנים טמאין מקריבין הקרבנות בטומאה. וכן מסכת פסחים פרק כיצד צולין (עט, א) נטמא קהל או רובו, או שהיו כהנים טמאין והקהל טהור, יעשה בטומאה. כתב עליהם הר"ם ז"ל (פיהמ"ש פסחים פ"ז מ"ו) דע זה העיקר וזכרהו והבינהו והוא כי טומאת מת בלבד היא שתדחה בצבור ויקריבו בטומאה. ומסכת יומא פ"ק (ו, ב) איתמר טומאת מת, רב נחמן אמר התר היא בצבור, רב ששת אמר דחויה היא בצבור. וכן הלכות ביאת מקדש פ"ד (ה"י והי"ב) כל קרבנות צבור קבוע להם זמן לפיכך דוחין את השבת ואת טומאת המת. אבל הטמאין בטומאה אחרת כגון זבין וזבות נדות וטמאי שרץ ונבלה וכיוצא בהם לא יתעסקו בו ולא יכנסו לעזרה, ואם עברו ועשו או נכנסו לעזרה חייבין כרת על הביאה ומיתה על העבודה, שלא נדחית אלא טומאת מת בלבד, והוא גזרת הכתוב שנאמר (במדבר ט, ו) ויהי אנשים אשר היו טמאים לנפש אדם. מסכת זבין פ"ד (מ"ו) המת מטמא באהל ומטמא טומאת שבעה, מה שאין הזב מטמא. כלומר שטמא מת טעון הזאה שלישי ושביעי מה שאין כן בזב, והזב וכיוצא בו אינן טעונין אלא ביאת המים בלבד. הרי לטומאה חמורה לא נקפיד, ולשאר טמאות יש להם תקנה. כתב ה"ב התרומה ז"ל הילכך נראה דקדושת מחיצת העיר קיימת לעולם להיות מותר לאכול מעשר שני בתוכה אם בנה מזבח, אבל לא בנה מזבח לא. והנה כבר אמרו ז"ל (זבחים כט, א) מזבח שנעקר מקטירין קטורת במקומו.</w:t>
      </w:r>
    </w:p>
    <w:p w14:paraId="7EBA48B6" w14:textId="2B2ED855" w:rsidR="004B7485" w:rsidRDefault="004B7485" w:rsidP="004B7485">
      <w:pPr>
        <w:pStyle w:val="Heading2"/>
      </w:pPr>
      <w:r w:rsidRPr="004B7485">
        <w:rPr>
          <w:rtl/>
        </w:rPr>
        <w:t>גינת אגוז סימן נג עמוד רב</w:t>
      </w:r>
    </w:p>
    <w:p w14:paraId="318C735F" w14:textId="77777777" w:rsidR="007C2558" w:rsidRPr="00272A02" w:rsidRDefault="007C2558" w:rsidP="007C2558">
      <w:pPr>
        <w:pStyle w:val="Heading2"/>
        <w:rPr>
          <w:shd w:val="clear" w:color="auto" w:fill="FFFFFF"/>
          <w:rtl/>
        </w:rPr>
      </w:pPr>
      <w:hyperlink r:id="rId6" w:history="1">
        <w:r w:rsidRPr="00272A02">
          <w:rPr>
            <w:rFonts w:hint="cs"/>
            <w:color w:val="0563C1" w:themeColor="hyperlink"/>
            <w:shd w:val="clear" w:color="auto" w:fill="FFFFFF"/>
            <w:rtl/>
          </w:rPr>
          <w:t xml:space="preserve">דרישת ציון (באתר </w:t>
        </w:r>
        <w:r w:rsidRPr="00272A02">
          <w:rPr>
            <w:color w:val="0563C1" w:themeColor="hyperlink"/>
            <w:shd w:val="clear" w:color="auto" w:fill="FFFFFF"/>
          </w:rPr>
          <w:t>HebrewBooks</w:t>
        </w:r>
        <w:r w:rsidRPr="00272A02">
          <w:rPr>
            <w:rFonts w:hint="cs"/>
            <w:color w:val="0563C1" w:themeColor="hyperlink"/>
            <w:shd w:val="clear" w:color="auto" w:fill="FFFFFF"/>
            <w:rtl/>
          </w:rPr>
          <w:t>)</w:t>
        </w:r>
      </w:hyperlink>
    </w:p>
    <w:p w14:paraId="63BE171E" w14:textId="77777777" w:rsidR="0076633A" w:rsidRPr="00272A02" w:rsidRDefault="0076633A" w:rsidP="0076633A">
      <w:pPr>
        <w:pStyle w:val="Heading2"/>
        <w:rPr>
          <w:shd w:val="clear" w:color="auto" w:fill="FFFFFF"/>
        </w:rPr>
      </w:pPr>
      <w:r w:rsidRPr="00272A02">
        <w:rPr>
          <w:shd w:val="clear" w:color="auto" w:fill="FFFFFF"/>
          <w:rtl/>
        </w:rPr>
        <w:t>שו"ת משיב דבר חלק ב סימן נו</w:t>
      </w:r>
    </w:p>
    <w:p w14:paraId="0E89BC22" w14:textId="77777777" w:rsidR="0076633A" w:rsidRPr="00272A02" w:rsidRDefault="0076633A" w:rsidP="0076633A">
      <w:pPr>
        <w:pStyle w:val="Heading2"/>
        <w:rPr>
          <w:shd w:val="clear" w:color="auto" w:fill="FFFFFF"/>
          <w:rtl/>
        </w:rPr>
      </w:pPr>
      <w:r w:rsidRPr="00272A02">
        <w:rPr>
          <w:rFonts w:hint="cs"/>
          <w:shd w:val="clear" w:color="auto" w:fill="FFFFFF"/>
          <w:rtl/>
        </w:rPr>
        <w:t>שו"ת בנין ציון סימן א - ד</w:t>
      </w:r>
    </w:p>
    <w:p w14:paraId="22B0C4EF" w14:textId="6FA3C5B9" w:rsidR="00D24EE0" w:rsidRPr="0099503E" w:rsidRDefault="00D24EE0" w:rsidP="00D24EE0">
      <w:pPr>
        <w:pStyle w:val="Heading2"/>
        <w:rPr>
          <w:shd w:val="clear" w:color="auto" w:fill="FFFFFF"/>
          <w:rtl/>
        </w:rPr>
      </w:pPr>
      <w:r w:rsidRPr="0099503E">
        <w:rPr>
          <w:rFonts w:hint="cs"/>
          <w:shd w:val="clear" w:color="auto" w:fill="FFFFFF"/>
          <w:rtl/>
        </w:rPr>
        <w:t>חידושי רבינו מאיש שמחה ח"א</w:t>
      </w:r>
      <w:r w:rsidR="00DE4749">
        <w:rPr>
          <w:rFonts w:hint="cs"/>
          <w:shd w:val="clear" w:color="auto" w:fill="FFFFFF"/>
          <w:rtl/>
        </w:rPr>
        <w:t xml:space="preserve"> </w:t>
      </w:r>
      <w:r w:rsidR="00DE4749" w:rsidRPr="00DE4749">
        <w:rPr>
          <w:rFonts w:hint="cs"/>
          <w:sz w:val="22"/>
          <w:szCs w:val="22"/>
          <w:shd w:val="clear" w:color="auto" w:fill="FFFFFF"/>
          <w:rtl/>
        </w:rPr>
        <w:t>(</w:t>
      </w:r>
      <w:hyperlink r:id="rId7" w:history="1">
        <w:r w:rsidRPr="00DE4749">
          <w:rPr>
            <w:rFonts w:hint="cs"/>
            <w:color w:val="0563C1" w:themeColor="hyperlink"/>
            <w:sz w:val="22"/>
            <w:szCs w:val="22"/>
            <w:u w:val="single"/>
            <w:shd w:val="clear" w:color="auto" w:fill="FFFFFF"/>
            <w:rtl/>
          </w:rPr>
          <w:t>קישור</w:t>
        </w:r>
      </w:hyperlink>
      <w:r w:rsidRPr="00DE4749">
        <w:rPr>
          <w:rFonts w:hint="cs"/>
          <w:sz w:val="22"/>
          <w:szCs w:val="22"/>
          <w:shd w:val="clear" w:color="auto" w:fill="FFFFFF"/>
          <w:rtl/>
        </w:rPr>
        <w:t>)</w:t>
      </w:r>
    </w:p>
    <w:p w14:paraId="0C02F532" w14:textId="77777777" w:rsidR="00DE4749" w:rsidRDefault="00DE4749" w:rsidP="00DE4749">
      <w:pPr>
        <w:pStyle w:val="Heading1"/>
        <w:rPr>
          <w:rtl/>
        </w:rPr>
      </w:pPr>
      <w:bookmarkStart w:id="2" w:name="_Toc470173059"/>
      <w:r>
        <w:rPr>
          <w:rFonts w:hint="cs"/>
          <w:rtl/>
        </w:rPr>
        <w:t xml:space="preserve">פסח </w:t>
      </w:r>
      <w:r>
        <w:rPr>
          <w:rtl/>
        </w:rPr>
        <w:t>–</w:t>
      </w:r>
      <w:r>
        <w:rPr>
          <w:rFonts w:hint="cs"/>
          <w:rtl/>
        </w:rPr>
        <w:t xml:space="preserve"> זמן אפיית מצה </w:t>
      </w:r>
      <w:r>
        <w:rPr>
          <w:rtl/>
        </w:rPr>
        <w:t>–</w:t>
      </w:r>
      <w:r>
        <w:rPr>
          <w:rFonts w:hint="cs"/>
          <w:rtl/>
        </w:rPr>
        <w:t xml:space="preserve"> ערב פסח אחר חצות</w:t>
      </w:r>
      <w:bookmarkEnd w:id="2"/>
    </w:p>
    <w:p w14:paraId="68853E54" w14:textId="77777777" w:rsidR="00DE4749" w:rsidRDefault="00DE4749" w:rsidP="00DE4749">
      <w:pPr>
        <w:pStyle w:val="Heading2"/>
        <w:rPr>
          <w:rtl/>
        </w:rPr>
      </w:pPr>
      <w:r>
        <w:rPr>
          <w:rFonts w:hint="cs"/>
          <w:rtl/>
        </w:rPr>
        <w:t>שלחן ערוך אורח חיים תנח:א</w:t>
      </w:r>
    </w:p>
    <w:p w14:paraId="5AB4FB13" w14:textId="77777777" w:rsidR="00DE4749" w:rsidRPr="00CF0071" w:rsidRDefault="00DE4749" w:rsidP="00DE4749">
      <w:pPr>
        <w:rPr>
          <w:rtl/>
        </w:rPr>
      </w:pPr>
      <w:r>
        <w:rPr>
          <w:rtl/>
        </w:rPr>
        <w:lastRenderedPageBreak/>
        <w:t>נוהגים שלא ללוש</w:t>
      </w:r>
      <w:r w:rsidRPr="00CF0071">
        <w:rPr>
          <w:rtl/>
        </w:rPr>
        <w:t xml:space="preserve"> </w:t>
      </w:r>
      <w:r>
        <w:rPr>
          <w:rtl/>
        </w:rPr>
        <w:t>מצת מצוה בערב פסח</w:t>
      </w:r>
      <w:r>
        <w:t xml:space="preserve"> </w:t>
      </w:r>
      <w:r>
        <w:rPr>
          <w:rtl/>
        </w:rPr>
        <w:t xml:space="preserve">עד אחר </w:t>
      </w:r>
      <w:r w:rsidRPr="00CF0071">
        <w:rPr>
          <w:rtl/>
        </w:rPr>
        <w:t>שש שעות שהוא זמן הקרבת קרבן פסח. ובי"ד שחל להיות</w:t>
      </w:r>
      <w:r>
        <w:rPr>
          <w:rtl/>
        </w:rPr>
        <w:t xml:space="preserve"> בשבת,</w:t>
      </w:r>
      <w:r>
        <w:rPr>
          <w:rFonts w:hint="cs"/>
          <w:rtl/>
        </w:rPr>
        <w:t xml:space="preserve"> </w:t>
      </w:r>
      <w:r>
        <w:rPr>
          <w:rtl/>
        </w:rPr>
        <w:t>לשין בערב שבת</w:t>
      </w:r>
      <w:r w:rsidRPr="00CF0071">
        <w:rPr>
          <w:rtl/>
        </w:rPr>
        <w:t xml:space="preserve"> אחר שש שעות.</w:t>
      </w:r>
    </w:p>
    <w:p w14:paraId="6C10EA95" w14:textId="77777777" w:rsidR="00DE4749" w:rsidRDefault="00DE4749" w:rsidP="00DE4749">
      <w:pPr>
        <w:pStyle w:val="Heading2"/>
        <w:rPr>
          <w:rtl/>
        </w:rPr>
      </w:pPr>
      <w:r>
        <w:rPr>
          <w:rFonts w:hint="cs"/>
          <w:rtl/>
        </w:rPr>
        <w:t>ביאור הגר"א אורח חיים תנח:א</w:t>
      </w:r>
    </w:p>
    <w:p w14:paraId="6004386F" w14:textId="77777777" w:rsidR="00DE4749" w:rsidRDefault="00DE4749" w:rsidP="00DE4749">
      <w:pPr>
        <w:rPr>
          <w:rtl/>
        </w:rPr>
      </w:pPr>
      <w:r w:rsidRPr="000D5C66">
        <w:rPr>
          <w:rtl/>
        </w:rPr>
        <w:t>נוהגים כו'. אבל לא מדינא דאם מדינא היה צריך בי"ד שחל בשבת לאפות במ"ש וכמ"ש ר"ש משאנץ הובא במרדכי ספ"ק וכ' דאיתקש לפסח כמ"ש בפ' ע"פ אכל מצה אחר חצות לראב"ע כו' דיליף מפסח וה"ה כאן אבל חלקו עליו דלא אתקש אלא לאכילה וראיה ממ"ש בפ"ב חלות תודה ורקיקי נזיר שעשאן כו' וע"כ שאפאן בי"ג דאין מביאין בי"ד כמ"ש בפ"ק אין מביאין כו' וכ"ש לאחר זמן איסורו ובתוספתא י"ד שחל להיות בשבת מבערין הכל מלפני שבת ואופה לו מצה מע"ש ועוד תניא בתוספתא יוצאין במצה ישנה ובלבד שנעשית לשם מצה ובירושלמי פ"ב הלכה ד' מצה הישנה פלוגתא דב"ש וב"ה ר"ל כמו דפליגי בסוכה ושם פליגי בשעשאה שלשים קודם לחג ועיין תוס' דסוכה ט' א' ד"ה סוכה כו' ושם אר"י ד"ה מכיון שלא עשאה לשם פסח דבר ברי הוא שלא דקדק בה אבל אם כוון אף מתחלת השנה כשירה כמ"ש בסוכה וכ"ש לת"ק דאף ב"ש לא אסרי אלא קודם ל' יום וע' במרדכי שם וכן עיקר:</w:t>
      </w:r>
    </w:p>
    <w:p w14:paraId="1CF5E027" w14:textId="77777777" w:rsidR="00DE4749" w:rsidRDefault="00DE4749" w:rsidP="00DE4749">
      <w:pPr>
        <w:pStyle w:val="Heading2"/>
        <w:rPr>
          <w:rtl/>
        </w:rPr>
      </w:pPr>
      <w:r w:rsidRPr="00371A33">
        <w:rPr>
          <w:rtl/>
        </w:rPr>
        <w:t>ספר האורה חלק א [פ] הלכות ארבעה עשר [הלכות פסח]</w:t>
      </w:r>
    </w:p>
    <w:p w14:paraId="1FA50C3D" w14:textId="77777777" w:rsidR="00DE4749" w:rsidRDefault="00DE4749" w:rsidP="00DE4749">
      <w:pPr>
        <w:rPr>
          <w:rtl/>
        </w:rPr>
      </w:pPr>
      <w:r w:rsidRPr="00371A33">
        <w:rPr>
          <w:rtl/>
        </w:rPr>
        <w:t>ואי איקלע ארבעה עשר להיות בשבת מבערין את הכל לפני השבת, ומשירין מזון שתי סעודות, והחסידים אופין למוצאי שבת לאחר ביטול חמץ, וכך יפה לו:</w:t>
      </w:r>
    </w:p>
    <w:p w14:paraId="19D3525C" w14:textId="77777777" w:rsidR="00DE4749" w:rsidRPr="007D3FC9" w:rsidRDefault="00DE4749" w:rsidP="00DE4749">
      <w:pPr>
        <w:pStyle w:val="Heading2"/>
      </w:pPr>
      <w:r w:rsidRPr="007D3FC9">
        <w:rPr>
          <w:rtl/>
        </w:rPr>
        <w:t>סידור רש"י סימן שסט</w:t>
      </w:r>
    </w:p>
    <w:p w14:paraId="5B0B50DD" w14:textId="77777777" w:rsidR="00DE4749" w:rsidRPr="00FE7E13" w:rsidRDefault="00DE4749" w:rsidP="00DE4749">
      <w:r w:rsidRPr="00FE7E13">
        <w:rPr>
          <w:rtl/>
        </w:rPr>
        <w:t>פסח שחל להיות באחד בשבת, אסור לאפות מצות מערב שבת, הראשונים אומרים משום הידור מצוה הוא, אבל מצינו בו איסורא מדאורייתא, דהא הוקשו מצות לפסח בשילהי פ' בתרא צלי אש ומצות (שמות י"ב ח'), ומה עשיית הפסח אינו אלא משבע שעות ומחצה ואילך, אף מצות מצה אינה אלא משבע שעות ומחצה ואילך, ואכילת מצה נמי הוקשה לאכילת פסח, [כדרבא] דאמר רבא אכל מצה בזמן הזה לאחר חצות לר' אלעזר בן עזריה לא יצא ידי חובתו.</w:t>
      </w:r>
    </w:p>
    <w:p w14:paraId="5C2A0606" w14:textId="77777777" w:rsidR="00DE4749" w:rsidRDefault="00DE4749" w:rsidP="00DE4749">
      <w:pPr>
        <w:pStyle w:val="Heading2"/>
        <w:rPr>
          <w:rtl/>
        </w:rPr>
      </w:pPr>
      <w:r w:rsidRPr="00814A79">
        <w:rPr>
          <w:rtl/>
        </w:rPr>
        <w:t>ספר הנייר ו. הלכות פסח</w:t>
      </w:r>
    </w:p>
    <w:p w14:paraId="533608EB" w14:textId="77777777" w:rsidR="00DE4749" w:rsidRDefault="00DE4749" w:rsidP="00DE4749">
      <w:r>
        <w:rPr>
          <w:rtl/>
        </w:rPr>
        <w:t xml:space="preserve">  תשובת רש"י. אחר שנאפו המצות יש לרוץ לבית התפלה, ויתפלל כדרך חול, רק אל יאמר מזמור לתודה, דאינה קריבה בי"ד מפני החמץ שבה. ויש מחמירין שאין לאפות מצות עד אחר ביעור חמץ, ור' אומר שאין חשש בדבר.  </w:t>
      </w:r>
    </w:p>
    <w:p w14:paraId="5B00F90F" w14:textId="77777777" w:rsidR="00DE4749" w:rsidRDefault="00DE4749" w:rsidP="00DE4749">
      <w:pPr>
        <w:pStyle w:val="Heading2"/>
        <w:rPr>
          <w:rtl/>
        </w:rPr>
      </w:pPr>
      <w:r>
        <w:rPr>
          <w:rtl/>
        </w:rPr>
        <w:t>מחזור ויטרי הלכות פסח (עמ' 310-254) סימן יט</w:t>
      </w:r>
    </w:p>
    <w:p w14:paraId="4F5F9E8C" w14:textId="77777777" w:rsidR="00DE4749" w:rsidRDefault="00DE4749" w:rsidP="00DE4749">
      <w:pPr>
        <w:rPr>
          <w:rtl/>
        </w:rPr>
      </w:pPr>
      <w:r>
        <w:rPr>
          <w:rtl/>
        </w:rPr>
        <w:t xml:space="preserve">דין אפיית מצה.  </w:t>
      </w:r>
    </w:p>
    <w:p w14:paraId="2252427E" w14:textId="77777777" w:rsidR="00DE4749" w:rsidRPr="000A4AFC" w:rsidRDefault="00DE4749" w:rsidP="00DE4749">
      <w:pPr>
        <w:rPr>
          <w:rtl/>
        </w:rPr>
      </w:pPr>
      <w:r>
        <w:rPr>
          <w:rtl/>
        </w:rPr>
        <w:t xml:space="preserve">  [ערב] פסח שחל להיות בשבת. אסור לאפות מצה מערב שבת. הראשונים אומרים משום הידור מצוה. אבל מצינו בו איסור מדאורייתא דהא הוקשו מצות לפסח. בשלהי פ' בתרא. צלי אש ומצות. מה עשיית הפסח אינו אלא משבע שעות ומחצה ואילך. אף עשיית המצה ואכילת המצה נמי הוקשה לאכילת פסח. כדרבא. דאמר רבא אכל מצה בזמן הזה אחר חצות לר' אליעזר בן עזריה לא יצא ידי חובתו. ואסור לאכול מצה מבעוד יום. קודם שיקדש ויאמר הגדה והלל. שנ' (שמות יב) בערב תאכלו מצות. שיהא חביב עליו:    </w:t>
      </w:r>
    </w:p>
    <w:p w14:paraId="48CDA940" w14:textId="77777777" w:rsidR="00DE4749" w:rsidRPr="00E672CB" w:rsidRDefault="00DE4749" w:rsidP="00DE4749">
      <w:pPr>
        <w:pStyle w:val="Heading2"/>
        <w:rPr>
          <w:rtl/>
        </w:rPr>
      </w:pPr>
      <w:r w:rsidRPr="00E672CB">
        <w:rPr>
          <w:rtl/>
        </w:rPr>
        <w:t>ראבי"ה חלק ב - מסכת פסחים סימן תנב</w:t>
      </w:r>
    </w:p>
    <w:p w14:paraId="14E2CF0C" w14:textId="77777777" w:rsidR="00DE4749" w:rsidRDefault="00DE4749" w:rsidP="00DE4749">
      <w:pPr>
        <w:rPr>
          <w:rtl/>
        </w:rPr>
      </w:pPr>
      <w:r w:rsidRPr="00E672CB">
        <w:rPr>
          <w:rtl/>
        </w:rPr>
        <w:t>ואפילו בערב פסח קודם חצות צריך להזהר, דחביבה מצוה בשעתה. ובשעת הדחק שלא ימצא לאפות בליל מוצאי שבת מפני יום איד הגוים ראוי לסמוך עלי[ה] להתיר, ויזהר מחימוץ. ומכל מקום יאפה שלש מצות בליל פסח מפני שחביבה מצוה בשעתה. וכן שמעתי שמפני הדחק עושין כן בצרפת שאינם מוצאים לא במחיר ולא בשוחד, ואף כי יש בעלי בתים שם הצריכים מצות הרבה והיה נדחה הדבר עד לאחר חצות, וטעמא לא שמעתי. ובתשובות ראיתי כתוב פעם אחת אפה אחד מצות קודם ארבע &lt;שעות&gt; וכבר ביער חמצו, ואסרו רבותינו המצות. דאיתקש מצה לפסח, דאמר רבא אכל מצה בזמן הזה לאחר חצות לרבי אלעזר בן עזריה לא יצא ידי חובתו, וכיון דאיתקש [לפסח מה פסח] אינו &lt;נשחט&gt; אלא משש שעות ולמעלה אף מצה כך. אך רבינו הגדול התיר, כי אמר אין איסור בדבר, אך לכתחלה צריך להזהר משום חביבה מצוה בשעתה. ונתעצמו בדבר הלכה, ועיינו בספר בשר על גבי גחלים ומצאו בו היתר, וראיתו מפורשי ימים. ואני המחבר אבי העזרי את אשר עם לבבי כתבתי:</w:t>
      </w:r>
    </w:p>
    <w:p w14:paraId="5C2DCE2F" w14:textId="77777777" w:rsidR="00DE4749" w:rsidRDefault="00DE4749" w:rsidP="00DE4749">
      <w:pPr>
        <w:pStyle w:val="Heading2"/>
        <w:rPr>
          <w:rtl/>
        </w:rPr>
      </w:pPr>
      <w:r>
        <w:rPr>
          <w:rFonts w:hint="cs"/>
          <w:rtl/>
        </w:rPr>
        <w:t>מפניני הרב עמ' קג</w:t>
      </w:r>
    </w:p>
    <w:p w14:paraId="3F2E0E0B" w14:textId="77777777" w:rsidR="007C2558" w:rsidRPr="007C2558" w:rsidRDefault="007C2558" w:rsidP="007C2558"/>
    <w:sectPr w:rsidR="007C2558" w:rsidRPr="007C25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C5FB" w14:textId="77777777" w:rsidR="00EC0915" w:rsidRDefault="00EC0915" w:rsidP="009F4441">
      <w:pPr>
        <w:spacing w:after="0" w:line="240" w:lineRule="auto"/>
      </w:pPr>
      <w:r>
        <w:separator/>
      </w:r>
    </w:p>
  </w:endnote>
  <w:endnote w:type="continuationSeparator" w:id="0">
    <w:p w14:paraId="5F31C0F5" w14:textId="77777777" w:rsidR="00EC0915" w:rsidRDefault="00EC0915"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55E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A706" w14:textId="77777777" w:rsidR="00EC0915" w:rsidRDefault="00EC0915" w:rsidP="009F4441">
      <w:pPr>
        <w:spacing w:after="0" w:line="240" w:lineRule="auto"/>
      </w:pPr>
      <w:r>
        <w:separator/>
      </w:r>
    </w:p>
  </w:footnote>
  <w:footnote w:type="continuationSeparator" w:id="0">
    <w:p w14:paraId="10AC121E" w14:textId="77777777" w:rsidR="00EC0915" w:rsidRDefault="00EC0915"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E284" w14:textId="1C1EAA80" w:rsidR="009F4441" w:rsidRPr="009F4441" w:rsidRDefault="009F4441" w:rsidP="009F4441">
    <w:pPr>
      <w:jc w:val="center"/>
    </w:pPr>
    <w:r w:rsidRPr="00C52284">
      <w:rPr>
        <w:rtl/>
      </w:rPr>
      <w:t>הרב צבי שכטר</w:t>
    </w:r>
    <w:r w:rsidRPr="00C52284">
      <w:tab/>
    </w:r>
    <w:r w:rsidRPr="00C52284">
      <w:rPr>
        <w:rtl/>
      </w:rPr>
      <w:tab/>
    </w:r>
    <w:r w:rsidRPr="00C52284">
      <w:tab/>
    </w:r>
    <w:r w:rsidR="00F63E1A" w:rsidRPr="00F63E1A">
      <w:rPr>
        <w:rtl/>
      </w:rPr>
      <w:tab/>
      <w:t xml:space="preserve"> </w:t>
    </w:r>
    <w:r w:rsidR="007F56D1">
      <w:rPr>
        <w:rFonts w:hint="cs"/>
        <w:rtl/>
      </w:rPr>
      <w:t xml:space="preserve"> </w:t>
    </w:r>
    <w:r w:rsidR="00F63E1A" w:rsidRPr="00F63E1A">
      <w:rPr>
        <w:rtl/>
      </w:rPr>
      <w:t xml:space="preserve">  ‏‏‏ה' שבט תשע"ז</w:t>
    </w:r>
    <w:r w:rsidR="00F63E1A" w:rsidRPr="00F63E1A">
      <w:rPr>
        <w:rtl/>
      </w:rPr>
      <w:tab/>
    </w:r>
    <w:r w:rsidR="00F63E1A" w:rsidRPr="00F63E1A">
      <w:rPr>
        <w:rtl/>
      </w:rPr>
      <w:tab/>
    </w:r>
    <w:r w:rsidR="00F63E1A">
      <w:rPr>
        <w:rtl/>
      </w:rPr>
      <w:tab/>
    </w:r>
    <w:r w:rsidR="00F63E1A">
      <w:rPr>
        <w:rtl/>
      </w:rPr>
      <w:tab/>
    </w:r>
    <w:r w:rsidR="00F63E1A">
      <w:rPr>
        <w:rFonts w:hint="cs"/>
        <w:rtl/>
      </w:rPr>
      <w:t>מצוות ומוסרי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15"/>
    <w:rsid w:val="00031463"/>
    <w:rsid w:val="000C25FD"/>
    <w:rsid w:val="000F69F7"/>
    <w:rsid w:val="001A3E2F"/>
    <w:rsid w:val="001B7C26"/>
    <w:rsid w:val="002B7904"/>
    <w:rsid w:val="002D7162"/>
    <w:rsid w:val="00380091"/>
    <w:rsid w:val="003F4552"/>
    <w:rsid w:val="004B7485"/>
    <w:rsid w:val="004F0A91"/>
    <w:rsid w:val="0058777D"/>
    <w:rsid w:val="0065584E"/>
    <w:rsid w:val="006979C7"/>
    <w:rsid w:val="00725900"/>
    <w:rsid w:val="0076633A"/>
    <w:rsid w:val="00794304"/>
    <w:rsid w:val="007C2558"/>
    <w:rsid w:val="007F56D1"/>
    <w:rsid w:val="00821AAD"/>
    <w:rsid w:val="008A28BA"/>
    <w:rsid w:val="008B57F3"/>
    <w:rsid w:val="009554DA"/>
    <w:rsid w:val="009B2B8B"/>
    <w:rsid w:val="009F4441"/>
    <w:rsid w:val="00B21DE2"/>
    <w:rsid w:val="00B843EC"/>
    <w:rsid w:val="00C236F1"/>
    <w:rsid w:val="00C47AA7"/>
    <w:rsid w:val="00C646CC"/>
    <w:rsid w:val="00D00B90"/>
    <w:rsid w:val="00D24EE0"/>
    <w:rsid w:val="00D72ED2"/>
    <w:rsid w:val="00DE4749"/>
    <w:rsid w:val="00E304FB"/>
    <w:rsid w:val="00EC0915"/>
    <w:rsid w:val="00EE4011"/>
    <w:rsid w:val="00F323F9"/>
    <w:rsid w:val="00F45FE3"/>
    <w:rsid w:val="00F63E1A"/>
    <w:rsid w:val="00FD718D"/>
    <w:rsid w:val="00FE2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0A9D"/>
  <w15:chartTrackingRefBased/>
  <w15:docId w15:val="{995AB738-1E20-4E39-B1C6-1C9CC873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0915"/>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C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EC0915"/>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76633A"/>
    <w:rPr>
      <w:rFonts w:ascii="Narkisim" w:hAnsi="Narkisim" w:cs="Narkisim"/>
      <w:sz w:val="20"/>
      <w:szCs w:val="20"/>
    </w:rPr>
  </w:style>
  <w:style w:type="paragraph" w:styleId="FootnoteText">
    <w:name w:val="footnote text"/>
    <w:basedOn w:val="Normal"/>
    <w:link w:val="FootnoteTextChar"/>
    <w:uiPriority w:val="99"/>
    <w:unhideWhenUsed/>
    <w:rsid w:val="0076633A"/>
    <w:pPr>
      <w:spacing w:after="0" w:line="240" w:lineRule="auto"/>
    </w:pPr>
    <w:rPr>
      <w:sz w:val="20"/>
      <w:szCs w:val="20"/>
    </w:rPr>
  </w:style>
  <w:style w:type="character" w:customStyle="1" w:styleId="FootnoteTextChar1">
    <w:name w:val="Footnote Text Char1"/>
    <w:basedOn w:val="DefaultParagraphFont"/>
    <w:uiPriority w:val="99"/>
    <w:semiHidden/>
    <w:rsid w:val="0076633A"/>
    <w:rPr>
      <w:rFonts w:ascii="Narkisim" w:hAnsi="Narkisim" w:cs="Narkisim"/>
      <w:sz w:val="20"/>
      <w:szCs w:val="20"/>
    </w:rPr>
  </w:style>
  <w:style w:type="character" w:styleId="FootnoteReference">
    <w:name w:val="footnote reference"/>
    <w:basedOn w:val="DefaultParagraphFont"/>
    <w:uiPriority w:val="99"/>
    <w:semiHidden/>
    <w:unhideWhenUsed/>
    <w:rsid w:val="00766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tzar.org/wotzar/Book.aspx?63053&amp;$2016032720248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3852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47</TotalTime>
  <Pages>4</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37</cp:revision>
  <dcterms:created xsi:type="dcterms:W3CDTF">2017-02-01T17:48:00Z</dcterms:created>
  <dcterms:modified xsi:type="dcterms:W3CDTF">2017-02-01T19:12:00Z</dcterms:modified>
</cp:coreProperties>
</file>