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2A8B52"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2E2FAD45" w14:textId="77777777" w:rsidR="009F4441" w:rsidRDefault="00F40840" w:rsidP="009F4441">
      <w:pPr>
        <w:pStyle w:val="Subtitle"/>
        <w:rPr>
          <w:rtl/>
        </w:rPr>
      </w:pPr>
      <w:r>
        <w:rPr>
          <w:rFonts w:hint="cs"/>
          <w:rtl/>
        </w:rPr>
        <w:t>חנוכה</w:t>
      </w:r>
      <w:bookmarkStart w:id="0" w:name="_GoBack"/>
      <w:bookmarkEnd w:id="0"/>
    </w:p>
    <w:p w14:paraId="7616F9CB" w14:textId="77777777" w:rsidR="00F40840" w:rsidRDefault="00F40840" w:rsidP="00F40840">
      <w:pPr>
        <w:pStyle w:val="Heading1"/>
        <w:rPr>
          <w:rtl/>
        </w:rPr>
      </w:pPr>
      <w:r>
        <w:rPr>
          <w:rFonts w:hint="cs"/>
          <w:rtl/>
        </w:rPr>
        <w:t>מצות שמחת חנוכת בית המקדש</w:t>
      </w:r>
    </w:p>
    <w:p w14:paraId="6A79D6C2" w14:textId="77777777" w:rsidR="00F40840" w:rsidRDefault="00F40840" w:rsidP="00F40840">
      <w:pPr>
        <w:pStyle w:val="Heading2"/>
        <w:rPr>
          <w:rtl/>
        </w:rPr>
      </w:pPr>
      <w:r>
        <w:rPr>
          <w:rFonts w:hint="cs"/>
          <w:rtl/>
        </w:rPr>
        <w:t>רמב"ן במדבר ז:יג</w:t>
      </w:r>
    </w:p>
    <w:p w14:paraId="5F30AD9C" w14:textId="77777777" w:rsidR="00F40840" w:rsidRPr="00A35680" w:rsidRDefault="00F40840" w:rsidP="00F40840">
      <w:r w:rsidRPr="00A35680">
        <w:rPr>
          <w:rtl/>
        </w:rPr>
        <w:t xml:space="preserve">והנה השם הנכבד הסכים על דעת הנשיאים </w:t>
      </w:r>
      <w:proofErr w:type="spellStart"/>
      <w:r w:rsidRPr="00A35680">
        <w:rPr>
          <w:rtl/>
        </w:rPr>
        <w:t>וצוה</w:t>
      </w:r>
      <w:proofErr w:type="spellEnd"/>
      <w:r w:rsidRPr="00A35680">
        <w:rPr>
          <w:rtl/>
        </w:rPr>
        <w:t xml:space="preserve"> (בפסוק יא) נשיא אחד ליום יקריבו, ולפיכך יתכן שהיא מצוה לדורות שיחנכו לעולם בית המקדש והמזבח. ולכך עשה שלמה חנכת הבית, </w:t>
      </w:r>
      <w:proofErr w:type="spellStart"/>
      <w:r w:rsidRPr="00A35680">
        <w:rPr>
          <w:rtl/>
        </w:rPr>
        <w:t>דכתיב</w:t>
      </w:r>
      <w:proofErr w:type="spellEnd"/>
      <w:r w:rsidRPr="00A35680">
        <w:rPr>
          <w:rtl/>
        </w:rPr>
        <w:t xml:space="preserve"> (דהי"ב ז ה) ויחנכו את בית </w:t>
      </w:r>
      <w:proofErr w:type="spellStart"/>
      <w:r w:rsidRPr="00A35680">
        <w:rPr>
          <w:rtl/>
        </w:rPr>
        <w:t>האלהים</w:t>
      </w:r>
      <w:proofErr w:type="spellEnd"/>
      <w:r w:rsidRPr="00A35680">
        <w:rPr>
          <w:rtl/>
        </w:rPr>
        <w:t xml:space="preserve"> המלך וכל העם. וכן אנשי כנסת הגדולה עשו חנוכה, </w:t>
      </w:r>
      <w:proofErr w:type="spellStart"/>
      <w:r w:rsidRPr="00A35680">
        <w:rPr>
          <w:rtl/>
        </w:rPr>
        <w:t>דכתיב</w:t>
      </w:r>
      <w:proofErr w:type="spellEnd"/>
      <w:r w:rsidRPr="00A35680">
        <w:rPr>
          <w:rtl/>
        </w:rPr>
        <w:t xml:space="preserve"> (עזרא ו </w:t>
      </w:r>
      <w:proofErr w:type="spellStart"/>
      <w:r w:rsidRPr="00A35680">
        <w:rPr>
          <w:rtl/>
        </w:rPr>
        <w:t>טז</w:t>
      </w:r>
      <w:proofErr w:type="spellEnd"/>
      <w:r w:rsidRPr="00A35680">
        <w:rPr>
          <w:rtl/>
        </w:rPr>
        <w:t xml:space="preserve">) ועבדו בני ישראל כהניא </w:t>
      </w:r>
      <w:proofErr w:type="spellStart"/>
      <w:r w:rsidRPr="00A35680">
        <w:rPr>
          <w:rtl/>
        </w:rPr>
        <w:t>וליואי</w:t>
      </w:r>
      <w:proofErr w:type="spellEnd"/>
      <w:r w:rsidRPr="00A35680">
        <w:rPr>
          <w:rtl/>
        </w:rPr>
        <w:t xml:space="preserve"> ושאר בני גלותא חנכת בית </w:t>
      </w:r>
      <w:proofErr w:type="spellStart"/>
      <w:r w:rsidRPr="00A35680">
        <w:rPr>
          <w:rtl/>
        </w:rPr>
        <w:t>אלהא</w:t>
      </w:r>
      <w:proofErr w:type="spellEnd"/>
      <w:r w:rsidRPr="00A35680">
        <w:rPr>
          <w:rtl/>
        </w:rPr>
        <w:t xml:space="preserve"> וגו'. וכן לימות המשיח, שנאמר ביחזקאל (מג </w:t>
      </w:r>
      <w:proofErr w:type="spellStart"/>
      <w:r w:rsidRPr="00A35680">
        <w:rPr>
          <w:rtl/>
        </w:rPr>
        <w:t>כו</w:t>
      </w:r>
      <w:proofErr w:type="spellEnd"/>
      <w:r w:rsidRPr="00A35680">
        <w:rPr>
          <w:rtl/>
        </w:rPr>
        <w:t xml:space="preserve"> </w:t>
      </w:r>
      <w:proofErr w:type="spellStart"/>
      <w:r w:rsidRPr="00A35680">
        <w:rPr>
          <w:rtl/>
        </w:rPr>
        <w:t>כז</w:t>
      </w:r>
      <w:proofErr w:type="spellEnd"/>
      <w:r w:rsidRPr="00A35680">
        <w:rPr>
          <w:rtl/>
        </w:rPr>
        <w:t xml:space="preserve">) שבעת ימים יכפרו את המזבח וטהרו אותו ומלאו ידיו ויכלו את הימים והיה ביום השמיני והלאה יעשו </w:t>
      </w:r>
      <w:proofErr w:type="spellStart"/>
      <w:r w:rsidRPr="00A35680">
        <w:rPr>
          <w:rtl/>
        </w:rPr>
        <w:t>הכהנים</w:t>
      </w:r>
      <w:proofErr w:type="spellEnd"/>
      <w:r w:rsidRPr="00A35680">
        <w:rPr>
          <w:rtl/>
        </w:rPr>
        <w:t xml:space="preserve"> על המזבח את עולותיכם ואת </w:t>
      </w:r>
      <w:proofErr w:type="spellStart"/>
      <w:r w:rsidRPr="00A35680">
        <w:rPr>
          <w:rtl/>
        </w:rPr>
        <w:t>שלמיכם</w:t>
      </w:r>
      <w:proofErr w:type="spellEnd"/>
      <w:r w:rsidRPr="00A35680">
        <w:rPr>
          <w:rtl/>
        </w:rPr>
        <w:t xml:space="preserve">, והיא חנכה למזבח </w:t>
      </w:r>
      <w:proofErr w:type="spellStart"/>
      <w:r w:rsidRPr="00A35680">
        <w:rPr>
          <w:rtl/>
        </w:rPr>
        <w:t>במלואים</w:t>
      </w:r>
      <w:proofErr w:type="spellEnd"/>
      <w:r w:rsidRPr="00A35680">
        <w:rPr>
          <w:rtl/>
        </w:rPr>
        <w:t xml:space="preserve">. והנה תהיה ענין זו </w:t>
      </w:r>
      <w:proofErr w:type="spellStart"/>
      <w:r w:rsidRPr="00A35680">
        <w:rPr>
          <w:rtl/>
        </w:rPr>
        <w:t>המצוה</w:t>
      </w:r>
      <w:proofErr w:type="spellEnd"/>
      <w:r w:rsidRPr="00A35680">
        <w:rPr>
          <w:rtl/>
        </w:rPr>
        <w:t xml:space="preserve">, </w:t>
      </w:r>
      <w:proofErr w:type="spellStart"/>
      <w:r w:rsidRPr="00A35680">
        <w:rPr>
          <w:rtl/>
        </w:rPr>
        <w:t>כענין</w:t>
      </w:r>
      <w:proofErr w:type="spellEnd"/>
      <w:r w:rsidRPr="00A35680">
        <w:rPr>
          <w:rtl/>
        </w:rPr>
        <w:t xml:space="preserve"> פרשת טמאים בפסח (להלן ט) ופרשת בני יוסף (להלן לו), שהסכימה דעתם לדעת העליונה </w:t>
      </w:r>
      <w:proofErr w:type="spellStart"/>
      <w:r w:rsidRPr="00A35680">
        <w:rPr>
          <w:rtl/>
        </w:rPr>
        <w:t>ונצטוינו</w:t>
      </w:r>
      <w:proofErr w:type="spellEnd"/>
      <w:r w:rsidRPr="00A35680">
        <w:rPr>
          <w:rtl/>
        </w:rPr>
        <w:t xml:space="preserve"> בהם לדורות:</w:t>
      </w:r>
    </w:p>
    <w:p w14:paraId="69813168" w14:textId="77777777" w:rsidR="00F40840" w:rsidRDefault="00F40840" w:rsidP="00F40840">
      <w:pPr>
        <w:pStyle w:val="Heading2"/>
        <w:rPr>
          <w:rtl/>
        </w:rPr>
      </w:pPr>
      <w:r w:rsidRPr="00301C83">
        <w:rPr>
          <w:rtl/>
        </w:rPr>
        <w:t>השגות הרמב"ן לספר המצוות לרמב"ם שורש ג</w:t>
      </w:r>
    </w:p>
    <w:p w14:paraId="1C5146AA" w14:textId="77777777" w:rsidR="00F40840" w:rsidRDefault="00F40840" w:rsidP="00F40840">
      <w:pPr>
        <w:rPr>
          <w:rtl/>
        </w:rPr>
      </w:pPr>
      <w:r>
        <w:rPr>
          <w:rFonts w:hint="cs"/>
          <w:rtl/>
        </w:rPr>
        <w:t>...</w:t>
      </w:r>
      <w:r w:rsidRPr="00301C83">
        <w:rPr>
          <w:rtl/>
        </w:rPr>
        <w:t xml:space="preserve">אבל תרומת המכס וחנוכת המזבח וברכות וקללות שבהר גריזים ועיבל לא נתבאר למה כתבן בחשבון הפרשיות המשלימות לו החשבון. והנראה מדעתו ז"ל שהוא לא בא למנות מצות שעה כאותן שבאו במצרים ובמעמד הר סיני וזולתן שאין להם ענין אלא לשעתן אבל המצות שעניינם קיים לנו לדורות ימנה אותן אע"פ שאינן נעשות אלא פעם אחת. ולכן מנה פרשת אבנים גדולות לפי </w:t>
      </w:r>
      <w:proofErr w:type="spellStart"/>
      <w:r w:rsidRPr="00301C83">
        <w:rPr>
          <w:rtl/>
        </w:rPr>
        <w:t>שנצטוינו</w:t>
      </w:r>
      <w:proofErr w:type="spellEnd"/>
      <w:r w:rsidRPr="00301C83">
        <w:rPr>
          <w:rtl/>
        </w:rPr>
        <w:t xml:space="preserve"> לכתוב בהן התורה באר היטב (תבוא </w:t>
      </w:r>
      <w:proofErr w:type="spellStart"/>
      <w:r w:rsidRPr="00301C83">
        <w:rPr>
          <w:rtl/>
        </w:rPr>
        <w:t>כז</w:t>
      </w:r>
      <w:proofErr w:type="spellEnd"/>
      <w:r w:rsidRPr="00301C83">
        <w:rPr>
          <w:rtl/>
        </w:rPr>
        <w:t xml:space="preserve">) בשבעים לשון (סוטה לב א) להיותם לנו לזכר לדורות, ומנה פרשת ברכות וקללות שהיא קבלה שקבלו אבותינו עליהם ועל זרעם לדורות התורה כולה בפרט וכלל וקבלו אותה באלה ובשבועה (שם </w:t>
      </w:r>
      <w:proofErr w:type="spellStart"/>
      <w:r w:rsidRPr="00301C83">
        <w:rPr>
          <w:rtl/>
        </w:rPr>
        <w:t>לז</w:t>
      </w:r>
      <w:proofErr w:type="spellEnd"/>
      <w:r w:rsidRPr="00301C83">
        <w:rPr>
          <w:rtl/>
        </w:rPr>
        <w:t xml:space="preserve"> א - ב). וכן פרשת חנוכת המזבח שמנה וכתב בפרשת משכן חנוך מזבח. </w:t>
      </w:r>
      <w:proofErr w:type="spellStart"/>
      <w:r w:rsidRPr="00301C83">
        <w:rPr>
          <w:rtl/>
        </w:rPr>
        <w:t>ובודאי</w:t>
      </w:r>
      <w:proofErr w:type="spellEnd"/>
      <w:r w:rsidRPr="00301C83">
        <w:rPr>
          <w:rtl/>
        </w:rPr>
        <w:t xml:space="preserve"> חנוך המזבח הוא מצוה לדורות כמו שכתוב בפרשת ואתה </w:t>
      </w:r>
      <w:proofErr w:type="spellStart"/>
      <w:r w:rsidRPr="00301C83">
        <w:rPr>
          <w:rtl/>
        </w:rPr>
        <w:t>תצוה</w:t>
      </w:r>
      <w:proofErr w:type="spellEnd"/>
      <w:r w:rsidRPr="00301C83">
        <w:rPr>
          <w:rtl/>
        </w:rPr>
        <w:t xml:space="preserve"> (</w:t>
      </w:r>
      <w:proofErr w:type="spellStart"/>
      <w:r w:rsidRPr="00301C83">
        <w:rPr>
          <w:rtl/>
        </w:rPr>
        <w:t>כט</w:t>
      </w:r>
      <w:proofErr w:type="spellEnd"/>
      <w:r w:rsidRPr="00301C83">
        <w:rPr>
          <w:rtl/>
        </w:rPr>
        <w:t xml:space="preserve">) וזה אשר תעשה על המזבח שהיא מצות </w:t>
      </w:r>
      <w:proofErr w:type="spellStart"/>
      <w:r w:rsidRPr="00301C83">
        <w:rPr>
          <w:rtl/>
        </w:rPr>
        <w:t>החנוך</w:t>
      </w:r>
      <w:proofErr w:type="spellEnd"/>
      <w:r w:rsidRPr="00301C83">
        <w:rPr>
          <w:rtl/>
        </w:rPr>
        <w:t xml:space="preserve"> ומזה שנינו (מנחו' מט א) אין </w:t>
      </w:r>
      <w:proofErr w:type="spellStart"/>
      <w:r w:rsidRPr="00301C83">
        <w:rPr>
          <w:rtl/>
        </w:rPr>
        <w:t>מחנכין</w:t>
      </w:r>
      <w:proofErr w:type="spellEnd"/>
      <w:r w:rsidRPr="00301C83">
        <w:rPr>
          <w:rtl/>
        </w:rPr>
        <w:t xml:space="preserve"> את המזבח אלא </w:t>
      </w:r>
      <w:proofErr w:type="spellStart"/>
      <w:r w:rsidRPr="00301C83">
        <w:rPr>
          <w:rtl/>
        </w:rPr>
        <w:t>בתמיד</w:t>
      </w:r>
      <w:proofErr w:type="spellEnd"/>
      <w:r w:rsidRPr="00301C83">
        <w:rPr>
          <w:rtl/>
        </w:rPr>
        <w:t xml:space="preserve"> שלשחר. </w:t>
      </w:r>
      <w:proofErr w:type="spellStart"/>
      <w:r w:rsidRPr="00301C83">
        <w:rPr>
          <w:rtl/>
        </w:rPr>
        <w:t>ונראין</w:t>
      </w:r>
      <w:proofErr w:type="spellEnd"/>
      <w:r w:rsidRPr="00301C83">
        <w:rPr>
          <w:rtl/>
        </w:rPr>
        <w:t xml:space="preserve"> הדברים עוד שאף המשכן בהקמתו ובית המקדש </w:t>
      </w:r>
      <w:proofErr w:type="spellStart"/>
      <w:r w:rsidRPr="00301C83">
        <w:rPr>
          <w:rtl/>
        </w:rPr>
        <w:t>בהבנותו</w:t>
      </w:r>
      <w:proofErr w:type="spellEnd"/>
      <w:r w:rsidRPr="00301C83">
        <w:rPr>
          <w:rtl/>
        </w:rPr>
        <w:t xml:space="preserve"> צריכים חנוכה לעולם ונדבת הנשיאים </w:t>
      </w:r>
      <w:proofErr w:type="spellStart"/>
      <w:r w:rsidRPr="00301C83">
        <w:rPr>
          <w:rtl/>
        </w:rPr>
        <w:t>היתה</w:t>
      </w:r>
      <w:proofErr w:type="spellEnd"/>
      <w:r w:rsidRPr="00301C83">
        <w:rPr>
          <w:rtl/>
        </w:rPr>
        <w:t xml:space="preserve"> הוראת שעה בשיעורים ההם שעלו בדעתם אבל החנוכה כמו חובה היא. כן עשה שלמה חנוכה (מ"א ח דה"ב ה) וכן אנשי הכנסת הגדולה (עזרא ו) ואף לימות המשיח וכמו שאמרו (שם מה א) מילואים הקריבו בימי עזרא כדרך שהקריבו בימי משה. ויתקרב זה ממה שאמר </w:t>
      </w:r>
      <w:proofErr w:type="spellStart"/>
      <w:r w:rsidRPr="00301C83">
        <w:rPr>
          <w:rtl/>
        </w:rPr>
        <w:t>ית</w:t>
      </w:r>
      <w:proofErr w:type="spellEnd"/>
      <w:r w:rsidRPr="00301C83">
        <w:rPr>
          <w:rtl/>
        </w:rPr>
        <w:t xml:space="preserve">' (צו ז) זאת התורה לעולה ולמנחה ולחטאת ולאשם ולמילואים ולזבח השלמים אשר </w:t>
      </w:r>
      <w:proofErr w:type="spellStart"/>
      <w:r w:rsidRPr="00301C83">
        <w:rPr>
          <w:rtl/>
        </w:rPr>
        <w:t>צוה</w:t>
      </w:r>
      <w:proofErr w:type="spellEnd"/>
      <w:r w:rsidRPr="00301C83">
        <w:rPr>
          <w:rtl/>
        </w:rPr>
        <w:t xml:space="preserve"> את משה וגו'. ימנה המילואים עם קדשי דורות ויעשה אותם תורה. ואולם תוכל להקשות ממאמר החכמים שגוזרים בתלמוד על המילואים שהם לשעה כמו שאמרו בסוכה (מג א) יצאו מילואים שאינם </w:t>
      </w:r>
      <w:proofErr w:type="spellStart"/>
      <w:r w:rsidRPr="00301C83">
        <w:rPr>
          <w:rtl/>
        </w:rPr>
        <w:t>נוהגין</w:t>
      </w:r>
      <w:proofErr w:type="spellEnd"/>
      <w:r w:rsidRPr="00301C83">
        <w:rPr>
          <w:rtl/>
        </w:rPr>
        <w:t xml:space="preserve"> לדורות. וראיתי עוד בירושלמי </w:t>
      </w:r>
      <w:proofErr w:type="spellStart"/>
      <w:r w:rsidRPr="00301C83">
        <w:rPr>
          <w:rtl/>
        </w:rPr>
        <w:t>בתחלת</w:t>
      </w:r>
      <w:proofErr w:type="spellEnd"/>
      <w:r w:rsidRPr="00301C83">
        <w:rPr>
          <w:rtl/>
        </w:rPr>
        <w:t xml:space="preserve"> מסכת שביעית על </w:t>
      </w:r>
      <w:proofErr w:type="spellStart"/>
      <w:r w:rsidRPr="00301C83">
        <w:rPr>
          <w:rtl/>
        </w:rPr>
        <w:t>סוגיא</w:t>
      </w:r>
      <w:proofErr w:type="spellEnd"/>
      <w:r w:rsidRPr="00301C83">
        <w:rPr>
          <w:rtl/>
        </w:rPr>
        <w:t xml:space="preserve"> ששם שהקשו </w:t>
      </w:r>
      <w:proofErr w:type="spellStart"/>
      <w:r w:rsidRPr="00301C83">
        <w:rPr>
          <w:rtl/>
        </w:rPr>
        <w:t>התיב</w:t>
      </w:r>
      <w:proofErr w:type="spellEnd"/>
      <w:r w:rsidRPr="00301C83">
        <w:rPr>
          <w:rtl/>
        </w:rPr>
        <w:t xml:space="preserve"> רבי יונה הרי פרשת מילואים ופרשת דור המבול הרי אינם </w:t>
      </w:r>
      <w:proofErr w:type="spellStart"/>
      <w:r w:rsidRPr="00301C83">
        <w:rPr>
          <w:rtl/>
        </w:rPr>
        <w:t>עתידין</w:t>
      </w:r>
      <w:proofErr w:type="spellEnd"/>
      <w:r w:rsidRPr="00301C83">
        <w:rPr>
          <w:rtl/>
        </w:rPr>
        <w:t xml:space="preserve"> לחזור מעתה יעקרו אותן אלא כדי להודיעך. ויכולנו לומר שהכוונה במאמרים הללו שאין פרטי פרשת המילואים </w:t>
      </w:r>
      <w:proofErr w:type="spellStart"/>
      <w:r w:rsidRPr="00301C83">
        <w:rPr>
          <w:rtl/>
        </w:rPr>
        <w:t>צריכי</w:t>
      </w:r>
      <w:proofErr w:type="spellEnd"/>
      <w:r w:rsidRPr="00301C83">
        <w:rPr>
          <w:rtl/>
        </w:rPr>
        <w:t xml:space="preserve">' לנו שאינם </w:t>
      </w:r>
      <w:proofErr w:type="spellStart"/>
      <w:r w:rsidRPr="00301C83">
        <w:rPr>
          <w:rtl/>
        </w:rPr>
        <w:t>עתידין</w:t>
      </w:r>
      <w:proofErr w:type="spellEnd"/>
      <w:r w:rsidRPr="00301C83">
        <w:rPr>
          <w:rtl/>
        </w:rPr>
        <w:t xml:space="preserve"> לחזור על השיעור ההוא והסדר ההוא והיה די מכל הפרשה בכתוב (</w:t>
      </w:r>
      <w:proofErr w:type="spellStart"/>
      <w:r w:rsidRPr="00301C83">
        <w:rPr>
          <w:rtl/>
        </w:rPr>
        <w:t>תצוה</w:t>
      </w:r>
      <w:proofErr w:type="spellEnd"/>
      <w:r w:rsidRPr="00301C83">
        <w:rPr>
          <w:rtl/>
        </w:rPr>
        <w:t xml:space="preserve"> </w:t>
      </w:r>
      <w:proofErr w:type="spellStart"/>
      <w:r w:rsidRPr="00301C83">
        <w:rPr>
          <w:rtl/>
        </w:rPr>
        <w:t>כח</w:t>
      </w:r>
      <w:proofErr w:type="spellEnd"/>
      <w:r w:rsidRPr="00301C83">
        <w:rPr>
          <w:rtl/>
        </w:rPr>
        <w:t xml:space="preserve">) ומשחת אותם ומלאת את ידם וקדשת אותם וכהנו לי, אבל הנראה אלי כי </w:t>
      </w:r>
      <w:proofErr w:type="spellStart"/>
      <w:r w:rsidRPr="00301C83">
        <w:rPr>
          <w:rtl/>
        </w:rPr>
        <w:t>המלואים</w:t>
      </w:r>
      <w:proofErr w:type="spellEnd"/>
      <w:r w:rsidRPr="00301C83">
        <w:rPr>
          <w:rtl/>
        </w:rPr>
        <w:t xml:space="preserve"> שהקריבו על </w:t>
      </w:r>
      <w:proofErr w:type="spellStart"/>
      <w:r w:rsidRPr="00301C83">
        <w:rPr>
          <w:rtl/>
        </w:rPr>
        <w:t>הכהנים</w:t>
      </w:r>
      <w:proofErr w:type="spellEnd"/>
      <w:r w:rsidRPr="00301C83">
        <w:rPr>
          <w:rtl/>
        </w:rPr>
        <w:t xml:space="preserve"> למלא את ידם לכהן לא היו אלא לשעה כי בעת ההיא הבדיל אהרן וזרעו להקדישו קדש קדשים לדורות עולם אבל היו שם מילואים עוד על המזבח להקדישו </w:t>
      </w:r>
      <w:proofErr w:type="spellStart"/>
      <w:r w:rsidRPr="00301C83">
        <w:rPr>
          <w:rtl/>
        </w:rPr>
        <w:t>דכתיב</w:t>
      </w:r>
      <w:proofErr w:type="spellEnd"/>
      <w:r w:rsidRPr="00301C83">
        <w:rPr>
          <w:rtl/>
        </w:rPr>
        <w:t xml:space="preserve"> (שם </w:t>
      </w:r>
      <w:proofErr w:type="spellStart"/>
      <w:r w:rsidRPr="00301C83">
        <w:rPr>
          <w:rtl/>
        </w:rPr>
        <w:t>כט</w:t>
      </w:r>
      <w:proofErr w:type="spellEnd"/>
      <w:r w:rsidRPr="00301C83">
        <w:rPr>
          <w:rtl/>
        </w:rPr>
        <w:t xml:space="preserve">) ופר חטאת תעשה ליום על הכיפורים וחטאת על המזבח בכפרך עליו וכתיב שבעת ימים תכפר על המזבח וקדשת אותו, והמילואים האלו הם שהקריבו בימי עזרא כי היה המזבח החדש צריך מילואים לקדשו כראשון בימי משה. וכן על הבית עצמו הקריבו </w:t>
      </w:r>
      <w:proofErr w:type="spellStart"/>
      <w:r w:rsidRPr="00301C83">
        <w:rPr>
          <w:rtl/>
        </w:rPr>
        <w:t>מלואים</w:t>
      </w:r>
      <w:proofErr w:type="spellEnd"/>
      <w:r w:rsidRPr="00301C83">
        <w:rPr>
          <w:rtl/>
        </w:rPr>
        <w:t xml:space="preserve"> לקדשו </w:t>
      </w:r>
      <w:proofErr w:type="spellStart"/>
      <w:r w:rsidRPr="00301C83">
        <w:rPr>
          <w:rtl/>
        </w:rPr>
        <w:t>כדכתיב</w:t>
      </w:r>
      <w:proofErr w:type="spellEnd"/>
      <w:r w:rsidRPr="00301C83">
        <w:rPr>
          <w:rtl/>
        </w:rPr>
        <w:t xml:space="preserve"> (</w:t>
      </w:r>
      <w:proofErr w:type="spellStart"/>
      <w:r w:rsidRPr="00301C83">
        <w:rPr>
          <w:rtl/>
        </w:rPr>
        <w:t>יחז</w:t>
      </w:r>
      <w:proofErr w:type="spellEnd"/>
      <w:r w:rsidRPr="00301C83">
        <w:rPr>
          <w:rtl/>
        </w:rPr>
        <w:t xml:space="preserve">' מה) בראשון באחד לחדש </w:t>
      </w:r>
      <w:proofErr w:type="spellStart"/>
      <w:r w:rsidRPr="00301C83">
        <w:rPr>
          <w:rtl/>
        </w:rPr>
        <w:t>תקח</w:t>
      </w:r>
      <w:proofErr w:type="spellEnd"/>
      <w:r w:rsidRPr="00301C83">
        <w:rPr>
          <w:rtl/>
        </w:rPr>
        <w:t xml:space="preserve"> פר בן בקר לחטאת וחטאת את המקדש ועל זה הוא שדרשו (מנחו' מה א) שהם מילואים. אמרו פר שלראש חדש עולה הוא אמר רב אשי מילואים הקריבו בימי עזרא </w:t>
      </w:r>
      <w:proofErr w:type="spellStart"/>
      <w:r w:rsidRPr="00301C83">
        <w:rPr>
          <w:rtl/>
        </w:rPr>
        <w:t>וכו</w:t>
      </w:r>
      <w:proofErr w:type="spellEnd"/>
      <w:r w:rsidRPr="00301C83">
        <w:rPr>
          <w:rtl/>
        </w:rPr>
        <w:t xml:space="preserve">'. והם </w:t>
      </w:r>
      <w:proofErr w:type="spellStart"/>
      <w:r w:rsidRPr="00301C83">
        <w:rPr>
          <w:rtl/>
        </w:rPr>
        <w:t>המלואים</w:t>
      </w:r>
      <w:proofErr w:type="spellEnd"/>
      <w:r w:rsidRPr="00301C83">
        <w:rPr>
          <w:rtl/>
        </w:rPr>
        <w:t xml:space="preserve"> על המקדש. וכתוב מפורש עוד על המזבח (יח' מג) שבעת ימים תעשה שעיר עזים חטאת ליום ופר בן בקר ואיל מן הצאן שבעת ימים יכפרו את המזבח וטהרו אותו ומלאו ידיו. והנה זה מפורש מבואר. עוד יש לי ראייה על </w:t>
      </w:r>
      <w:proofErr w:type="spellStart"/>
      <w:r w:rsidRPr="00301C83">
        <w:rPr>
          <w:rtl/>
        </w:rPr>
        <w:t>הענין</w:t>
      </w:r>
      <w:proofErr w:type="spellEnd"/>
      <w:r w:rsidRPr="00301C83">
        <w:rPr>
          <w:rtl/>
        </w:rPr>
        <w:t xml:space="preserve"> הזה שפירשתי אמרם ז"ל בראשון </w:t>
      </w:r>
      <w:proofErr w:type="spellStart"/>
      <w:r w:rsidRPr="00301C83">
        <w:rPr>
          <w:rtl/>
        </w:rPr>
        <w:t>שליומא</w:t>
      </w:r>
      <w:proofErr w:type="spellEnd"/>
      <w:r w:rsidRPr="00301C83">
        <w:rPr>
          <w:rtl/>
        </w:rPr>
        <w:t xml:space="preserve"> (ה ב) כיצד הלבישן לאהרן ולבניו בימי </w:t>
      </w:r>
      <w:proofErr w:type="spellStart"/>
      <w:r w:rsidRPr="00301C83">
        <w:rPr>
          <w:rtl/>
        </w:rPr>
        <w:t>המלואים</w:t>
      </w:r>
      <w:proofErr w:type="spellEnd"/>
      <w:r w:rsidRPr="00301C83">
        <w:rPr>
          <w:rtl/>
        </w:rPr>
        <w:t xml:space="preserve"> ותמהו כיצד הלבישן מאי דהוה </w:t>
      </w:r>
      <w:proofErr w:type="spellStart"/>
      <w:r w:rsidRPr="00301C83">
        <w:rPr>
          <w:rtl/>
        </w:rPr>
        <w:t>הוה</w:t>
      </w:r>
      <w:proofErr w:type="spellEnd"/>
      <w:r w:rsidRPr="00301C83">
        <w:rPr>
          <w:rtl/>
        </w:rPr>
        <w:t xml:space="preserve"> אלא כיצד מלבישן לעתיד לבא לעולם הבא </w:t>
      </w:r>
      <w:proofErr w:type="spellStart"/>
      <w:r w:rsidRPr="00301C83">
        <w:rPr>
          <w:rtl/>
        </w:rPr>
        <w:t>נמי</w:t>
      </w:r>
      <w:proofErr w:type="spellEnd"/>
      <w:r w:rsidRPr="00301C83">
        <w:rPr>
          <w:rtl/>
        </w:rPr>
        <w:t xml:space="preserve"> צריך הכא </w:t>
      </w:r>
      <w:proofErr w:type="spellStart"/>
      <w:r w:rsidRPr="00301C83">
        <w:rPr>
          <w:rtl/>
        </w:rPr>
        <w:t>נמי</w:t>
      </w:r>
      <w:proofErr w:type="spellEnd"/>
      <w:r w:rsidRPr="00301C83">
        <w:rPr>
          <w:rtl/>
        </w:rPr>
        <w:t xml:space="preserve"> כשיבואו אהרן ובניו משה רבינו עמהם. כלומר נשאל לו. הנה </w:t>
      </w:r>
      <w:proofErr w:type="spellStart"/>
      <w:r w:rsidRPr="00301C83">
        <w:rPr>
          <w:rtl/>
        </w:rPr>
        <w:t>סוברין</w:t>
      </w:r>
      <w:proofErr w:type="spellEnd"/>
      <w:r w:rsidRPr="00301C83">
        <w:rPr>
          <w:rtl/>
        </w:rPr>
        <w:t xml:space="preserve"> כי לתחיית המתים יקדשו אהרן ובניו עצמן במילואים לפי שכבר בטלה משיחתן ממנו ומזרעו בשעת המיתה ויהיו אנשים מחודשים יצטרכו להתקדש כראשונה ויהיו המילואים האלה </w:t>
      </w:r>
      <w:proofErr w:type="spellStart"/>
      <w:r w:rsidRPr="00301C83">
        <w:rPr>
          <w:rtl/>
        </w:rPr>
        <w:t>נוהגין</w:t>
      </w:r>
      <w:proofErr w:type="spellEnd"/>
      <w:r w:rsidRPr="00301C83">
        <w:rPr>
          <w:rtl/>
        </w:rPr>
        <w:t xml:space="preserve"> בם. אם כן המילואים במזבח ובמקדש לאחר </w:t>
      </w:r>
      <w:proofErr w:type="spellStart"/>
      <w:r w:rsidRPr="00301C83">
        <w:rPr>
          <w:rtl/>
        </w:rPr>
        <w:t>החרבן</w:t>
      </w:r>
      <w:proofErr w:type="spellEnd"/>
      <w:r w:rsidRPr="00301C83">
        <w:rPr>
          <w:rtl/>
        </w:rPr>
        <w:t xml:space="preserve"> כשנעשה אחרים יצטרכו למילואים ועשו אותן בימי עזרא וכן נעשה לימות המשיח אמן במהרה בימינו. אם כן כל אלו הפרשיות מלמדות לדורות.</w:t>
      </w:r>
      <w:r>
        <w:rPr>
          <w:rFonts w:hint="cs"/>
          <w:rtl/>
        </w:rPr>
        <w:t>..</w:t>
      </w:r>
    </w:p>
    <w:p w14:paraId="7510A01A" w14:textId="77777777" w:rsidR="00F40840" w:rsidRDefault="00F40840" w:rsidP="00F40840">
      <w:pPr>
        <w:pStyle w:val="Heading2"/>
        <w:rPr>
          <w:rtl/>
        </w:rPr>
      </w:pPr>
      <w:proofErr w:type="spellStart"/>
      <w:r>
        <w:rPr>
          <w:rFonts w:hint="cs"/>
          <w:rtl/>
        </w:rPr>
        <w:t>גליא</w:t>
      </w:r>
      <w:proofErr w:type="spellEnd"/>
      <w:r>
        <w:rPr>
          <w:rFonts w:hint="cs"/>
          <w:rtl/>
        </w:rPr>
        <w:t xml:space="preserve"> מסכת חלק הדרוש </w:t>
      </w:r>
      <w:proofErr w:type="spellStart"/>
      <w:r>
        <w:rPr>
          <w:rFonts w:hint="cs"/>
          <w:rtl/>
        </w:rPr>
        <w:t>כג</w:t>
      </w:r>
      <w:proofErr w:type="spellEnd"/>
      <w:r>
        <w:rPr>
          <w:rFonts w:hint="cs"/>
          <w:rtl/>
        </w:rPr>
        <w:t xml:space="preserve">: </w:t>
      </w:r>
      <w:r w:rsidRPr="00FF184A">
        <w:rPr>
          <w:rFonts w:hint="cs"/>
          <w:sz w:val="22"/>
          <w:szCs w:val="22"/>
          <w:rtl/>
        </w:rPr>
        <w:t>(</w:t>
      </w:r>
      <w:hyperlink r:id="rId6" w:history="1">
        <w:r w:rsidRPr="00FF184A">
          <w:rPr>
            <w:rStyle w:val="Hyperlink"/>
            <w:rFonts w:hint="cs"/>
            <w:sz w:val="22"/>
            <w:szCs w:val="22"/>
            <w:rtl/>
          </w:rPr>
          <w:t>קישור</w:t>
        </w:r>
      </w:hyperlink>
      <w:r w:rsidRPr="00FF184A">
        <w:rPr>
          <w:rFonts w:hint="cs"/>
          <w:sz w:val="22"/>
          <w:szCs w:val="22"/>
          <w:rtl/>
        </w:rPr>
        <w:t>)</w:t>
      </w:r>
    </w:p>
    <w:p w14:paraId="19DAF611" w14:textId="77777777" w:rsidR="00F40840" w:rsidRPr="00FF184A" w:rsidRDefault="00F40840" w:rsidP="00F40840">
      <w:pPr>
        <w:rPr>
          <w:rtl/>
        </w:rPr>
      </w:pPr>
      <w:r>
        <w:rPr>
          <w:noProof/>
        </w:rPr>
        <w:lastRenderedPageBreak/>
        <w:drawing>
          <wp:inline distT="0" distB="0" distL="0" distR="0" wp14:anchorId="0F912258" wp14:editId="4DDF3F3E">
            <wp:extent cx="5012055"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2055" cy="8229600"/>
                    </a:xfrm>
                    <a:prstGeom prst="rect">
                      <a:avLst/>
                    </a:prstGeom>
                  </pic:spPr>
                </pic:pic>
              </a:graphicData>
            </a:graphic>
          </wp:inline>
        </w:drawing>
      </w:r>
    </w:p>
    <w:p w14:paraId="001E9DF5" w14:textId="77777777" w:rsidR="00F40840" w:rsidRPr="00D36D16" w:rsidRDefault="00F40840" w:rsidP="00F40840">
      <w:pPr>
        <w:pStyle w:val="Heading2"/>
        <w:rPr>
          <w:rtl/>
        </w:rPr>
      </w:pPr>
      <w:r>
        <w:rPr>
          <w:rFonts w:hint="cs"/>
          <w:rtl/>
        </w:rPr>
        <w:lastRenderedPageBreak/>
        <w:t>ארץ הצבי עמ' צב</w:t>
      </w:r>
    </w:p>
    <w:p w14:paraId="319E60D3" w14:textId="77777777" w:rsidR="00F40840" w:rsidRDefault="00F40840" w:rsidP="00F40840">
      <w:pPr>
        <w:pStyle w:val="Heading2"/>
        <w:rPr>
          <w:rtl/>
        </w:rPr>
      </w:pPr>
      <w:r>
        <w:rPr>
          <w:rFonts w:hint="cs"/>
          <w:rtl/>
        </w:rPr>
        <w:t>בעקבי הצאן עמ' קט</w:t>
      </w:r>
    </w:p>
    <w:p w14:paraId="23F54790" w14:textId="77777777" w:rsidR="00F40840" w:rsidRDefault="00F40840" w:rsidP="00F40840">
      <w:pPr>
        <w:pStyle w:val="Heading1"/>
        <w:rPr>
          <w:rtl/>
        </w:rPr>
      </w:pPr>
      <w:r>
        <w:rPr>
          <w:rFonts w:hint="cs"/>
          <w:rtl/>
        </w:rPr>
        <w:t xml:space="preserve">מקדש מעט </w:t>
      </w:r>
      <w:r>
        <w:rPr>
          <w:rtl/>
        </w:rPr>
        <w:t>–</w:t>
      </w:r>
      <w:r>
        <w:rPr>
          <w:rFonts w:hint="cs"/>
          <w:rtl/>
        </w:rPr>
        <w:t xml:space="preserve"> בית הכנסת ובית המדרש</w:t>
      </w:r>
    </w:p>
    <w:p w14:paraId="13C71710" w14:textId="77777777" w:rsidR="00F40840" w:rsidRPr="00EA7CAD" w:rsidRDefault="00F40840" w:rsidP="00F40840">
      <w:pPr>
        <w:pStyle w:val="Heading2"/>
        <w:rPr>
          <w:rtl/>
        </w:rPr>
      </w:pPr>
      <w:r w:rsidRPr="00EA7CAD">
        <w:rPr>
          <w:rtl/>
        </w:rPr>
        <w:t xml:space="preserve">חיי אדם חלק א כלל </w:t>
      </w:r>
      <w:proofErr w:type="spellStart"/>
      <w:r w:rsidRPr="00EA7CAD">
        <w:rPr>
          <w:rtl/>
        </w:rPr>
        <w:t>יז</w:t>
      </w:r>
      <w:proofErr w:type="spellEnd"/>
      <w:r>
        <w:rPr>
          <w:rFonts w:hint="cs"/>
          <w:rtl/>
        </w:rPr>
        <w:t xml:space="preserve"> סעיף ו</w:t>
      </w:r>
    </w:p>
    <w:p w14:paraId="57CC79AF" w14:textId="77777777" w:rsidR="00F40840" w:rsidRPr="00EA7CAD" w:rsidRDefault="00F40840" w:rsidP="00F40840">
      <w:pPr>
        <w:rPr>
          <w:rtl/>
        </w:rPr>
      </w:pPr>
      <w:r w:rsidRPr="00EA7CAD">
        <w:rPr>
          <w:rtl/>
        </w:rPr>
        <w:t xml:space="preserve">קדושת בית הכנסת ובית המדרש גדולה מאוד, ומוזהרים עליהם לירא ממי ששוכן בהם, </w:t>
      </w:r>
      <w:proofErr w:type="spellStart"/>
      <w:r w:rsidRPr="00EA7CAD">
        <w:rPr>
          <w:rtl/>
        </w:rPr>
        <w:t>כדכתיב</w:t>
      </w:r>
      <w:proofErr w:type="spellEnd"/>
      <w:r w:rsidRPr="00EA7CAD">
        <w:rPr>
          <w:rtl/>
        </w:rPr>
        <w:t xml:space="preserve"> [ויקרא </w:t>
      </w:r>
      <w:proofErr w:type="spellStart"/>
      <w:r w:rsidRPr="00EA7CAD">
        <w:rPr>
          <w:rtl/>
        </w:rPr>
        <w:t>יט</w:t>
      </w:r>
      <w:proofErr w:type="spellEnd"/>
      <w:r w:rsidRPr="00EA7CAD">
        <w:rPr>
          <w:rtl/>
        </w:rPr>
        <w:t xml:space="preserve">, ל], ומקדשי תיראו. ולא בית המקדש בלבד, אלא כל מקום המקודש ובית המדרש נקרא מקדש מעט, </w:t>
      </w:r>
      <w:proofErr w:type="spellStart"/>
      <w:r w:rsidRPr="00EA7CAD">
        <w:rPr>
          <w:rtl/>
        </w:rPr>
        <w:t>כדכתיב</w:t>
      </w:r>
      <w:proofErr w:type="spellEnd"/>
      <w:r w:rsidRPr="00EA7CAD">
        <w:rPr>
          <w:rtl/>
        </w:rPr>
        <w:t xml:space="preserve"> [יחזקאל יא, </w:t>
      </w:r>
      <w:proofErr w:type="spellStart"/>
      <w:r w:rsidRPr="00EA7CAD">
        <w:rPr>
          <w:rtl/>
        </w:rPr>
        <w:t>טז</w:t>
      </w:r>
      <w:proofErr w:type="spellEnd"/>
      <w:r w:rsidRPr="00EA7CAD">
        <w:rPr>
          <w:rtl/>
        </w:rPr>
        <w:t xml:space="preserve">], </w:t>
      </w:r>
      <w:proofErr w:type="spellStart"/>
      <w:r w:rsidRPr="00EA7CAD">
        <w:rPr>
          <w:rtl/>
        </w:rPr>
        <w:t>ואהי</w:t>
      </w:r>
      <w:proofErr w:type="spellEnd"/>
      <w:r w:rsidRPr="00EA7CAD">
        <w:rPr>
          <w:rtl/>
        </w:rPr>
        <w:t xml:space="preserve"> להם למקדש מעט, אלו בתי כנסיות ובתי מדרשות [מגילה </w:t>
      </w:r>
      <w:proofErr w:type="spellStart"/>
      <w:r w:rsidRPr="00EA7CAD">
        <w:rPr>
          <w:rtl/>
        </w:rPr>
        <w:t>כט</w:t>
      </w:r>
      <w:proofErr w:type="spellEnd"/>
      <w:r w:rsidRPr="00EA7CAD">
        <w:rPr>
          <w:rtl/>
        </w:rPr>
        <w:t xml:space="preserve">, א]. וכתבו הפוסקים </w:t>
      </w:r>
      <w:proofErr w:type="spellStart"/>
      <w:r w:rsidRPr="00EA7CAD">
        <w:rPr>
          <w:rtl/>
        </w:rPr>
        <w:t>דמצוה</w:t>
      </w:r>
      <w:proofErr w:type="spellEnd"/>
      <w:r w:rsidRPr="00EA7CAD">
        <w:rPr>
          <w:rtl/>
        </w:rPr>
        <w:t xml:space="preserve"> זו לירא מן המקדש נוהג בבית הכנסת ובית המדרש מדאורייתא (עיין ספר יראים, סימן שצ"ד). ולכן אסור לדבר בהם דברים בטלים ואין מחשבין בהם חשבונות אלא של מצוה, כגון קופה של צדקה וכדומה, ומכל שכן שאסור שם בשחוק וקלות ראש, ועליהם נאמר [ישעיה א, </w:t>
      </w:r>
      <w:proofErr w:type="spellStart"/>
      <w:r w:rsidRPr="00EA7CAD">
        <w:rPr>
          <w:rtl/>
        </w:rPr>
        <w:t>יב</w:t>
      </w:r>
      <w:proofErr w:type="spellEnd"/>
      <w:r w:rsidRPr="00EA7CAD">
        <w:rPr>
          <w:rtl/>
        </w:rPr>
        <w:t xml:space="preserve">], מי בקש זאת מידכם רמוס חצרי, ומראה בעצמו שאין לו חלק </w:t>
      </w:r>
      <w:proofErr w:type="spellStart"/>
      <w:r w:rsidRPr="00EA7CAD">
        <w:rPr>
          <w:rtl/>
        </w:rPr>
        <w:t>באלהי</w:t>
      </w:r>
      <w:proofErr w:type="spellEnd"/>
      <w:r w:rsidRPr="00EA7CAD">
        <w:rPr>
          <w:rtl/>
        </w:rPr>
        <w:t xml:space="preserve"> ישראל. ובזהר מפליג מאד בענשם, רחמנא ליצלן, וזה שאמר בזהר כאילו אין לו אלוה:</w:t>
      </w:r>
    </w:p>
    <w:p w14:paraId="5A65033E" w14:textId="77777777" w:rsidR="00F40840" w:rsidRDefault="00F40840" w:rsidP="00F40840">
      <w:pPr>
        <w:pStyle w:val="Heading1"/>
        <w:rPr>
          <w:rtl/>
        </w:rPr>
      </w:pPr>
      <w:r>
        <w:rPr>
          <w:rFonts w:hint="cs"/>
          <w:rtl/>
        </w:rPr>
        <w:t>קושיית הבית יוסף</w:t>
      </w:r>
    </w:p>
    <w:p w14:paraId="703A451A" w14:textId="77777777" w:rsidR="00F40840" w:rsidRPr="00AD1B67" w:rsidRDefault="00F40840" w:rsidP="00F40840">
      <w:pPr>
        <w:pStyle w:val="Heading2"/>
      </w:pPr>
      <w:r w:rsidRPr="00AD1B67">
        <w:rPr>
          <w:rtl/>
        </w:rPr>
        <w:t xml:space="preserve">שאילתות </w:t>
      </w:r>
      <w:proofErr w:type="spellStart"/>
      <w:r w:rsidRPr="00AD1B67">
        <w:rPr>
          <w:rtl/>
        </w:rPr>
        <w:t>דרב</w:t>
      </w:r>
      <w:proofErr w:type="spellEnd"/>
      <w:r w:rsidRPr="00AD1B67">
        <w:rPr>
          <w:rtl/>
        </w:rPr>
        <w:t xml:space="preserve"> </w:t>
      </w:r>
      <w:proofErr w:type="spellStart"/>
      <w:r w:rsidRPr="00AD1B67">
        <w:rPr>
          <w:rtl/>
        </w:rPr>
        <w:t>אחאי</w:t>
      </w:r>
      <w:proofErr w:type="spellEnd"/>
      <w:r w:rsidRPr="00AD1B67">
        <w:rPr>
          <w:rtl/>
        </w:rPr>
        <w:t xml:space="preserve"> פרשת וישלח </w:t>
      </w:r>
      <w:proofErr w:type="spellStart"/>
      <w:r w:rsidRPr="00AD1B67">
        <w:rPr>
          <w:rtl/>
        </w:rPr>
        <w:t>שאילתא</w:t>
      </w:r>
      <w:proofErr w:type="spellEnd"/>
      <w:r w:rsidRPr="00AD1B67">
        <w:rPr>
          <w:rtl/>
        </w:rPr>
        <w:t xml:space="preserve"> </w:t>
      </w:r>
      <w:proofErr w:type="spellStart"/>
      <w:r w:rsidRPr="00AD1B67">
        <w:rPr>
          <w:rtl/>
        </w:rPr>
        <w:t>כו</w:t>
      </w:r>
      <w:proofErr w:type="spellEnd"/>
    </w:p>
    <w:p w14:paraId="0679DFA6" w14:textId="77777777" w:rsidR="00F40840" w:rsidRPr="00AD1B67" w:rsidRDefault="00F40840" w:rsidP="00F40840">
      <w:pPr>
        <w:rPr>
          <w:rtl/>
        </w:rPr>
      </w:pPr>
      <w:proofErr w:type="spellStart"/>
      <w:r w:rsidRPr="00AD1B67">
        <w:rPr>
          <w:rtl/>
        </w:rPr>
        <w:t>שאילתא</w:t>
      </w:r>
      <w:proofErr w:type="spellEnd"/>
      <w:r w:rsidRPr="00AD1B67">
        <w:rPr>
          <w:rtl/>
        </w:rPr>
        <w:t xml:space="preserve"> </w:t>
      </w:r>
      <w:proofErr w:type="spellStart"/>
      <w:r w:rsidRPr="00AD1B67">
        <w:rPr>
          <w:rtl/>
        </w:rPr>
        <w:t>דמחייבין</w:t>
      </w:r>
      <w:proofErr w:type="spellEnd"/>
      <w:r w:rsidRPr="00AD1B67">
        <w:rPr>
          <w:rtl/>
        </w:rPr>
        <w:t xml:space="preserve"> </w:t>
      </w:r>
      <w:proofErr w:type="spellStart"/>
      <w:r w:rsidRPr="00AD1B67">
        <w:rPr>
          <w:rtl/>
        </w:rPr>
        <w:t>דבית</w:t>
      </w:r>
      <w:proofErr w:type="spellEnd"/>
      <w:r w:rsidRPr="00AD1B67">
        <w:rPr>
          <w:rtl/>
        </w:rPr>
        <w:t xml:space="preserve"> ישראל </w:t>
      </w:r>
      <w:proofErr w:type="spellStart"/>
      <w:r w:rsidRPr="00AD1B67">
        <w:rPr>
          <w:rtl/>
        </w:rPr>
        <w:t>לאדלוקי</w:t>
      </w:r>
      <w:proofErr w:type="spellEnd"/>
      <w:r w:rsidRPr="00AD1B67">
        <w:rPr>
          <w:rtl/>
        </w:rPr>
        <w:t xml:space="preserve"> שרגא </w:t>
      </w:r>
      <w:proofErr w:type="spellStart"/>
      <w:r w:rsidRPr="00AD1B67">
        <w:rPr>
          <w:rtl/>
        </w:rPr>
        <w:t>דחנוכה</w:t>
      </w:r>
      <w:proofErr w:type="spellEnd"/>
      <w:r w:rsidRPr="00AD1B67">
        <w:rPr>
          <w:rtl/>
        </w:rPr>
        <w:t xml:space="preserve"> מאימתי היא </w:t>
      </w:r>
      <w:proofErr w:type="spellStart"/>
      <w:r w:rsidRPr="00AD1B67">
        <w:rPr>
          <w:rtl/>
        </w:rPr>
        <w:t>מצותה</w:t>
      </w:r>
      <w:proofErr w:type="spellEnd"/>
      <w:r w:rsidRPr="00AD1B67">
        <w:rPr>
          <w:rtl/>
        </w:rPr>
        <w:t xml:space="preserve"> כך שנו חכמי' </w:t>
      </w:r>
      <w:proofErr w:type="spellStart"/>
      <w:r w:rsidRPr="00AD1B67">
        <w:rPr>
          <w:rtl/>
        </w:rPr>
        <w:t>משתשקע</w:t>
      </w:r>
      <w:proofErr w:type="spellEnd"/>
      <w:r w:rsidRPr="00AD1B67">
        <w:rPr>
          <w:rtl/>
        </w:rPr>
        <w:t xml:space="preserve"> החמה עד שתכלה רגל מן השוק אם כבתה והותיר שמנה מוסיף עליו יום שני ומדליקו ואם הותיר ליום שני מוסיף עליו ליום שלישי ומדליקו וכן שאר הימים הותיר ליום שמיני עושה מדורה ומדליקו בפני עצמו </w:t>
      </w:r>
      <w:proofErr w:type="spellStart"/>
      <w:r w:rsidRPr="00AD1B67">
        <w:rPr>
          <w:rtl/>
        </w:rPr>
        <w:t>דכיון</w:t>
      </w:r>
      <w:proofErr w:type="spellEnd"/>
      <w:r w:rsidRPr="00AD1B67">
        <w:rPr>
          <w:rtl/>
        </w:rPr>
        <w:t xml:space="preserve"> </w:t>
      </w:r>
      <w:proofErr w:type="spellStart"/>
      <w:r w:rsidRPr="00AD1B67">
        <w:rPr>
          <w:rtl/>
        </w:rPr>
        <w:t>דהוקצה</w:t>
      </w:r>
      <w:proofErr w:type="spellEnd"/>
      <w:r w:rsidRPr="00AD1B67">
        <w:rPr>
          <w:rtl/>
        </w:rPr>
        <w:t xml:space="preserve"> </w:t>
      </w:r>
      <w:proofErr w:type="spellStart"/>
      <w:r w:rsidRPr="00AD1B67">
        <w:rPr>
          <w:rtl/>
        </w:rPr>
        <w:t>למצוה</w:t>
      </w:r>
      <w:proofErr w:type="spellEnd"/>
      <w:r w:rsidRPr="00AD1B67">
        <w:rPr>
          <w:rtl/>
        </w:rPr>
        <w:t xml:space="preserve"> אסור להסתפק ממנו ומאי נר חנוכה </w:t>
      </w:r>
      <w:proofErr w:type="spellStart"/>
      <w:r w:rsidRPr="00AD1B67">
        <w:rPr>
          <w:rtl/>
        </w:rPr>
        <w:t>דתניא</w:t>
      </w:r>
      <w:proofErr w:type="spellEnd"/>
      <w:r w:rsidRPr="00AD1B67">
        <w:rPr>
          <w:rtl/>
        </w:rPr>
        <w:t xml:space="preserve"> בכ"ה </w:t>
      </w:r>
      <w:proofErr w:type="spellStart"/>
      <w:r w:rsidRPr="00AD1B67">
        <w:rPr>
          <w:rtl/>
        </w:rPr>
        <w:t>בכסליו</w:t>
      </w:r>
      <w:proofErr w:type="spellEnd"/>
      <w:r w:rsidRPr="00AD1B67">
        <w:rPr>
          <w:rtl/>
        </w:rPr>
        <w:t xml:space="preserve"> יומי דלא </w:t>
      </w:r>
      <w:proofErr w:type="spellStart"/>
      <w:r w:rsidRPr="00AD1B67">
        <w:rPr>
          <w:rtl/>
        </w:rPr>
        <w:t>למיספד</w:t>
      </w:r>
      <w:proofErr w:type="spellEnd"/>
      <w:r w:rsidRPr="00AD1B67">
        <w:rPr>
          <w:rtl/>
        </w:rPr>
        <w:t xml:space="preserve"> שכשנכנסו יוונים להיכל טימאו כל שמנים שבהיכל ולא היה להם שמן להדליק בבית המקדש וכשגברו מלכי בית חשמונאי </w:t>
      </w:r>
      <w:proofErr w:type="spellStart"/>
      <w:r w:rsidRPr="00AD1B67">
        <w:rPr>
          <w:rtl/>
        </w:rPr>
        <w:t>ונצחום</w:t>
      </w:r>
      <w:proofErr w:type="spellEnd"/>
      <w:r w:rsidRPr="00AD1B67">
        <w:rPr>
          <w:rtl/>
        </w:rPr>
        <w:t xml:space="preserve"> בדקו ולא מצאו שמן אלא פך אחד שהיה מונח בחותמו של כהן גדול ולא היה בו להדליק אפי' יום אחד ונעשה להם נס והדליקו ממנו שמנה ימים לשנה אחרת קבעום ימים טובים בהלל ובהודאה ת"ר חנוכה מצות איש וביתו והמהדרין נר לכל אחד ואח' והמהדרין מן המהדרין בית שמאי אומרי' ביום אחד מדליק שמנה מיכן ואילך </w:t>
      </w:r>
      <w:proofErr w:type="spellStart"/>
      <w:r w:rsidRPr="00AD1B67">
        <w:rPr>
          <w:rtl/>
        </w:rPr>
        <w:t>פוחתין</w:t>
      </w:r>
      <w:proofErr w:type="spellEnd"/>
      <w:r w:rsidRPr="00AD1B67">
        <w:rPr>
          <w:rtl/>
        </w:rPr>
        <w:t xml:space="preserve"> </w:t>
      </w:r>
      <w:proofErr w:type="spellStart"/>
      <w:r w:rsidRPr="00AD1B67">
        <w:rPr>
          <w:rtl/>
        </w:rPr>
        <w:t>והולכין</w:t>
      </w:r>
      <w:proofErr w:type="spellEnd"/>
      <w:r w:rsidRPr="00AD1B67">
        <w:rPr>
          <w:rtl/>
        </w:rPr>
        <w:t xml:space="preserve"> ובית הלל אומרי' ביום ראשון מדליק אחד מיכן ואילך מוסיף והולך אמר </w:t>
      </w:r>
      <w:proofErr w:type="spellStart"/>
      <w:r w:rsidRPr="00AD1B67">
        <w:rPr>
          <w:rtl/>
        </w:rPr>
        <w:t>עולא</w:t>
      </w:r>
      <w:proofErr w:type="spellEnd"/>
      <w:r w:rsidRPr="00AD1B67">
        <w:rPr>
          <w:rtl/>
        </w:rPr>
        <w:t xml:space="preserve"> תרי אמוראי </w:t>
      </w:r>
      <w:proofErr w:type="spellStart"/>
      <w:r w:rsidRPr="00AD1B67">
        <w:rPr>
          <w:rtl/>
        </w:rPr>
        <w:t>במערבא</w:t>
      </w:r>
      <w:proofErr w:type="spellEnd"/>
      <w:r w:rsidRPr="00AD1B67">
        <w:rPr>
          <w:rtl/>
        </w:rPr>
        <w:t xml:space="preserve"> רבי יוסי בר אבין ורבי יוסי בר </w:t>
      </w:r>
      <w:proofErr w:type="spellStart"/>
      <w:r w:rsidRPr="00AD1B67">
        <w:rPr>
          <w:rtl/>
        </w:rPr>
        <w:t>זבדא</w:t>
      </w:r>
      <w:proofErr w:type="spellEnd"/>
      <w:r w:rsidRPr="00AD1B67">
        <w:rPr>
          <w:rtl/>
        </w:rPr>
        <w:t xml:space="preserve"> חד אמר טעמא </w:t>
      </w:r>
      <w:proofErr w:type="spellStart"/>
      <w:r w:rsidRPr="00AD1B67">
        <w:rPr>
          <w:rtl/>
        </w:rPr>
        <w:t>דבית</w:t>
      </w:r>
      <w:proofErr w:type="spellEnd"/>
      <w:r w:rsidRPr="00AD1B67">
        <w:rPr>
          <w:rtl/>
        </w:rPr>
        <w:t xml:space="preserve"> שמאי כנגד ימים הנכנסים וחד אמר טעמא </w:t>
      </w:r>
      <w:proofErr w:type="spellStart"/>
      <w:r w:rsidRPr="00AD1B67">
        <w:rPr>
          <w:rtl/>
        </w:rPr>
        <w:t>דבית</w:t>
      </w:r>
      <w:proofErr w:type="spellEnd"/>
      <w:r w:rsidRPr="00AD1B67">
        <w:rPr>
          <w:rtl/>
        </w:rPr>
        <w:t xml:space="preserve"> הלל כנגד ימים היוצאים חד אמר טעמא </w:t>
      </w:r>
      <w:proofErr w:type="spellStart"/>
      <w:r w:rsidRPr="00AD1B67">
        <w:rPr>
          <w:rtl/>
        </w:rPr>
        <w:t>דב"ש</w:t>
      </w:r>
      <w:proofErr w:type="spellEnd"/>
      <w:r w:rsidRPr="00AD1B67">
        <w:rPr>
          <w:rtl/>
        </w:rPr>
        <w:t xml:space="preserve"> כנגד פרי החג וחד אמר טעמא </w:t>
      </w:r>
      <w:proofErr w:type="spellStart"/>
      <w:r w:rsidRPr="00AD1B67">
        <w:rPr>
          <w:rtl/>
        </w:rPr>
        <w:t>דב"ה</w:t>
      </w:r>
      <w:proofErr w:type="spellEnd"/>
      <w:r w:rsidRPr="00AD1B67">
        <w:rPr>
          <w:rtl/>
        </w:rPr>
        <w:t xml:space="preserve"> מעלין בקודש ולא מורידין.</w:t>
      </w:r>
    </w:p>
    <w:p w14:paraId="0C8597AF" w14:textId="77777777" w:rsidR="00F40840" w:rsidRDefault="00F40840" w:rsidP="00F40840">
      <w:pPr>
        <w:pStyle w:val="Heading1"/>
        <w:rPr>
          <w:rtl/>
        </w:rPr>
      </w:pPr>
      <w:r>
        <w:rPr>
          <w:rFonts w:hint="cs"/>
          <w:rtl/>
        </w:rPr>
        <w:t>שמן טמא</w:t>
      </w:r>
    </w:p>
    <w:p w14:paraId="7C18C6C6" w14:textId="77777777" w:rsidR="00F40840" w:rsidRDefault="00F40840" w:rsidP="00F40840">
      <w:pPr>
        <w:pStyle w:val="Heading2"/>
        <w:rPr>
          <w:rtl/>
        </w:rPr>
      </w:pPr>
      <w:r w:rsidRPr="009F4620">
        <w:rPr>
          <w:rtl/>
        </w:rPr>
        <w:t xml:space="preserve">שו"ת בית יצחק יורה דעה א סימן </w:t>
      </w:r>
      <w:proofErr w:type="spellStart"/>
      <w:r w:rsidRPr="009F4620">
        <w:rPr>
          <w:rtl/>
        </w:rPr>
        <w:t>מז</w:t>
      </w:r>
      <w:proofErr w:type="spellEnd"/>
    </w:p>
    <w:p w14:paraId="5D8E8E97" w14:textId="77777777" w:rsidR="00F40840" w:rsidRDefault="00F40840" w:rsidP="00F40840">
      <w:pPr>
        <w:pStyle w:val="Heading1"/>
        <w:rPr>
          <w:rtl/>
        </w:rPr>
      </w:pPr>
      <w:r>
        <w:rPr>
          <w:rFonts w:hint="cs"/>
          <w:rtl/>
        </w:rPr>
        <w:t>סעודת מצוה</w:t>
      </w:r>
    </w:p>
    <w:p w14:paraId="41013004" w14:textId="77777777" w:rsidR="00F40840" w:rsidRDefault="00F40840" w:rsidP="00F40840">
      <w:pPr>
        <w:pStyle w:val="Heading2"/>
        <w:rPr>
          <w:rtl/>
        </w:rPr>
      </w:pPr>
      <w:r>
        <w:rPr>
          <w:rFonts w:hint="cs"/>
          <w:rtl/>
        </w:rPr>
        <w:t>ברכות ו:</w:t>
      </w:r>
    </w:p>
    <w:p w14:paraId="659BD847" w14:textId="77777777" w:rsidR="00F40840" w:rsidRDefault="00F40840" w:rsidP="00F40840">
      <w:pPr>
        <w:pStyle w:val="Heading2"/>
        <w:rPr>
          <w:rtl/>
        </w:rPr>
      </w:pPr>
      <w:r>
        <w:rPr>
          <w:rFonts w:hint="cs"/>
          <w:rtl/>
        </w:rPr>
        <w:t>יבמות סב:</w:t>
      </w:r>
    </w:p>
    <w:p w14:paraId="26C4F8EE" w14:textId="77777777" w:rsidR="00F40840" w:rsidRDefault="00F40840" w:rsidP="00F40840">
      <w:pPr>
        <w:pStyle w:val="Heading2"/>
        <w:rPr>
          <w:rtl/>
        </w:rPr>
      </w:pPr>
      <w:r>
        <w:rPr>
          <w:rFonts w:hint="cs"/>
          <w:rtl/>
        </w:rPr>
        <w:t>פסחים סח:</w:t>
      </w:r>
    </w:p>
    <w:p w14:paraId="6D8E93D5" w14:textId="77777777" w:rsidR="00F40840" w:rsidRDefault="00F40840" w:rsidP="00F40840">
      <w:pPr>
        <w:pStyle w:val="Heading2"/>
        <w:rPr>
          <w:rtl/>
        </w:rPr>
      </w:pPr>
      <w:r>
        <w:rPr>
          <w:rFonts w:hint="cs"/>
          <w:rtl/>
        </w:rPr>
        <w:t xml:space="preserve">מרדכי מגילה רמז </w:t>
      </w:r>
      <w:proofErr w:type="spellStart"/>
      <w:r>
        <w:rPr>
          <w:rFonts w:hint="cs"/>
          <w:rtl/>
        </w:rPr>
        <w:t>תשפט</w:t>
      </w:r>
      <w:proofErr w:type="spellEnd"/>
    </w:p>
    <w:p w14:paraId="11CA3643" w14:textId="77777777" w:rsidR="00F40840" w:rsidRDefault="00F40840" w:rsidP="00F40840">
      <w:pPr>
        <w:pStyle w:val="Heading2"/>
        <w:rPr>
          <w:rtl/>
        </w:rPr>
      </w:pPr>
      <w:r>
        <w:rPr>
          <w:rFonts w:hint="cs"/>
          <w:rtl/>
        </w:rPr>
        <w:t>פסחים מט.</w:t>
      </w:r>
    </w:p>
    <w:p w14:paraId="159060C4" w14:textId="77777777" w:rsidR="00F40840" w:rsidRDefault="00F40840" w:rsidP="00F40840">
      <w:pPr>
        <w:pStyle w:val="Heading2"/>
        <w:rPr>
          <w:rtl/>
        </w:rPr>
      </w:pPr>
      <w:r w:rsidRPr="005156A5">
        <w:rPr>
          <w:rtl/>
        </w:rPr>
        <w:t>מרדכי מסכת פסחים פרק מקום שנהגו</w:t>
      </w:r>
      <w:r>
        <w:rPr>
          <w:rFonts w:hint="cs"/>
          <w:rtl/>
        </w:rPr>
        <w:t xml:space="preserve"> רמז תרד-תרה</w:t>
      </w:r>
    </w:p>
    <w:p w14:paraId="5EDCEA10" w14:textId="77777777" w:rsidR="00F40840" w:rsidRDefault="00F40840" w:rsidP="00F40840">
      <w:pPr>
        <w:rPr>
          <w:rtl/>
        </w:rPr>
      </w:pPr>
      <w:r w:rsidRPr="005156A5">
        <w:rPr>
          <w:rtl/>
        </w:rPr>
        <w:t xml:space="preserve">[שם] אתה לא תאכל בפני ולא שלא בפני פירש ר"ח [רמז תרד] מכלל שהבא </w:t>
      </w:r>
      <w:proofErr w:type="spellStart"/>
      <w:r w:rsidRPr="005156A5">
        <w:rPr>
          <w:rtl/>
        </w:rPr>
        <w:t>מכח</w:t>
      </w:r>
      <w:proofErr w:type="spellEnd"/>
      <w:r w:rsidRPr="005156A5">
        <w:rPr>
          <w:rtl/>
        </w:rPr>
        <w:t xml:space="preserve"> אחד שראה מי שעשה אף על פי שהוא עושה כמותו אין </w:t>
      </w:r>
      <w:proofErr w:type="spellStart"/>
      <w:r w:rsidRPr="005156A5">
        <w:rPr>
          <w:rtl/>
        </w:rPr>
        <w:t>סומכין</w:t>
      </w:r>
      <w:proofErr w:type="spellEnd"/>
      <w:r w:rsidRPr="005156A5">
        <w:rPr>
          <w:rtl/>
        </w:rPr>
        <w:t xml:space="preserve"> עליו לא בפניו ולא שלא בפניו. כל סעודה שאינו של מצוה אין ת"ח רשאי ליהנות ממנה. נשאל לרבינו מאיר היאך אנו אוכלים בנישואין בת כהן לישראל או בת ת"ח לע"ה הא סעודת הרשות </w:t>
      </w:r>
      <w:proofErr w:type="spellStart"/>
      <w:r w:rsidRPr="005156A5">
        <w:rPr>
          <w:rtl/>
        </w:rPr>
        <w:t>נינהו</w:t>
      </w:r>
      <w:proofErr w:type="spellEnd"/>
      <w:r w:rsidRPr="005156A5">
        <w:rPr>
          <w:rtl/>
        </w:rPr>
        <w:t xml:space="preserve"> והשיב [רמז תרה] </w:t>
      </w:r>
      <w:proofErr w:type="spellStart"/>
      <w:r w:rsidRPr="005156A5">
        <w:rPr>
          <w:rtl/>
        </w:rPr>
        <w:t>דשמא</w:t>
      </w:r>
      <w:proofErr w:type="spellEnd"/>
      <w:r w:rsidRPr="005156A5">
        <w:rPr>
          <w:rtl/>
        </w:rPr>
        <w:t xml:space="preserve"> על כן נהגו לומר שירות ותשבחות להקב"ה ולהללו על החסד שעשה עם אדם וחוה אם כן אינה סעודת הרשות </w:t>
      </w:r>
      <w:r w:rsidRPr="005156A5">
        <w:rPr>
          <w:rtl/>
        </w:rPr>
        <w:lastRenderedPageBreak/>
        <w:t xml:space="preserve">וסעודת הרשות נראה דלא מיקרי אלא </w:t>
      </w:r>
      <w:proofErr w:type="spellStart"/>
      <w:r w:rsidRPr="005156A5">
        <w:rPr>
          <w:rtl/>
        </w:rPr>
        <w:t>היכא</w:t>
      </w:r>
      <w:proofErr w:type="spellEnd"/>
      <w:r w:rsidRPr="005156A5">
        <w:rPr>
          <w:rtl/>
        </w:rPr>
        <w:t xml:space="preserve"> </w:t>
      </w:r>
      <w:proofErr w:type="spellStart"/>
      <w:r w:rsidRPr="005156A5">
        <w:rPr>
          <w:rtl/>
        </w:rPr>
        <w:t>דאיכא</w:t>
      </w:r>
      <w:proofErr w:type="spellEnd"/>
      <w:r w:rsidRPr="005156A5">
        <w:rPr>
          <w:rtl/>
        </w:rPr>
        <w:t xml:space="preserve"> סעודה בלא מצוה כגון בשמחת מריעות או בחנוכה *שמרבים סעודות אלו לאלו ואלו לאלו:</w:t>
      </w:r>
    </w:p>
    <w:p w14:paraId="5C0C3DC1" w14:textId="77777777" w:rsidR="00F40840" w:rsidRDefault="00F40840" w:rsidP="00F40840">
      <w:pPr>
        <w:pStyle w:val="Heading2"/>
        <w:rPr>
          <w:rtl/>
        </w:rPr>
      </w:pPr>
      <w:r>
        <w:rPr>
          <w:rFonts w:hint="cs"/>
          <w:rtl/>
        </w:rPr>
        <w:t xml:space="preserve">שלחן ערוך אורח חיים </w:t>
      </w:r>
      <w:proofErr w:type="spellStart"/>
      <w:r>
        <w:rPr>
          <w:rFonts w:hint="cs"/>
          <w:rtl/>
        </w:rPr>
        <w:t>תרע:ב</w:t>
      </w:r>
      <w:proofErr w:type="spellEnd"/>
    </w:p>
    <w:p w14:paraId="5CA9FC10" w14:textId="77777777" w:rsidR="00F40840" w:rsidRDefault="00F40840" w:rsidP="00F40840">
      <w:pPr>
        <w:rPr>
          <w:sz w:val="18"/>
          <w:szCs w:val="18"/>
          <w:rtl/>
        </w:rPr>
      </w:pPr>
      <w:r w:rsidRPr="001D490B">
        <w:rPr>
          <w:rtl/>
        </w:rPr>
        <w:t>ריבוי הסעודות שמרב</w:t>
      </w:r>
      <w:r>
        <w:rPr>
          <w:rtl/>
        </w:rPr>
        <w:t xml:space="preserve">ים בהם הם סעודות הרשות, שלא קבעום למשתה ושמחה. </w:t>
      </w:r>
      <w:r w:rsidRPr="001D490B">
        <w:rPr>
          <w:sz w:val="18"/>
          <w:szCs w:val="18"/>
          <w:rtl/>
        </w:rPr>
        <w:t xml:space="preserve">הגה: וי"א שיש קצת מצוה </w:t>
      </w:r>
      <w:proofErr w:type="spellStart"/>
      <w:r w:rsidRPr="001D490B">
        <w:rPr>
          <w:sz w:val="18"/>
          <w:szCs w:val="18"/>
          <w:rtl/>
        </w:rPr>
        <w:t>ברבוי</w:t>
      </w:r>
      <w:proofErr w:type="spellEnd"/>
      <w:r w:rsidRPr="001D490B">
        <w:rPr>
          <w:sz w:val="18"/>
          <w:szCs w:val="18"/>
          <w:rtl/>
        </w:rPr>
        <w:t xml:space="preserve"> הסעודות, משום </w:t>
      </w:r>
      <w:proofErr w:type="spellStart"/>
      <w:r w:rsidRPr="001D490B">
        <w:rPr>
          <w:sz w:val="18"/>
          <w:szCs w:val="18"/>
          <w:rtl/>
        </w:rPr>
        <w:t>דבאותן</w:t>
      </w:r>
      <w:proofErr w:type="spellEnd"/>
      <w:r w:rsidRPr="001D490B">
        <w:rPr>
          <w:sz w:val="18"/>
          <w:szCs w:val="18"/>
          <w:rtl/>
        </w:rPr>
        <w:t xml:space="preserve"> הימים היה חנוכת המזבח (</w:t>
      </w:r>
      <w:proofErr w:type="spellStart"/>
      <w:r w:rsidRPr="001D490B">
        <w:rPr>
          <w:sz w:val="18"/>
          <w:szCs w:val="18"/>
          <w:rtl/>
        </w:rPr>
        <w:t>מהר"א</w:t>
      </w:r>
      <w:proofErr w:type="spellEnd"/>
      <w:r w:rsidRPr="001D490B">
        <w:rPr>
          <w:sz w:val="18"/>
          <w:szCs w:val="18"/>
          <w:rtl/>
        </w:rPr>
        <w:t xml:space="preserve"> </w:t>
      </w:r>
      <w:proofErr w:type="spellStart"/>
      <w:r w:rsidRPr="001D490B">
        <w:rPr>
          <w:sz w:val="18"/>
          <w:szCs w:val="18"/>
          <w:rtl/>
        </w:rPr>
        <w:t>מפרא"ג</w:t>
      </w:r>
      <w:proofErr w:type="spellEnd"/>
      <w:r w:rsidRPr="001D490B">
        <w:rPr>
          <w:sz w:val="18"/>
          <w:szCs w:val="18"/>
          <w:rtl/>
        </w:rPr>
        <w:t xml:space="preserve">). </w:t>
      </w:r>
      <w:proofErr w:type="spellStart"/>
      <w:r w:rsidRPr="001D490B">
        <w:rPr>
          <w:sz w:val="18"/>
          <w:szCs w:val="18"/>
          <w:rtl/>
        </w:rPr>
        <w:t>ונוהגין</w:t>
      </w:r>
      <w:proofErr w:type="spellEnd"/>
      <w:r w:rsidRPr="001D490B">
        <w:rPr>
          <w:sz w:val="18"/>
          <w:szCs w:val="18"/>
          <w:rtl/>
        </w:rPr>
        <w:t xml:space="preserve"> לומר זמירות </w:t>
      </w:r>
      <w:proofErr w:type="spellStart"/>
      <w:r w:rsidRPr="001D490B">
        <w:rPr>
          <w:sz w:val="18"/>
          <w:szCs w:val="18"/>
          <w:rtl/>
        </w:rPr>
        <w:t>ושבחות</w:t>
      </w:r>
      <w:proofErr w:type="spellEnd"/>
      <w:r w:rsidRPr="001D490B">
        <w:rPr>
          <w:sz w:val="18"/>
          <w:szCs w:val="18"/>
          <w:rtl/>
        </w:rPr>
        <w:t xml:space="preserve"> בסעודות שמרבים בהם, ואז הוי סעודת מצוה (מנהגים). יש אומרים שיש לאכול גבינה בחנוכה לפי שהנס נעשה בחלב שהאכילה יהודית את האויב (כל בו </w:t>
      </w:r>
      <w:proofErr w:type="spellStart"/>
      <w:r w:rsidRPr="001D490B">
        <w:rPr>
          <w:sz w:val="18"/>
          <w:szCs w:val="18"/>
          <w:rtl/>
        </w:rPr>
        <w:t>ור"ן</w:t>
      </w:r>
      <w:proofErr w:type="spellEnd"/>
      <w:r w:rsidRPr="001D490B">
        <w:rPr>
          <w:sz w:val="18"/>
          <w:szCs w:val="18"/>
          <w:rtl/>
        </w:rPr>
        <w:t>).</w:t>
      </w:r>
    </w:p>
    <w:p w14:paraId="0037E1AF" w14:textId="77777777" w:rsidR="00F40840" w:rsidRDefault="00F40840" w:rsidP="00F40840">
      <w:pPr>
        <w:pStyle w:val="Heading2"/>
        <w:rPr>
          <w:rtl/>
        </w:rPr>
      </w:pPr>
      <w:r>
        <w:rPr>
          <w:rFonts w:hint="cs"/>
          <w:rtl/>
        </w:rPr>
        <w:t>העמק דבר ויקרא ז:יג</w:t>
      </w:r>
    </w:p>
    <w:p w14:paraId="7AD9B151" w14:textId="77777777" w:rsidR="00F40840" w:rsidRPr="001D490B" w:rsidRDefault="00F40840" w:rsidP="00F40840">
      <w:pPr>
        <w:pStyle w:val="Heading2"/>
      </w:pPr>
      <w:r>
        <w:rPr>
          <w:rFonts w:hint="cs"/>
          <w:rtl/>
        </w:rPr>
        <w:t>בעקבי הצאן עמ' ערב</w:t>
      </w:r>
    </w:p>
    <w:p w14:paraId="0C7459DB" w14:textId="77777777" w:rsidR="00F40840" w:rsidRDefault="00F40840" w:rsidP="00F40840">
      <w:pPr>
        <w:pStyle w:val="Heading1"/>
        <w:rPr>
          <w:rtl/>
        </w:rPr>
      </w:pPr>
      <w:r>
        <w:rPr>
          <w:rFonts w:hint="cs"/>
          <w:rtl/>
        </w:rPr>
        <w:t>הלל מן התורה</w:t>
      </w:r>
    </w:p>
    <w:p w14:paraId="66A7D7EF" w14:textId="77777777" w:rsidR="00F40840" w:rsidRDefault="00F40840" w:rsidP="00F40840">
      <w:pPr>
        <w:pStyle w:val="Heading2"/>
        <w:rPr>
          <w:rtl/>
        </w:rPr>
      </w:pPr>
      <w:r w:rsidRPr="00B95CAB">
        <w:rPr>
          <w:rtl/>
        </w:rPr>
        <w:t xml:space="preserve">שו"ת חתם סופר חלק ב (יורה דעה) סימן </w:t>
      </w:r>
      <w:proofErr w:type="spellStart"/>
      <w:r w:rsidRPr="00B95CAB">
        <w:rPr>
          <w:rtl/>
        </w:rPr>
        <w:t>רלג</w:t>
      </w:r>
      <w:proofErr w:type="spellEnd"/>
    </w:p>
    <w:p w14:paraId="5013E090" w14:textId="77777777" w:rsidR="00F40840" w:rsidRDefault="00F40840" w:rsidP="00F40840">
      <w:pPr>
        <w:rPr>
          <w:rtl/>
        </w:rPr>
      </w:pPr>
      <w:r>
        <w:rPr>
          <w:rFonts w:hint="cs"/>
          <w:rtl/>
        </w:rPr>
        <w:t>...</w:t>
      </w:r>
      <w:r w:rsidRPr="00B95CAB">
        <w:rPr>
          <w:rtl/>
        </w:rPr>
        <w:t xml:space="preserve">וכבר הארכתי יותר מדי ולסיים בנחמה אומר </w:t>
      </w:r>
      <w:proofErr w:type="spellStart"/>
      <w:r w:rsidRPr="00B95CAB">
        <w:rPr>
          <w:rtl/>
        </w:rPr>
        <w:t>מ"ש</w:t>
      </w:r>
      <w:proofErr w:type="spellEnd"/>
      <w:r w:rsidRPr="00B95CAB">
        <w:rPr>
          <w:rtl/>
        </w:rPr>
        <w:t xml:space="preserve"> לעיל </w:t>
      </w:r>
      <w:proofErr w:type="spellStart"/>
      <w:r w:rsidRPr="00B95CAB">
        <w:rPr>
          <w:rtl/>
        </w:rPr>
        <w:t>דקביעת</w:t>
      </w:r>
      <w:proofErr w:type="spellEnd"/>
      <w:r w:rsidRPr="00B95CAB">
        <w:rPr>
          <w:rtl/>
        </w:rPr>
        <w:t xml:space="preserve"> יום מועד ביום עשיית נס הוא ק"ו דאורייתא </w:t>
      </w:r>
      <w:proofErr w:type="spellStart"/>
      <w:r w:rsidRPr="00B95CAB">
        <w:rPr>
          <w:rtl/>
        </w:rPr>
        <w:t>ולפע"ד</w:t>
      </w:r>
      <w:proofErr w:type="spellEnd"/>
      <w:r w:rsidRPr="00B95CAB">
        <w:rPr>
          <w:rtl/>
        </w:rPr>
        <w:t xml:space="preserve"> </w:t>
      </w:r>
      <w:proofErr w:type="spellStart"/>
      <w:r w:rsidRPr="00B95CAB">
        <w:rPr>
          <w:rtl/>
        </w:rPr>
        <w:t>לפ"ז</w:t>
      </w:r>
      <w:proofErr w:type="spellEnd"/>
      <w:r w:rsidRPr="00B95CAB">
        <w:rPr>
          <w:rtl/>
        </w:rPr>
        <w:t xml:space="preserve"> יום פורים וימי חנוכה </w:t>
      </w:r>
      <w:proofErr w:type="spellStart"/>
      <w:r w:rsidRPr="00B95CAB">
        <w:rPr>
          <w:rtl/>
        </w:rPr>
        <w:t>דאוריי</w:t>
      </w:r>
      <w:proofErr w:type="spellEnd"/>
      <w:r w:rsidRPr="00B95CAB">
        <w:rPr>
          <w:rtl/>
        </w:rPr>
        <w:t xml:space="preserve">' הם אך מה לעשות בהם אם לשלוח מנות או להדליק נרו' או לעשות זכר אחר זהו דרבנן והעובר ואינו עושה שום זכר לימי חנוכה ופורים עובר על </w:t>
      </w:r>
      <w:proofErr w:type="spellStart"/>
      <w:r w:rsidRPr="00B95CAB">
        <w:rPr>
          <w:rtl/>
        </w:rPr>
        <w:t>מ"ע</w:t>
      </w:r>
      <w:proofErr w:type="spellEnd"/>
      <w:r w:rsidRPr="00B95CAB">
        <w:rPr>
          <w:rtl/>
        </w:rPr>
        <w:t xml:space="preserve"> =מצות עשה= </w:t>
      </w:r>
      <w:proofErr w:type="spellStart"/>
      <w:r w:rsidRPr="00B95CAB">
        <w:rPr>
          <w:rtl/>
        </w:rPr>
        <w:t>דאוריי</w:t>
      </w:r>
      <w:proofErr w:type="spellEnd"/>
      <w:r w:rsidRPr="00B95CAB">
        <w:rPr>
          <w:rtl/>
        </w:rPr>
        <w:t xml:space="preserve">' אך העושה שום זכר יהי' מה שיהי' עכ"פ ביום א' מימי חנוכה ואפי' לא הדליק נרות ולא שלח מנות בפורים וכדומה אינו אלא עבריין דרבנן ואפשר קריאת הלל ומגילה </w:t>
      </w:r>
      <w:proofErr w:type="spellStart"/>
      <w:r w:rsidRPr="00B95CAB">
        <w:rPr>
          <w:rtl/>
        </w:rPr>
        <w:t>הוה</w:t>
      </w:r>
      <w:proofErr w:type="spellEnd"/>
      <w:r w:rsidRPr="00B95CAB">
        <w:rPr>
          <w:rtl/>
        </w:rPr>
        <w:t xml:space="preserve"> ק"ו דאו' לומר שירה כמו </w:t>
      </w:r>
      <w:proofErr w:type="spellStart"/>
      <w:r w:rsidRPr="00B95CAB">
        <w:rPr>
          <w:rtl/>
        </w:rPr>
        <w:t>שציוה</w:t>
      </w:r>
      <w:proofErr w:type="spellEnd"/>
      <w:r w:rsidRPr="00B95CAB">
        <w:rPr>
          <w:rtl/>
        </w:rPr>
        <w:t xml:space="preserve"> בפסח לספר </w:t>
      </w:r>
      <w:proofErr w:type="spellStart"/>
      <w:r w:rsidRPr="00B95CAB">
        <w:rPr>
          <w:rtl/>
        </w:rPr>
        <w:t>י"מ</w:t>
      </w:r>
      <w:proofErr w:type="spellEnd"/>
      <w:r w:rsidRPr="00B95CAB">
        <w:rPr>
          <w:rtl/>
        </w:rPr>
        <w:t xml:space="preserve"> =יציאת מצרים= בפה </w:t>
      </w:r>
      <w:proofErr w:type="spellStart"/>
      <w:r w:rsidRPr="00B95CAB">
        <w:rPr>
          <w:rtl/>
        </w:rPr>
        <w:t>ה"נ</w:t>
      </w:r>
      <w:proofErr w:type="spellEnd"/>
      <w:r w:rsidRPr="00B95CAB">
        <w:rPr>
          <w:rtl/>
        </w:rPr>
        <w:t xml:space="preserve"> ממות לחיים חייב לומר שירה בפה </w:t>
      </w:r>
      <w:proofErr w:type="spellStart"/>
      <w:r w:rsidRPr="00B95CAB">
        <w:rPr>
          <w:rtl/>
        </w:rPr>
        <w:t>דוקא</w:t>
      </w:r>
      <w:proofErr w:type="spellEnd"/>
      <w:r w:rsidRPr="00B95CAB">
        <w:rPr>
          <w:rtl/>
        </w:rPr>
        <w:t xml:space="preserve"> וא"כ הי' יוצדק קצת דברי </w:t>
      </w:r>
      <w:proofErr w:type="spellStart"/>
      <w:r w:rsidRPr="00B95CAB">
        <w:rPr>
          <w:rtl/>
        </w:rPr>
        <w:t>בה"ג</w:t>
      </w:r>
      <w:proofErr w:type="spellEnd"/>
      <w:r w:rsidRPr="00B95CAB">
        <w:rPr>
          <w:rtl/>
        </w:rPr>
        <w:t xml:space="preserve"> שהאריכו בו רמב"ם ורמב"ן בשערים </w:t>
      </w:r>
      <w:proofErr w:type="spellStart"/>
      <w:r w:rsidRPr="00B95CAB">
        <w:rPr>
          <w:rtl/>
        </w:rPr>
        <w:t>דס</w:t>
      </w:r>
      <w:proofErr w:type="spellEnd"/>
      <w:r w:rsidRPr="00B95CAB">
        <w:rPr>
          <w:rtl/>
        </w:rPr>
        <w:t xml:space="preserve">' המצות אלא עכ"פ לא הי' לו למנותו </w:t>
      </w:r>
      <w:proofErr w:type="spellStart"/>
      <w:r w:rsidRPr="00B95CAB">
        <w:rPr>
          <w:rtl/>
        </w:rPr>
        <w:t>מ"ע</w:t>
      </w:r>
      <w:proofErr w:type="spellEnd"/>
      <w:r w:rsidRPr="00B95CAB">
        <w:rPr>
          <w:rtl/>
        </w:rPr>
        <w:t xml:space="preserve"> בפ"ע כיון שהוא כלול בכלל ספור </w:t>
      </w:r>
      <w:proofErr w:type="spellStart"/>
      <w:r w:rsidRPr="00B95CAB">
        <w:rPr>
          <w:rtl/>
        </w:rPr>
        <w:t>י"מ</w:t>
      </w:r>
      <w:proofErr w:type="spellEnd"/>
      <w:r w:rsidRPr="00B95CAB">
        <w:rPr>
          <w:rtl/>
        </w:rPr>
        <w:t xml:space="preserve"> וכימי צאתנו ממצרים יראנו נפלאות ונזכה לישועת </w:t>
      </w:r>
      <w:proofErr w:type="spellStart"/>
      <w:r w:rsidRPr="00B95CAB">
        <w:rPr>
          <w:rtl/>
        </w:rPr>
        <w:t>הנבאות</w:t>
      </w:r>
      <w:proofErr w:type="spellEnd"/>
      <w:r w:rsidRPr="00B95CAB">
        <w:rPr>
          <w:rtl/>
        </w:rPr>
        <w:t xml:space="preserve"> בב"א =במהרה בימינו אמן=. </w:t>
      </w:r>
      <w:proofErr w:type="spellStart"/>
      <w:r w:rsidRPr="00B95CAB">
        <w:rPr>
          <w:rtl/>
        </w:rPr>
        <w:t>הכ"ד</w:t>
      </w:r>
      <w:proofErr w:type="spellEnd"/>
      <w:r w:rsidRPr="00B95CAB">
        <w:rPr>
          <w:rtl/>
        </w:rPr>
        <w:t xml:space="preserve"> יתיב </w:t>
      </w:r>
      <w:proofErr w:type="spellStart"/>
      <w:r w:rsidRPr="00B95CAB">
        <w:rPr>
          <w:rtl/>
        </w:rPr>
        <w:t>בארעא</w:t>
      </w:r>
      <w:proofErr w:type="spellEnd"/>
      <w:r w:rsidRPr="00B95CAB">
        <w:rPr>
          <w:rtl/>
        </w:rPr>
        <w:t xml:space="preserve"> </w:t>
      </w:r>
      <w:proofErr w:type="spellStart"/>
      <w:r w:rsidRPr="00B95CAB">
        <w:rPr>
          <w:rtl/>
        </w:rPr>
        <w:t>דחשוכא</w:t>
      </w:r>
      <w:proofErr w:type="spellEnd"/>
      <w:r w:rsidRPr="00B95CAB">
        <w:rPr>
          <w:rtl/>
        </w:rPr>
        <w:t xml:space="preserve"> </w:t>
      </w:r>
      <w:proofErr w:type="spellStart"/>
      <w:r w:rsidRPr="00B95CAB">
        <w:rPr>
          <w:rtl/>
        </w:rPr>
        <w:t>ומילין</w:t>
      </w:r>
      <w:proofErr w:type="spellEnd"/>
      <w:r w:rsidRPr="00B95CAB">
        <w:rPr>
          <w:rtl/>
        </w:rPr>
        <w:t xml:space="preserve"> לצד </w:t>
      </w:r>
      <w:proofErr w:type="spellStart"/>
      <w:r w:rsidRPr="00B95CAB">
        <w:rPr>
          <w:rtl/>
        </w:rPr>
        <w:t>עילאה</w:t>
      </w:r>
      <w:proofErr w:type="spellEnd"/>
      <w:r w:rsidRPr="00B95CAB">
        <w:rPr>
          <w:rtl/>
        </w:rPr>
        <w:t xml:space="preserve"> ממלל ברוח נמוכה ואולי לכשיגיעו הדברים לארץ נכונה יתעלו ויתקדשו פי שנים בחכמה ובתבונה ובדעת ובכל מלאכה </w:t>
      </w:r>
      <w:proofErr w:type="spellStart"/>
      <w:r w:rsidRPr="00B95CAB">
        <w:rPr>
          <w:rtl/>
        </w:rPr>
        <w:t>ועד"ז</w:t>
      </w:r>
      <w:proofErr w:type="spellEnd"/>
      <w:r w:rsidRPr="00B95CAB">
        <w:rPr>
          <w:rtl/>
        </w:rPr>
        <w:t xml:space="preserve"> נתעלה תלמוד בבלי על ירושלמי אחר שנתקבל שם </w:t>
      </w:r>
      <w:proofErr w:type="spellStart"/>
      <w:r w:rsidRPr="00B95CAB">
        <w:rPr>
          <w:rtl/>
        </w:rPr>
        <w:t>והיתה</w:t>
      </w:r>
      <w:proofErr w:type="spellEnd"/>
      <w:r w:rsidRPr="00B95CAB">
        <w:rPr>
          <w:rtl/>
        </w:rPr>
        <w:t xml:space="preserve"> </w:t>
      </w:r>
      <w:proofErr w:type="spellStart"/>
      <w:r w:rsidRPr="00B95CAB">
        <w:rPr>
          <w:rtl/>
        </w:rPr>
        <w:t>הרוחה</w:t>
      </w:r>
      <w:proofErr w:type="spellEnd"/>
      <w:r w:rsidRPr="00B95CAB">
        <w:rPr>
          <w:rtl/>
        </w:rPr>
        <w:t xml:space="preserve"> בדין ובהלכה א"נ.</w:t>
      </w:r>
    </w:p>
    <w:p w14:paraId="259ACE01" w14:textId="77777777" w:rsidR="00F40840" w:rsidRDefault="00F40840" w:rsidP="00F40840">
      <w:pPr>
        <w:pStyle w:val="Heading2"/>
        <w:rPr>
          <w:rtl/>
        </w:rPr>
      </w:pPr>
      <w:r>
        <w:rPr>
          <w:rFonts w:hint="cs"/>
          <w:rtl/>
        </w:rPr>
        <w:t xml:space="preserve">העמק שאלה פרשת וישלח </w:t>
      </w:r>
      <w:proofErr w:type="spellStart"/>
      <w:r>
        <w:rPr>
          <w:rFonts w:hint="cs"/>
          <w:rtl/>
        </w:rPr>
        <w:t>שאלתא</w:t>
      </w:r>
      <w:proofErr w:type="spellEnd"/>
      <w:r>
        <w:rPr>
          <w:rFonts w:hint="cs"/>
          <w:rtl/>
        </w:rPr>
        <w:t xml:space="preserve"> </w:t>
      </w:r>
      <w:proofErr w:type="spellStart"/>
      <w:r>
        <w:rPr>
          <w:rFonts w:hint="cs"/>
          <w:rtl/>
        </w:rPr>
        <w:t>כו</w:t>
      </w:r>
      <w:proofErr w:type="spellEnd"/>
      <w:r>
        <w:rPr>
          <w:rFonts w:hint="cs"/>
          <w:rtl/>
        </w:rPr>
        <w:t xml:space="preserve"> אות א </w:t>
      </w:r>
      <w:r w:rsidRPr="003722D3">
        <w:rPr>
          <w:rFonts w:hint="cs"/>
          <w:sz w:val="22"/>
          <w:szCs w:val="22"/>
          <w:rtl/>
        </w:rPr>
        <w:t>(</w:t>
      </w:r>
      <w:hyperlink r:id="rId8" w:history="1">
        <w:r w:rsidRPr="003722D3">
          <w:rPr>
            <w:rStyle w:val="Hyperlink"/>
            <w:rFonts w:hint="cs"/>
            <w:sz w:val="22"/>
            <w:szCs w:val="22"/>
            <w:rtl/>
          </w:rPr>
          <w:t>קישור</w:t>
        </w:r>
      </w:hyperlink>
      <w:r w:rsidRPr="003722D3">
        <w:rPr>
          <w:rFonts w:hint="cs"/>
          <w:sz w:val="22"/>
          <w:szCs w:val="22"/>
          <w:rtl/>
        </w:rPr>
        <w:t>)</w:t>
      </w:r>
    </w:p>
    <w:p w14:paraId="3EDDC019" w14:textId="77777777" w:rsidR="00F40840" w:rsidRDefault="00F40840" w:rsidP="00F40840">
      <w:r>
        <w:rPr>
          <w:noProof/>
        </w:rPr>
        <w:drawing>
          <wp:inline distT="0" distB="0" distL="0" distR="0" wp14:anchorId="088A0CFC" wp14:editId="3320E2C2">
            <wp:extent cx="2289552" cy="26343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18" t="52451" r="46042" b="11290"/>
                    <a:stretch/>
                  </pic:blipFill>
                  <pic:spPr bwMode="auto">
                    <a:xfrm>
                      <a:off x="0" y="0"/>
                      <a:ext cx="2292276" cy="2637478"/>
                    </a:xfrm>
                    <a:prstGeom prst="rect">
                      <a:avLst/>
                    </a:prstGeom>
                    <a:ln>
                      <a:noFill/>
                    </a:ln>
                    <a:extLst>
                      <a:ext uri="{53640926-AAD7-44D8-BBD7-CCE9431645EC}">
                        <a14:shadowObscured xmlns:a14="http://schemas.microsoft.com/office/drawing/2010/main"/>
                      </a:ext>
                    </a:extLst>
                  </pic:spPr>
                </pic:pic>
              </a:graphicData>
            </a:graphic>
          </wp:inline>
        </w:drawing>
      </w:r>
    </w:p>
    <w:p w14:paraId="5C1F60B6" w14:textId="77777777" w:rsidR="00F40840" w:rsidRDefault="00F40840" w:rsidP="00F40840">
      <w:pPr>
        <w:rPr>
          <w:noProof/>
        </w:rPr>
      </w:pPr>
    </w:p>
    <w:p w14:paraId="3ACE19F5" w14:textId="77777777" w:rsidR="00F40840" w:rsidRDefault="00F40840" w:rsidP="00F40840">
      <w:pPr>
        <w:rPr>
          <w:rtl/>
        </w:rPr>
      </w:pPr>
      <w:r>
        <w:rPr>
          <w:noProof/>
        </w:rPr>
        <w:lastRenderedPageBreak/>
        <w:drawing>
          <wp:inline distT="0" distB="0" distL="0" distR="0" wp14:anchorId="0FA803B2" wp14:editId="3BA287A0">
            <wp:extent cx="5104484" cy="616077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99" t="5568" r="11905" b="17559"/>
                    <a:stretch/>
                  </pic:blipFill>
                  <pic:spPr bwMode="auto">
                    <a:xfrm>
                      <a:off x="0" y="0"/>
                      <a:ext cx="5105377" cy="6161848"/>
                    </a:xfrm>
                    <a:prstGeom prst="rect">
                      <a:avLst/>
                    </a:prstGeom>
                    <a:ln>
                      <a:noFill/>
                    </a:ln>
                    <a:extLst>
                      <a:ext uri="{53640926-AAD7-44D8-BBD7-CCE9431645EC}">
                        <a14:shadowObscured xmlns:a14="http://schemas.microsoft.com/office/drawing/2010/main"/>
                      </a:ext>
                    </a:extLst>
                  </pic:spPr>
                </pic:pic>
              </a:graphicData>
            </a:graphic>
          </wp:inline>
        </w:drawing>
      </w:r>
    </w:p>
    <w:p w14:paraId="0FC69ECE" w14:textId="77777777" w:rsidR="00F40840" w:rsidRDefault="00F40840" w:rsidP="00F40840">
      <w:pPr>
        <w:pStyle w:val="Heading2"/>
        <w:rPr>
          <w:rtl/>
        </w:rPr>
      </w:pPr>
      <w:r>
        <w:rPr>
          <w:rFonts w:hint="cs"/>
          <w:rtl/>
        </w:rPr>
        <w:t xml:space="preserve">רוח חיים א:ד </w:t>
      </w:r>
      <w:r w:rsidRPr="00E93C0D">
        <w:rPr>
          <w:rFonts w:hint="cs"/>
          <w:sz w:val="22"/>
          <w:szCs w:val="22"/>
          <w:rtl/>
        </w:rPr>
        <w:t>(</w:t>
      </w:r>
      <w:hyperlink r:id="rId11" w:history="1">
        <w:r w:rsidRPr="00E93C0D">
          <w:rPr>
            <w:rStyle w:val="Hyperlink"/>
            <w:rFonts w:hint="cs"/>
            <w:sz w:val="22"/>
            <w:szCs w:val="22"/>
            <w:rtl/>
          </w:rPr>
          <w:t>קישור</w:t>
        </w:r>
      </w:hyperlink>
      <w:r w:rsidRPr="00E93C0D">
        <w:rPr>
          <w:rFonts w:hint="cs"/>
          <w:sz w:val="22"/>
          <w:szCs w:val="22"/>
          <w:rtl/>
        </w:rPr>
        <w:t>)</w:t>
      </w:r>
      <w:r w:rsidRPr="00E93C0D">
        <w:rPr>
          <w:sz w:val="22"/>
          <w:szCs w:val="22"/>
          <w:rtl/>
        </w:rPr>
        <w:t xml:space="preserve"> </w:t>
      </w:r>
    </w:p>
    <w:p w14:paraId="51C6ED4C" w14:textId="77777777" w:rsidR="00F40840" w:rsidRDefault="00F40840" w:rsidP="00F40840">
      <w:pPr>
        <w:rPr>
          <w:noProof/>
        </w:rPr>
      </w:pPr>
      <w:r>
        <w:rPr>
          <w:noProof/>
        </w:rPr>
        <w:drawing>
          <wp:inline distT="0" distB="0" distL="0" distR="0" wp14:anchorId="6539D54C" wp14:editId="76B8AC15">
            <wp:extent cx="1903988" cy="301057"/>
            <wp:effectExtent l="0" t="0" r="127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8460" cy="320738"/>
                    </a:xfrm>
                    <a:prstGeom prst="rect">
                      <a:avLst/>
                    </a:prstGeom>
                  </pic:spPr>
                </pic:pic>
              </a:graphicData>
            </a:graphic>
          </wp:inline>
        </w:drawing>
      </w:r>
    </w:p>
    <w:p w14:paraId="578A59BE" w14:textId="77777777" w:rsidR="00F40840" w:rsidRDefault="00F40840" w:rsidP="00F40840">
      <w:pPr>
        <w:rPr>
          <w:rtl/>
        </w:rPr>
      </w:pPr>
      <w:r>
        <w:rPr>
          <w:noProof/>
        </w:rPr>
        <w:lastRenderedPageBreak/>
        <w:drawing>
          <wp:inline distT="0" distB="0" distL="0" distR="0" wp14:anchorId="25AE9BEA" wp14:editId="36A02445">
            <wp:extent cx="1970363" cy="25254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276" b="20528"/>
                    <a:stretch/>
                  </pic:blipFill>
                  <pic:spPr bwMode="auto">
                    <a:xfrm>
                      <a:off x="0" y="0"/>
                      <a:ext cx="1972069" cy="2527672"/>
                    </a:xfrm>
                    <a:prstGeom prst="rect">
                      <a:avLst/>
                    </a:prstGeom>
                    <a:ln>
                      <a:noFill/>
                    </a:ln>
                    <a:extLst>
                      <a:ext uri="{53640926-AAD7-44D8-BBD7-CCE9431645EC}">
                        <a14:shadowObscured xmlns:a14="http://schemas.microsoft.com/office/drawing/2010/main"/>
                      </a:ext>
                    </a:extLst>
                  </pic:spPr>
                </pic:pic>
              </a:graphicData>
            </a:graphic>
          </wp:inline>
        </w:drawing>
      </w:r>
    </w:p>
    <w:p w14:paraId="71A1C5C2" w14:textId="77777777" w:rsidR="000C25FD" w:rsidRPr="009F4441" w:rsidRDefault="000C25FD"/>
    <w:sectPr w:rsidR="000C25FD" w:rsidRPr="009F4441">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F99D9" w14:textId="77777777" w:rsidR="00F40840" w:rsidRDefault="00F40840" w:rsidP="009F4441">
      <w:pPr>
        <w:spacing w:after="0" w:line="240" w:lineRule="auto"/>
      </w:pPr>
      <w:r>
        <w:separator/>
      </w:r>
    </w:p>
  </w:endnote>
  <w:endnote w:type="continuationSeparator" w:id="0">
    <w:p w14:paraId="02CC595B" w14:textId="77777777" w:rsidR="00F40840" w:rsidRDefault="00F40840"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9781"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C30C0" w14:textId="77777777" w:rsidR="00F40840" w:rsidRDefault="00F40840" w:rsidP="009F4441">
      <w:pPr>
        <w:spacing w:after="0" w:line="240" w:lineRule="auto"/>
      </w:pPr>
      <w:r>
        <w:separator/>
      </w:r>
    </w:p>
  </w:footnote>
  <w:footnote w:type="continuationSeparator" w:id="0">
    <w:p w14:paraId="3880AA71" w14:textId="77777777" w:rsidR="00F40840" w:rsidRDefault="00F40840"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062B7" w14:textId="77777777" w:rsidR="009F4441" w:rsidRPr="009F4441" w:rsidRDefault="009F4441" w:rsidP="009F4441">
    <w:pPr>
      <w:jc w:val="center"/>
    </w:pPr>
    <w:r w:rsidRPr="00C52284">
      <w:rPr>
        <w:rtl/>
      </w:rPr>
      <w:t>הרב צבי שכטר</w:t>
    </w:r>
    <w:r w:rsidRPr="00C52284">
      <w:tab/>
    </w:r>
    <w:r w:rsidRPr="00C52284">
      <w:rPr>
        <w:rtl/>
      </w:rPr>
      <w:tab/>
    </w:r>
    <w:r w:rsidRPr="00C52284">
      <w:tab/>
    </w:r>
    <w:r w:rsidR="00F40840" w:rsidRPr="00F40840">
      <w:rPr>
        <w:rtl/>
      </w:rPr>
      <w:tab/>
      <w:t xml:space="preserve">  </w:t>
    </w:r>
    <w:r w:rsidR="00F40840">
      <w:rPr>
        <w:rFonts w:hint="cs"/>
        <w:rtl/>
      </w:rPr>
      <w:t xml:space="preserve">  </w:t>
    </w:r>
    <w:r w:rsidR="00F40840" w:rsidRPr="00F40840">
      <w:rPr>
        <w:rtl/>
      </w:rPr>
      <w:t xml:space="preserve"> ‏‏‏כ"ה כסלו תשע"ז</w:t>
    </w:r>
    <w:r w:rsidR="00F40840" w:rsidRPr="00F40840">
      <w:rPr>
        <w:rtl/>
      </w:rPr>
      <w:tab/>
    </w:r>
    <w:r>
      <w:rPr>
        <w:rtl/>
      </w:rPr>
      <w:tab/>
    </w:r>
    <w:r w:rsidRPr="00C52284">
      <w:rPr>
        <w:rtl/>
      </w:rPr>
      <w:t xml:space="preserve"> </w:t>
    </w:r>
    <w:r w:rsidR="00F40840">
      <w:rPr>
        <w:rtl/>
      </w:rPr>
      <w:tab/>
    </w:r>
    <w:r w:rsidR="00F40840">
      <w:rPr>
        <w:rtl/>
      </w:rPr>
      <w:tab/>
    </w:r>
    <w:r w:rsidR="00F40840">
      <w:rPr>
        <w:rFonts w:hint="cs"/>
        <w:rtl/>
      </w:rPr>
      <w:t>מועדים וזמנים</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40"/>
    <w:rsid w:val="000C25FD"/>
    <w:rsid w:val="001A3E2F"/>
    <w:rsid w:val="002D7162"/>
    <w:rsid w:val="009F4441"/>
    <w:rsid w:val="00C47AA7"/>
    <w:rsid w:val="00F408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4CABF"/>
  <w15:chartTrackingRefBased/>
  <w15:docId w15:val="{7020F244-E278-4249-AE4D-68204DB77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40840"/>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F4084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tzar.org/wotzar/book.aspx?7299&amp;pageid=Y0163"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otzar.org/wotzar/book.aspx?21218&amp;pageid=00047" TargetMode="External"/><Relationship Id="rId11" Type="http://schemas.openxmlformats.org/officeDocument/2006/relationships/hyperlink" Target="http://www.otzar.org/wotzar/book.aspx?147651&amp;pageid=P0052"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0</TotalTime>
  <Pages>6</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cp:revision>
  <dcterms:created xsi:type="dcterms:W3CDTF">2016-12-25T19:03:00Z</dcterms:created>
  <dcterms:modified xsi:type="dcterms:W3CDTF">2016-12-25T19:04:00Z</dcterms:modified>
</cp:coreProperties>
</file>