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386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BCBE82F" w14:textId="02A7E231" w:rsidR="009F4441" w:rsidRDefault="00177CF6" w:rsidP="009F4441">
      <w:pPr>
        <w:pStyle w:val="Subtitle"/>
        <w:rPr>
          <w:rtl/>
        </w:rPr>
      </w:pPr>
      <w:r>
        <w:rPr>
          <w:rFonts w:hint="cs"/>
          <w:rtl/>
        </w:rPr>
        <w:t>ענ</w:t>
      </w:r>
      <w:r w:rsidR="005A4115">
        <w:rPr>
          <w:rFonts w:hint="cs"/>
          <w:rtl/>
        </w:rPr>
        <w:t>י</w:t>
      </w:r>
      <w:r>
        <w:rPr>
          <w:rFonts w:hint="cs"/>
          <w:rtl/>
        </w:rPr>
        <w:t>יני יום הכיפורים</w:t>
      </w:r>
      <w:r w:rsidR="005A4115">
        <w:rPr>
          <w:rFonts w:hint="cs"/>
          <w:rtl/>
        </w:rPr>
        <w:t xml:space="preserve"> ב'</w:t>
      </w:r>
    </w:p>
    <w:p w14:paraId="58974078" w14:textId="28141392" w:rsidR="009F4441" w:rsidRDefault="00A51029" w:rsidP="009F4441">
      <w:pPr>
        <w:pStyle w:val="Heading1"/>
      </w:pPr>
      <w:r>
        <w:rPr>
          <w:rFonts w:hint="cs"/>
          <w:rtl/>
        </w:rPr>
        <w:t>עוברות ומניקות</w:t>
      </w:r>
    </w:p>
    <w:p w14:paraId="3D911CED" w14:textId="6070D6E1" w:rsidR="009F4441" w:rsidRDefault="00EC7CE9" w:rsidP="004A66CB">
      <w:pPr>
        <w:pStyle w:val="Heading2"/>
        <w:rPr>
          <w:rtl/>
        </w:rPr>
      </w:pPr>
      <w:r>
        <w:rPr>
          <w:rFonts w:hint="cs"/>
          <w:rtl/>
        </w:rPr>
        <w:t>שלח</w:t>
      </w:r>
      <w:r w:rsidR="004A66CB">
        <w:rPr>
          <w:rFonts w:hint="cs"/>
          <w:rtl/>
        </w:rPr>
        <w:t>ן ערוך אורח חיים תריז, תריח</w:t>
      </w:r>
    </w:p>
    <w:p w14:paraId="63F06D3F" w14:textId="56D0CE6A" w:rsidR="00AF7554" w:rsidRDefault="00AF7554" w:rsidP="00AF7554">
      <w:pPr>
        <w:pStyle w:val="Heading2"/>
        <w:rPr>
          <w:rtl/>
        </w:rPr>
      </w:pPr>
      <w:r>
        <w:rPr>
          <w:rFonts w:hint="cs"/>
          <w:rtl/>
        </w:rPr>
        <w:t>שלחן ערוך אורח חיים תקנד:ה</w:t>
      </w:r>
    </w:p>
    <w:p w14:paraId="238B9A97" w14:textId="4C4C30F1" w:rsidR="00AF7554" w:rsidRDefault="00AF7554" w:rsidP="00AF7554">
      <w:pPr>
        <w:rPr>
          <w:rtl/>
        </w:rPr>
      </w:pPr>
      <w:r w:rsidRPr="00AF7554">
        <w:rPr>
          <w:rtl/>
        </w:rPr>
        <w:t xml:space="preserve">עוברות ומיניקות מתענות בט' באב כדרך שמתענות ג'] ומשלימות ביום כפור; אבל בג' צומות אחרים פטורים מלהתענות, ואע"פ כן ראוי שלא תאכלנה להתענג במאכל ובמשתה, אלא כדי קיום הולד </w:t>
      </w:r>
      <w:r w:rsidRPr="009610DF">
        <w:rPr>
          <w:sz w:val="18"/>
          <w:szCs w:val="18"/>
          <w:rtl/>
        </w:rPr>
        <w:t>(וע"ל סי' תק"נ סעיף א')</w:t>
      </w:r>
      <w:r w:rsidRPr="00AF7554">
        <w:rPr>
          <w:rtl/>
        </w:rPr>
        <w:t>.</w:t>
      </w:r>
    </w:p>
    <w:p w14:paraId="21FE78DA" w14:textId="431A3B71" w:rsidR="003D45B1" w:rsidRDefault="003D45B1" w:rsidP="003D45B1">
      <w:pPr>
        <w:pStyle w:val="Heading2"/>
        <w:rPr>
          <w:rtl/>
        </w:rPr>
      </w:pPr>
      <w:r>
        <w:rPr>
          <w:rFonts w:hint="cs"/>
          <w:rtl/>
        </w:rPr>
        <w:t>ט"ז אורח חיים תקנד:ד</w:t>
      </w:r>
    </w:p>
    <w:p w14:paraId="606729E0" w14:textId="0D55A051" w:rsidR="003D45B1" w:rsidRPr="003D45B1" w:rsidRDefault="003D45B1" w:rsidP="003D45B1">
      <w:pPr>
        <w:rPr>
          <w:rtl/>
        </w:rPr>
      </w:pPr>
      <w:r w:rsidRPr="003D45B1">
        <w:rPr>
          <w:rtl/>
        </w:rPr>
        <w:t>(ד) (פמ"ג) חיה כל ל' יום. פי' אע"ג דבי"כ היא לאחר ז' כשאר כ"א כמ"ש בסי' תרי"ז ומ"מ כאן לענין ט"ב לא גזרו עליה: כ' רש"ל בתשו' סי' נ"ג דמיירי באמרה צריכה אני ואע"ג דלענין שבת בסימן ש"ל אין שומעין לה אפי' באומרת צריכה אני וכן חולה צריך אומד הכא מקילינן מאחר שהוא דרבנן אבל בלא אמרה צריכה אני אלא שמצערת אפי' כואב לה הרבה התענית אסורה מאחר שאינה חולה ע"כ וק"ל דמדאמרו א"צ אומד משמע דיש ספק אם יש סכנה דאי בודאי אין סכנה מה אומד שייך בדבר וא"כ שיש ספק סכנה קשה דבאומרת צריכה אני מותר' אפי' בי"כ כמ"ש בסי' תרי"ח חולה שצריך לאכול כו' שמא יסתכן ומאכילין על פיו כשאומר צריך אני ותו דלמה לא זכר הרמב"ן מרי' דהאי דינא דמיירי באומרת צריכה אני ע"כ נלע"ד דמיירי בדלא אמרה צריכה אני ואפ"ה בחיה אחר ז' וחולה שיש בו ספק אותו חול' א"צ אומד לומר שמא יש בו סכנ' דאפי' ודאי אין בו סכנ' ואפי' לא אמר צריך אני מותר בט"ב והב"י הביא הג"מ שר"ת התיר ליולדת לאכול בצ"ג אפי' אחר שבעה ואע"ג דאמרינן בפרק מפנין דלאחר ז' אם אמרה איני צריכה אין מחללין עליה שבת וצ"ג מדברי קבלה ודברי קבלה כד"ת אפ"ה מותר כיון דרצו אין מתענין כו' אם כן רשות הוא עכ"ל משמע דבט"ב אסור' לאכול שלא כדברי הרמב"ן דהא בט"ב לא תליא ברצו כמש"ל כיון שהוכפלו בו הצרות והוא חוב ואפש' שמ"ה נהגו להחמיר כמ"ש רמ"א וכן מסקנת רש"ל דאחר ז' אפי' אמרה צריכה אני מתענה אם לא שהי' קצת חולה וכן בתשו' מהרי"ל:</w:t>
      </w:r>
    </w:p>
    <w:p w14:paraId="05E3B119" w14:textId="68E13724" w:rsidR="000C25FD" w:rsidRDefault="0038214D" w:rsidP="0038214D">
      <w:pPr>
        <w:pStyle w:val="Heading1"/>
        <w:rPr>
          <w:rtl/>
        </w:rPr>
      </w:pPr>
      <w:r>
        <w:rPr>
          <w:rFonts w:hint="cs"/>
          <w:rtl/>
        </w:rPr>
        <w:t>סכנת איבר</w:t>
      </w:r>
    </w:p>
    <w:p w14:paraId="230D3DAA" w14:textId="57C621C1" w:rsidR="0038214D" w:rsidRDefault="0038214D" w:rsidP="0038214D">
      <w:pPr>
        <w:pStyle w:val="Heading2"/>
        <w:rPr>
          <w:rtl/>
        </w:rPr>
      </w:pPr>
      <w:r>
        <w:rPr>
          <w:rFonts w:hint="cs"/>
          <w:rtl/>
        </w:rPr>
        <w:t>עבודה זרה כח</w:t>
      </w:r>
      <w:r w:rsidR="00BC271C">
        <w:rPr>
          <w:rFonts w:hint="cs"/>
          <w:rtl/>
        </w:rPr>
        <w:t>:</w:t>
      </w:r>
    </w:p>
    <w:p w14:paraId="6709DA67" w14:textId="7430B531" w:rsidR="00BC271C" w:rsidRPr="00BC271C" w:rsidRDefault="00BC271C" w:rsidP="00BC271C">
      <w:pPr>
        <w:rPr>
          <w:rtl/>
        </w:rPr>
      </w:pPr>
      <w:r w:rsidRPr="00BC271C">
        <w:rPr>
          <w:rtl/>
        </w:rPr>
        <w:t>אמר רב זוטרא בר טוביה אמר רב: עין שמרדה - מותר לכוחלה בשבת. סבור מיניה: הני מילי הוא דשחקי סמנין מאתמול, אבל משחק בשבת ואתויי דרך רשות הרבים לא; א"ל ההוא מרבנן ורבי יעקב שמיה, לדידי מיפרשא מיני' דרב יהודה: אפילו מישחק בשבת ואתויי דרך רשות הרבים - מותר. רב יהודה שרא למיכחל עינא בשבת. אמר להו רב שמואל בר יהודה: מאן ציית ליהודה מחיל שבי! לסוף חש בעיניה, שלח ליה: שרי או אסיר? שלח ליה: לכ"ע שרי, לדידך אסיר, וכי מדידי הוא? דמר שמואל היא. ההיא אמתא דהואי בי מר שמואל דקדחא לה עינא בשבתא, צווחא וליכא דאשגח בה, פקעא עינא. למחר נפק מר שמואל ודרש: עין שמרדה - מותר לכוחלה בשבת; מאי טעמא? דשורייני דעינא באובנתא דליבא תלו. כגון מאי? אמר רב יהודה: כגון רירא, דיצא, דמא, דימעתא, וקידחא - ותחלת אוכלא, לאפוקי סוף אוכלא ופצוחי עינא דלא.</w:t>
      </w:r>
    </w:p>
    <w:p w14:paraId="5F1CB350" w14:textId="4BF731BE" w:rsidR="0038214D" w:rsidRDefault="0038214D" w:rsidP="0038214D">
      <w:pPr>
        <w:pStyle w:val="Heading2"/>
        <w:rPr>
          <w:rtl/>
        </w:rPr>
      </w:pPr>
      <w:r>
        <w:rPr>
          <w:rFonts w:hint="cs"/>
          <w:rtl/>
        </w:rPr>
        <w:t>מאירי</w:t>
      </w:r>
      <w:r w:rsidR="00E94034">
        <w:rPr>
          <w:rFonts w:hint="cs"/>
          <w:rtl/>
        </w:rPr>
        <w:t xml:space="preserve"> עבודה זרה כח: ד"ה עין</w:t>
      </w:r>
    </w:p>
    <w:p w14:paraId="653C2F39" w14:textId="5BC87B7C" w:rsidR="00E94034" w:rsidRDefault="00E94034" w:rsidP="00E94034">
      <w:pPr>
        <w:rPr>
          <w:rtl/>
        </w:rPr>
      </w:pPr>
      <w:r w:rsidRPr="00E94034">
        <w:rPr>
          <w:rtl/>
        </w:rPr>
        <w:t xml:space="preserve">עין שמרדה מותר לכחלה בשבת ואפילו לשחוק סמנים בשבת ולהביאם דרך רשות הרבים מותר וקצת מפרשים כוללים בזה שענין זה נאמר דוקא בחולי שהרופא מכיר בו שיש בו שם סכנת הגוף וכמו שנאמר הטעם בו שגידי העין בחלל הגוף הם משתרשים כלומר שיש שם סכנת הגוף אבל חולי שאין שם סכנה לגוף אע"פ שיש בו סכנה לענין הפסד הראות אין שוחקין את הסמנין בשבת ואף גדולי הרבנים כתבו סבור מינה הני מילי דשחיקי מאתמל אבל משחק לכתחלה לא מפני שאין בו סכנת נפש אלא סכנת עורון ואין הדברים נראין אלא אף בסכנת אבר אחד מחללין ולא אמרו שורייני דעינא בלבא תלו אלא לומר שהפסד סכנת האבר קרובה לבא ומ"מ אף לדבריהם בשחוקים מאתמל אף לאבר אחד מותר שכל שאינו אלא שבות מתירין להצלת אחד מן החושים אע"פ שאין שם סכנה לגוף ומאחר שכבר נשחקו הסמנין מאתמל אין שם אלא איסור חכמים מגזרת שחיקתן בשבת וכל שבסכנת אבר אין חוששין לשבות ואפילו שבות שיש בו מעשה דאי לית ביה מעשה הרי כל צרכי חולה נעשין על ידי גוי אע"פ שאין בו סכנה אלא אף על ידי מעשה ואם אין שם סכנה לשום </w:t>
      </w:r>
      <w:r w:rsidRPr="00E94034">
        <w:rPr>
          <w:rtl/>
        </w:rPr>
        <w:lastRenderedPageBreak/>
        <w:t>דבר כגון סוף אוכלא ופציחי עינא אפילו שבות אסור ואף מה שהתירו לבריא אסור לו משום שחיקת סמנין הואיל ומכוין לרפואה והוא ענין החושש בשניו שלא יגמע בהם את החומץ וא"ת והלא אסרנוה מטעם שלא נתברר אם יש שם סכנה אם לאו אלמא כל שיש בו סכנת הפלת השן אסור בזו מפני שאפשר בהתר כגון שיהא מגמע ובולע וכמו שאמרו בחמין ושמן אין נותנין אותם על גבי המכה אבל נותנן חוץ למכה ושותת ויורד על המכה ומ"מ יש דברים שאומר לגוי ועושה וחולי של כל הגוף אף שאין בו סכנה מחללין עליו את השבת ומתירין בשבילו שבות שיש בו מעשה ובלבד על ידי שנוי והוא ענין גונח יונק חלב בשבת מפני שיונק כלאחר יד הוא ובמקום צערא לא גזור ודוקא כדנפיש ליה צערא או שיש בו סכנת אבר אבל חושש לבד בלא צער גדול אף אסורין של דבריהם אין מתירין שהרי אסרו חזרת רטיה בגבולין כמו שהתבאר באחרון של ערובין ויש חולקין בקצת דברים ובמסכת שבת יתרחבו בו הדברים בע"ה:</w:t>
      </w:r>
    </w:p>
    <w:p w14:paraId="4F26E3E4" w14:textId="07A551DB" w:rsidR="00604949" w:rsidRDefault="00604949" w:rsidP="00252E1C">
      <w:pPr>
        <w:pStyle w:val="Heading2"/>
        <w:rPr>
          <w:rtl/>
        </w:rPr>
      </w:pPr>
      <w:r w:rsidRPr="00604949">
        <w:rPr>
          <w:rtl/>
        </w:rPr>
        <w:t>מרדכי מסכת שבת הגהות מרדכי (פרק שבעה עשר)</w:t>
      </w:r>
      <w:r w:rsidR="001B3B7A">
        <w:rPr>
          <w:rFonts w:hint="cs"/>
          <w:rtl/>
        </w:rPr>
        <w:t xml:space="preserve"> רמז תסג</w:t>
      </w:r>
    </w:p>
    <w:p w14:paraId="6C41ED50" w14:textId="01039320" w:rsidR="001B3B7A" w:rsidRPr="001B3B7A" w:rsidRDefault="001B3B7A" w:rsidP="001B3B7A">
      <w:pPr>
        <w:rPr>
          <w:rtl/>
        </w:rPr>
      </w:pPr>
      <w:r w:rsidRPr="001B3B7A">
        <w:rPr>
          <w:rtl/>
        </w:rPr>
        <w:t>חולה אומר צריך ורופא אומר [רמז תסד] אינו צריך ר"י בר שלמה היה מפרש כל האי צריך דשמעתא שנראה לו שימות אם לא יאכילוהו דסבור להסתכן בכך וגם יש ספרים שכתבו אמילתא דר' ינאי חולה אומר צריך כו' עד פשיטא ספק נפשות הוא מהו דתימא איבעותי מיבעית סבר אי לא אכיל מיית קא משמע לן וכל הני דמייתי בגמרא הם היו בקיאים ברפואות וידעו שהיה סכנה בדבר כגון הדלקת נר ושבירת דלת לתינוק ונראה דאין אנו בקיאין בענין האכילה כמו החולה ואם אמר החולה לא אסתכן בכך למות אם לא אוכל אסור להאכילו ודכוותה לענין חילול שבת תדע מדאמרינן [ע"ז דף כח ב] גבי עין שמרדה מותר לכוחלה בשבת ומפרש משום דשורייני דעינא בלבא תליין אבל משום איבוד העין לא ור"ת נחלק עליו והורה הלכה למעשה להיתר וזה לשונו וכי חולים נביאים הם או בקיאים הם אך כיון שיודע החולה או החיה שהוא שבת או יום כפורים ואומר צריך ואינו יכול לסבול מחמת החולי מאכילין אותו ואפילו סבורים החולים שאינן מסוכנין שהיכן מצינו סכנה לנשיכת כלב שוטה למות או כההיא דרב אשי ומר זוטרא [*בפ' אע"פ דף סא א] ואע"פ שרוב חולים לחיים הקילו בפיקוחם מספק וכן בטירוף דעת ולישנא דמיית אל יטעך שכן לשון התלמוד דא"כ דדייקת לישנא מאי ספק נפשות אלא האי מיית שמתירא לחלות ולהתקלקל ודבר פשוט הוא שאם שואל לאכול או לשתות שמותר להאכילו ולהשקותו כי חסרון האוכל מכאיב הלב ומתוך כך הוא מתעלף ופעמים אינו מתרפא ואפילו דאבון אחד מאיבריו אני קירא בו סכנה ומחללין עליו את השבת כדאמר גבי מכה של חלל אע"פ שרובן אינם מתים בכך וכן עוברות המריחות אנו רואין שאינן מתות והתירו להאכילן אלא כל חסרון הגוף וחסרון אבר ועובר סכנה הוא צא ולמד מחיה ועוברה ומקיז דם ונצטנן שהתירו לעשות מדורה להם אפילו בימות החמה אע"פ שאינו סבור למות בכך ואם שמואל רופא היה ג"כ חכמים ידעו ברפואות קצת ואמרו לב יודע מרת נפשו ואם מיתה דוקא כל אדם בקיאים בכך וחזור בך מלהפוכי מימרא אלא אפילו עומד וצוח שלא ימות כיון שאנו אומדים אותו [*שאינו יכול לסבול] מותר ונפלא בעיני רבי אבי"ה שפסק אפילו בדאבון אבר אחד שיש להשיב עליו מעין שמרדה ובתלמוד מפרש:</w:t>
      </w:r>
    </w:p>
    <w:p w14:paraId="1A4F734B" w14:textId="2EE9E153" w:rsidR="00252E1C" w:rsidRDefault="00252E1C" w:rsidP="00252E1C">
      <w:pPr>
        <w:pStyle w:val="Heading2"/>
        <w:rPr>
          <w:rtl/>
        </w:rPr>
      </w:pPr>
      <w:r>
        <w:rPr>
          <w:rFonts w:hint="cs"/>
          <w:rtl/>
        </w:rPr>
        <w:t>תוספות</w:t>
      </w:r>
      <w:r w:rsidR="00604949">
        <w:rPr>
          <w:rFonts w:hint="cs"/>
          <w:rtl/>
        </w:rPr>
        <w:t xml:space="preserve"> סוכה</w:t>
      </w:r>
      <w:r w:rsidR="00D440E8">
        <w:rPr>
          <w:rFonts w:hint="cs"/>
          <w:rtl/>
        </w:rPr>
        <w:t xml:space="preserve"> כו.</w:t>
      </w:r>
      <w:r w:rsidR="00225873">
        <w:rPr>
          <w:rFonts w:hint="cs"/>
          <w:rtl/>
        </w:rPr>
        <w:t xml:space="preserve"> ד"ה ואפילו</w:t>
      </w:r>
    </w:p>
    <w:p w14:paraId="5D7608CA" w14:textId="52261F7B" w:rsidR="00225873" w:rsidRPr="00225873" w:rsidRDefault="00225873" w:rsidP="00225873">
      <w:r w:rsidRPr="00225873">
        <w:rPr>
          <w:rtl/>
        </w:rPr>
        <w:t>ואפילו חש בעיניו - אע"פ שאין בו סכנת עין דסכנת אבר כסכנת נפשות אפילו לחלל עליו את השבת כדמוכח פרק אין מעמידין (ע"ז דף כח:) גבי עין שמרדה.</w:t>
      </w:r>
    </w:p>
    <w:p w14:paraId="71A4E173" w14:textId="19897647" w:rsidR="00252E1C" w:rsidRDefault="00252E1C" w:rsidP="00252E1C">
      <w:pPr>
        <w:pStyle w:val="Heading2"/>
        <w:rPr>
          <w:rtl/>
        </w:rPr>
      </w:pPr>
      <w:r>
        <w:rPr>
          <w:rFonts w:hint="cs"/>
          <w:rtl/>
        </w:rPr>
        <w:t>תוספות הרא"ש</w:t>
      </w:r>
      <w:r w:rsidR="00604949">
        <w:rPr>
          <w:rFonts w:hint="cs"/>
          <w:rtl/>
        </w:rPr>
        <w:t xml:space="preserve"> סוכה</w:t>
      </w:r>
      <w:r w:rsidR="00780116">
        <w:rPr>
          <w:rFonts w:hint="cs"/>
          <w:rtl/>
        </w:rPr>
        <w:t xml:space="preserve"> כו. ד"ה ואפילו</w:t>
      </w:r>
    </w:p>
    <w:p w14:paraId="498B3425" w14:textId="6E03E57D" w:rsidR="00780116" w:rsidRPr="00780116" w:rsidRDefault="00780116" w:rsidP="00780116">
      <w:pPr>
        <w:rPr>
          <w:rtl/>
        </w:rPr>
      </w:pPr>
      <w:r w:rsidRPr="00780116">
        <w:rPr>
          <w:rtl/>
        </w:rPr>
        <w:t>ואפילו חש בעיניו, ואע"פ שאין בו סכנת עין, דסכנת עין כסכנת נפשות אפילו לחלל עליו את השבת כדאמרינן בפרק אין מעמידין גבי עין שמרדה.</w:t>
      </w:r>
    </w:p>
    <w:p w14:paraId="0025C744" w14:textId="2C714A25" w:rsidR="0038214D" w:rsidRDefault="0038214D" w:rsidP="00B0032F">
      <w:pPr>
        <w:pStyle w:val="Heading2"/>
        <w:rPr>
          <w:shd w:val="clear" w:color="auto" w:fill="FFFFFF"/>
          <w:rtl/>
        </w:rPr>
      </w:pPr>
      <w:r>
        <w:rPr>
          <w:shd w:val="clear" w:color="auto" w:fill="FFFFFF"/>
          <w:rtl/>
        </w:rPr>
        <w:t xml:space="preserve">שו"ת שרידי אש </w:t>
      </w:r>
      <w:r>
        <w:rPr>
          <w:shd w:val="clear" w:color="auto" w:fill="FFFFFF"/>
          <w:rtl/>
        </w:rPr>
        <w:t>חלק ב סימן לד</w:t>
      </w:r>
      <w:r w:rsidR="00766247">
        <w:rPr>
          <w:rFonts w:hint="cs"/>
          <w:shd w:val="clear" w:color="auto" w:fill="FFFFFF"/>
          <w:rtl/>
        </w:rPr>
        <w:t xml:space="preserve"> </w:t>
      </w:r>
      <w:r w:rsidR="00B0032F">
        <w:rPr>
          <w:rFonts w:hint="cs"/>
          <w:shd w:val="clear" w:color="auto" w:fill="FFFFFF"/>
          <w:rtl/>
        </w:rPr>
        <w:t>(הערות למאמרו של הרב משה שטרנב</w:t>
      </w:r>
      <w:r w:rsidR="00BD13D6">
        <w:rPr>
          <w:rFonts w:hint="cs"/>
          <w:shd w:val="clear" w:color="auto" w:fill="FFFFFF"/>
          <w:rtl/>
        </w:rPr>
        <w:t>ו</w:t>
      </w:r>
      <w:r w:rsidR="00B0032F">
        <w:rPr>
          <w:rFonts w:hint="cs"/>
          <w:shd w:val="clear" w:color="auto" w:fill="FFFFFF"/>
          <w:rtl/>
        </w:rPr>
        <w:t>ך)</w:t>
      </w:r>
      <w:r w:rsidR="00B0032F">
        <w:rPr>
          <w:rFonts w:hint="cs"/>
          <w:shd w:val="clear" w:color="auto" w:fill="FFFFFF"/>
          <w:rtl/>
        </w:rPr>
        <w:t xml:space="preserve"> אות</w:t>
      </w:r>
      <w:r w:rsidR="00766247">
        <w:rPr>
          <w:rFonts w:hint="cs"/>
          <w:shd w:val="clear" w:color="auto" w:fill="FFFFFF"/>
          <w:rtl/>
        </w:rPr>
        <w:t xml:space="preserve"> א</w:t>
      </w:r>
      <w:r w:rsidR="00B0032F">
        <w:rPr>
          <w:rFonts w:hint="cs"/>
          <w:shd w:val="clear" w:color="auto" w:fill="FFFFFF"/>
          <w:rtl/>
        </w:rPr>
        <w:t xml:space="preserve"> </w:t>
      </w:r>
    </w:p>
    <w:p w14:paraId="01BE33A3" w14:textId="77777777" w:rsidR="00766247" w:rsidRPr="00766247" w:rsidRDefault="00766247" w:rsidP="00B913AD">
      <w:pPr>
        <w:rPr>
          <w:rtl/>
        </w:rPr>
      </w:pPr>
      <w:r w:rsidRPr="00766247">
        <w:rPr>
          <w:rtl/>
        </w:rPr>
        <w:t xml:space="preserve">עין במאירי לעבודה זרה כ"ח, ב שהביא בשם גדולי הרבנים (רש"י ושאר הראשונים) סבור מינה ה"מ שחוקי מאתמול אבל משחק לכתחילה לא מפני שאין שם סכנה לנפש אלא סכנת עוורון. ואין [עמוד תכו] הדברים נראין אלא אף בסכנת אבר אחד מחללין, ולא אמרו שוריינא דעינא בלבא תלוי, אלא לומר שהפסד סכנת אבר קרובה לבוא, עכ"ל.  </w:t>
      </w:r>
    </w:p>
    <w:p w14:paraId="78CF9CAC" w14:textId="77777777" w:rsidR="00766247" w:rsidRPr="00766247" w:rsidRDefault="00766247" w:rsidP="00B913AD">
      <w:pPr>
        <w:rPr>
          <w:rtl/>
        </w:rPr>
      </w:pPr>
      <w:r w:rsidRPr="00766247">
        <w:rPr>
          <w:rtl/>
        </w:rPr>
        <w:t xml:space="preserve">  והה"ג המו"ל כתב בהערה שלא מצאנו לרבנו חבר בזה. אבל באמת כן היא דעת ר"ת הובא במרדכי פי"ז דשבת שחולק על ר"י בר"ש שכתב דדוקא בעין שמרדה מותר לכוחלה בשבת דשוריינא דעינא בליבא תליא, אבל משום איבוד העין לא, ור"ת נחלק עליו והחרה להלכה למעשה להיתר, ועיי"ש שמסיק דאפילו דאבון באחד מאבריו מחללים עליו את השבת.  </w:t>
      </w:r>
    </w:p>
    <w:p w14:paraId="4FBA75FC" w14:textId="77777777" w:rsidR="00766247" w:rsidRPr="00766247" w:rsidRDefault="00766247" w:rsidP="00B913AD">
      <w:pPr>
        <w:rPr>
          <w:rtl/>
        </w:rPr>
      </w:pPr>
      <w:r w:rsidRPr="00766247">
        <w:rPr>
          <w:rtl/>
        </w:rPr>
        <w:t xml:space="preserve">  אמנם שהב"ח באו"ח סי' שכ"ח פירש דבריו באופן אחר, עיי"ש, וכן בפרישה, אבל הראבי"ה הבין דברי ר"ת כפשוטם. דעיי"ש במרדכי שכתב ונפלא בעיני ראב"י שפסק אפילו בדאבון אבר אחד, שיש להשיב עליו מעין שטרדה, והוא בהג"מ פ"ב דשביתת עשור, וכן בב"י או"ח סי' תרי"ח. ועי' ביש"ש בפ"ח דחולין סי' י"ג שהביא ג"כ דברי ר"ת כהראבי'.  </w:t>
      </w:r>
    </w:p>
    <w:p w14:paraId="3F4D2CEC" w14:textId="77777777" w:rsidR="00766247" w:rsidRPr="00766247" w:rsidRDefault="00766247" w:rsidP="00B913AD">
      <w:pPr>
        <w:rPr>
          <w:rtl/>
        </w:rPr>
      </w:pPr>
      <w:r w:rsidRPr="00766247">
        <w:rPr>
          <w:rtl/>
        </w:rPr>
        <w:t xml:space="preserve">  ויש סמוכים לדברי ר"ת מבבא קמא פ"ד, א דאיתא שם עין תחת עין ולא עין ונפש תחת עין ואי ס"ד ממש וכו' זימנין דבהדי דעויר נפקא ליה נשמתי'. ומאי קושיא, דילמא מימר אמרינן לי' אי מצי מקבל עבדינן לי' וכו', ומשמע דלאו משום שוריינא דעינא בליבא תליא, דאם לא כן הוה מצי למפרך דילמא עין לא אבל שאר אברים ממש. ויש לדחות, דמוכיח </w:t>
      </w:r>
      <w:r w:rsidRPr="00766247">
        <w:rPr>
          <w:rtl/>
        </w:rPr>
        <w:lastRenderedPageBreak/>
        <w:t xml:space="preserve">דכמו דעין תחת עין לאו ממש כן בכל הפסוק, ועוד דקוצץ אבר הוא מת מחמת היסורים, וכעין שחילק בפרי מגדים או"ח סי' שכ"ח במשבצות זהב ס"ק ו' בישוב דברי הש"ך בסימן קנ"ז עיי"ש.  </w:t>
      </w:r>
    </w:p>
    <w:p w14:paraId="0EC1348D" w14:textId="77777777" w:rsidR="00766247" w:rsidRPr="00766247" w:rsidRDefault="00766247" w:rsidP="00B913AD">
      <w:pPr>
        <w:rPr>
          <w:rtl/>
        </w:rPr>
      </w:pPr>
      <w:r w:rsidRPr="00766247">
        <w:rPr>
          <w:rtl/>
        </w:rPr>
        <w:t xml:space="preserve">  והנה הפוסקים סתמו להלכה דעל איבוד אבר אחד אין מחללין את השבת, ולא הביאו דברי ר"ת והמאירי הנ"ל, ומכלל שדחו אותם מהלכה. ולכאורה יש להביא ראי' לדברי הר"ת והמאירי מיומא פ"ה, ב דיליף שם פקוח נפש ממילה שהוא אחד מרמ"ח איבריו של אדם ודוחה את השבת וכו', ועיי"ש ברש"י שכתב שהוא תיקון אחד מאיבריו. וא"כ אם תיקון אבר דוחה מכל שכן הצלת אבר מאיבוד.  </w:t>
      </w:r>
    </w:p>
    <w:p w14:paraId="2509BE65" w14:textId="77777777" w:rsidR="00766247" w:rsidRPr="00766247" w:rsidRDefault="00766247" w:rsidP="00B913AD">
      <w:pPr>
        <w:rPr>
          <w:rtl/>
        </w:rPr>
      </w:pPr>
      <w:r w:rsidRPr="00766247">
        <w:rPr>
          <w:rtl/>
        </w:rPr>
        <w:t xml:space="preserve">  ואולם בחי' הרשב"א כתב תיקון אבר במצוה מכל שכן תיקון כל הגוף לקיום מצותיו עיי"ש, ולפי"ז י"ל דרק תיקון ע"י מצוה דוחה אבל לא הצלת אבר. וגם מרש"י משמע כן שכתב שחייבין כרת וכו', וברש"ש שם תמה הא בזמנה אין כרת, אולם כוונת רש"י לומר דתיקון האבר ע"י מצות מילה חשוב כ"כ שמצילו מכרת. ועי' בפי' ר"ח שכתב שהמל את התינוק מצילו מן המיתה כמו באליעזר בנו של משה וכו', וקשה דלפי"ז נסתר הק"ו. וכן יש להעיר מבבא קמא פ"ד, א דא"ש עין תחת עין ולא עין ונפש תחת עין דזמנין דבהדי דעויר לי' נפקא נשמתו ויש לדחות וקצרתי.  </w:t>
      </w:r>
    </w:p>
    <w:p w14:paraId="01D9F2E0" w14:textId="77777777" w:rsidR="00766247" w:rsidRPr="00766247" w:rsidRDefault="00766247" w:rsidP="00B913AD">
      <w:pPr>
        <w:rPr>
          <w:rtl/>
        </w:rPr>
      </w:pPr>
      <w:r w:rsidRPr="00766247">
        <w:rPr>
          <w:rtl/>
        </w:rPr>
        <w:t xml:space="preserve">  והנה לפי דעת ר' ירוחם הובא בב"י או"ח סי' תרי"ח דבמחלוקת הפוסקים אזלינן בתר המיעוט המקיל, צ"ע אי בסכנת אבר יש לחוש לדברי ר"ת והמאירי. ועי' בספר פקוח נפש להגרא"מ פייבלזון זצ"ל שהאריך בזה. ולמעשה צע"ג באיבוד אבר גדול אי יש להתיר מחשש סכנה כפי דעת הנ"ל.  </w:t>
      </w:r>
    </w:p>
    <w:p w14:paraId="2147281C" w14:textId="77777777" w:rsidR="00766247" w:rsidRPr="00766247" w:rsidRDefault="00766247" w:rsidP="00B913AD">
      <w:pPr>
        <w:rPr>
          <w:rtl/>
        </w:rPr>
      </w:pPr>
      <w:r w:rsidRPr="00766247">
        <w:rPr>
          <w:rtl/>
        </w:rPr>
        <w:t xml:space="preserve">  ובדבר קושייתו על הש"ך בסי' קנ"ז מאו"ח סי' שכ"ח כבר הקשה כן בפרמ"ג במ"ז סק"ו, וכתב דהש"ך לא התיר אלא בשאר לאווין אבל לא באיסור שבת שחמור דהוקשה לעבודה זרה, עי"ש, וכן תירץ בספר אגלי טל בהקדמה. מיהו תימה גדולה על הש"ך שבעצמו ציין לאו"ח סי' שכ"ח, וכן לשו"ת ריב"ש סי' שפ"ז ושם מבואר ההיפוך. ואם רצה הש"ך לחלק בין שבת לשאר לאווין, או בין קציצת אבר לרפואה, היה לו לפרש דבריו, וצע"ג.  </w:t>
      </w:r>
    </w:p>
    <w:p w14:paraId="41DA7E82" w14:textId="77777777" w:rsidR="00766247" w:rsidRPr="00766247" w:rsidRDefault="00766247" w:rsidP="00B913AD">
      <w:pPr>
        <w:rPr>
          <w:rtl/>
        </w:rPr>
      </w:pPr>
      <w:r w:rsidRPr="00766247">
        <w:rPr>
          <w:rtl/>
        </w:rPr>
        <w:t xml:space="preserve">  ועי' בש"ך יו"ד סי' קע"ט ס"ק א' בשם מהרש"ל דבסכנת אבר מותר לשאול בקוסמים אם החולי בא ע"י כישוף, ולפי דעת היש"ש בחולין פ"ח סי"ג האיסור לשאול בקוסמים הוא לאו גמור ומ"מ מותר בסכנת אבר, וש"מ דגם ברפואה מותר בסכנת אבר, ולא כמש"כ הרה"ג רמ"ש נ"י, ועי' מה שאכתוב להלן [הערה ה'] בביאור דברי הט"ז שם בסי' קע"ט סע' ז'.  </w:t>
      </w:r>
    </w:p>
    <w:p w14:paraId="7B73E374" w14:textId="242A6647" w:rsidR="00766247" w:rsidRDefault="00766247" w:rsidP="00B913AD">
      <w:pPr>
        <w:rPr>
          <w:rtl/>
        </w:rPr>
      </w:pPr>
      <w:r w:rsidRPr="00766247">
        <w:rPr>
          <w:rtl/>
        </w:rPr>
        <w:t xml:space="preserve">  ודברי ר"ת מובאים גם באור זרוע הל' יוה"כ סי' ר"פ, ומרן הגאון רד"צ הופמן ז"ל בספרו הבהיר שו"ת מלמד להועיל יור"ד סי' ל"ב הביא גם [עמוד תכז] מתוס' סוכה כ"ו, א ד"ה ואפילו, שמשמע מדבריהם דסכנת אבר כסכנת נפשות לחלל עלי' את השבת, ומדכתבו סכנת אבר ולא כתבו סכנת עין משמע דס"ל כר"ת, דמה שאמרו בעבודה זרה כ"ח, ב שוריינא דעינא באבנתא דליבא תלי לאו דוקא עין, אלא בכל אבר גדול יש סכנה לנפש.</w:t>
      </w:r>
    </w:p>
    <w:p w14:paraId="7B808E3E" w14:textId="24C1BF1A" w:rsidR="00A75BB5" w:rsidRDefault="00F51FD0" w:rsidP="00F51FD0">
      <w:pPr>
        <w:pStyle w:val="Heading1"/>
        <w:rPr>
          <w:rtl/>
        </w:rPr>
      </w:pPr>
      <w:bookmarkStart w:id="0" w:name="_Toc463854882"/>
      <w:r>
        <w:rPr>
          <w:rFonts w:hint="cs"/>
          <w:rtl/>
        </w:rPr>
        <w:t>שליח ציבור שאינו מתענה</w:t>
      </w:r>
    </w:p>
    <w:p w14:paraId="37CD1852" w14:textId="270186C7" w:rsidR="00D53FF5" w:rsidRPr="00D53FF5" w:rsidRDefault="00D53FF5" w:rsidP="00D53FF5">
      <w:pPr>
        <w:pStyle w:val="Heading2"/>
        <w:rPr>
          <w:rtl/>
        </w:rPr>
      </w:pPr>
      <w:r>
        <w:rPr>
          <w:rFonts w:hint="cs"/>
          <w:rtl/>
        </w:rPr>
        <w:t>מפניני הרב עמ' קעב</w:t>
      </w:r>
    </w:p>
    <w:p w14:paraId="7CF07194" w14:textId="3D74085F" w:rsidR="00252E1C" w:rsidRDefault="00BC6101" w:rsidP="00BC6101">
      <w:pPr>
        <w:pStyle w:val="Heading1"/>
        <w:rPr>
          <w:rtl/>
        </w:rPr>
      </w:pPr>
      <w:r>
        <w:rPr>
          <w:rFonts w:hint="cs"/>
          <w:rtl/>
        </w:rPr>
        <w:t>ק</w:t>
      </w:r>
      <w:r w:rsidR="00252E1C">
        <w:rPr>
          <w:rFonts w:hint="cs"/>
          <w:rtl/>
        </w:rPr>
        <w:t>ריאת התורה של מנחה</w:t>
      </w:r>
      <w:bookmarkEnd w:id="0"/>
      <w:r w:rsidR="00A75BB5">
        <w:rPr>
          <w:rFonts w:hint="cs"/>
          <w:rtl/>
        </w:rPr>
        <w:t xml:space="preserve">, </w:t>
      </w:r>
      <w:r w:rsidR="00E5699C">
        <w:rPr>
          <w:rFonts w:hint="cs"/>
          <w:rtl/>
        </w:rPr>
        <w:t>עלייה למי שאינו מתענה</w:t>
      </w:r>
    </w:p>
    <w:p w14:paraId="2F422B62" w14:textId="77777777" w:rsidR="00252E1C" w:rsidRDefault="00252E1C" w:rsidP="00252E1C">
      <w:pPr>
        <w:pStyle w:val="Heading2"/>
        <w:rPr>
          <w:rtl/>
        </w:rPr>
      </w:pPr>
      <w:r>
        <w:rPr>
          <w:rFonts w:hint="cs"/>
          <w:rtl/>
        </w:rPr>
        <w:t>תוספות מגילה לא. ד"ה</w:t>
      </w:r>
      <w:r w:rsidRPr="00717BFA">
        <w:rPr>
          <w:rtl/>
        </w:rPr>
        <w:t xml:space="preserve"> במנחה קורין בעריות</w:t>
      </w:r>
    </w:p>
    <w:p w14:paraId="188728BE" w14:textId="77777777" w:rsidR="00252E1C" w:rsidRDefault="00252E1C" w:rsidP="00252E1C">
      <w:pPr>
        <w:rPr>
          <w:rtl/>
        </w:rPr>
      </w:pPr>
      <w:r w:rsidRPr="00717BFA">
        <w:rPr>
          <w:rtl/>
        </w:rPr>
        <w:t>לפי שהנשים מקושטות בשביל כבוד היום לפיכך צריך להזכירם שלא יכשלו בהן ובמדרש יש שלכך קורין בעריות לפי שישראל עושין רמז להקב"ה שכשם שהזהיר אותם שלא לגלות ערוה כך לא תגלה ערותם בעונותם.</w:t>
      </w:r>
    </w:p>
    <w:p w14:paraId="1432C835" w14:textId="77777777" w:rsidR="00252E1C" w:rsidRDefault="00252E1C" w:rsidP="00252E1C">
      <w:pPr>
        <w:pStyle w:val="Heading2"/>
        <w:rPr>
          <w:rtl/>
        </w:rPr>
      </w:pPr>
      <w:r>
        <w:rPr>
          <w:rFonts w:hint="cs"/>
          <w:rtl/>
        </w:rPr>
        <w:t>שלחן ערוך אורח חיים תרכב:ב</w:t>
      </w:r>
    </w:p>
    <w:p w14:paraId="7B376228" w14:textId="0C712A15" w:rsidR="00252E1C" w:rsidRDefault="00252E1C" w:rsidP="00252E1C">
      <w:pPr>
        <w:rPr>
          <w:sz w:val="18"/>
          <w:szCs w:val="18"/>
          <w:rtl/>
        </w:rPr>
      </w:pPr>
      <w:r w:rsidRPr="002A0FB4">
        <w:rPr>
          <w:rtl/>
        </w:rPr>
        <w:t>ומוצ</w:t>
      </w:r>
      <w:r>
        <w:rPr>
          <w:rtl/>
        </w:rPr>
        <w:t>יאין ספר תורה וקורין שלשה בפרשת עריות עד סוף הפרשה,</w:t>
      </w:r>
      <w:r w:rsidRPr="002A0FB4">
        <w:rPr>
          <w:rtl/>
        </w:rPr>
        <w:t xml:space="preserve"> והשלישי מפטי</w:t>
      </w:r>
      <w:r>
        <w:rPr>
          <w:rtl/>
        </w:rPr>
        <w:t>ר ביונה ומסיים: מי אל כמוך,</w:t>
      </w:r>
      <w:r>
        <w:rPr>
          <w:rFonts w:hint="cs"/>
          <w:rtl/>
        </w:rPr>
        <w:t xml:space="preserve"> </w:t>
      </w:r>
      <w:r w:rsidRPr="002A0FB4">
        <w:rPr>
          <w:rtl/>
        </w:rPr>
        <w:t>ומברך לפניה ולאחריה</w:t>
      </w:r>
      <w:r>
        <w:rPr>
          <w:rtl/>
        </w:rPr>
        <w:t>; ואם חל בשבת מזכיר בה של שבת</w:t>
      </w:r>
      <w:r>
        <w:rPr>
          <w:rFonts w:hint="cs"/>
          <w:rtl/>
        </w:rPr>
        <w:t>,</w:t>
      </w:r>
      <w:r>
        <w:rPr>
          <w:rtl/>
        </w:rPr>
        <w:t xml:space="preserve"> וחותם בשל שבת. </w:t>
      </w:r>
      <w:r w:rsidRPr="002A0FB4">
        <w:rPr>
          <w:sz w:val="18"/>
          <w:szCs w:val="18"/>
          <w:rtl/>
        </w:rPr>
        <w:t>הגה: ואין אומרים: על התורה ועל העבודה, במנחה (הגהות מיימוני סוף הלכות י"כ ומהרי"ל ומנהגים והגהות מרדכי).</w:t>
      </w:r>
    </w:p>
    <w:p w14:paraId="6C68254B" w14:textId="24D995AC" w:rsidR="00631205" w:rsidRPr="002A0FB4" w:rsidRDefault="00631205" w:rsidP="00631205">
      <w:pPr>
        <w:pStyle w:val="Heading2"/>
        <w:rPr>
          <w:rtl/>
        </w:rPr>
      </w:pPr>
      <w:r>
        <w:rPr>
          <w:rFonts w:hint="cs"/>
          <w:rtl/>
        </w:rPr>
        <w:t>נפש הרב עמ' רטו</w:t>
      </w:r>
    </w:p>
    <w:p w14:paraId="16BD8E9F" w14:textId="77777777" w:rsidR="00252E1C" w:rsidRDefault="00252E1C" w:rsidP="00252E1C">
      <w:pPr>
        <w:pStyle w:val="Heading2"/>
        <w:rPr>
          <w:rtl/>
        </w:rPr>
      </w:pPr>
      <w:r>
        <w:rPr>
          <w:rFonts w:hint="cs"/>
          <w:rtl/>
        </w:rPr>
        <w:t>שו"ת ר' עקיבא איגר מהדורה קמא סימן כד</w:t>
      </w:r>
    </w:p>
    <w:p w14:paraId="0115276F" w14:textId="77777777" w:rsidR="00252E1C" w:rsidRPr="00F967F1" w:rsidRDefault="00252E1C" w:rsidP="00252E1C">
      <w:pPr>
        <w:rPr>
          <w:rtl/>
        </w:rPr>
      </w:pPr>
      <w:r w:rsidRPr="00F967F1">
        <w:rPr>
          <w:rtl/>
        </w:rPr>
        <w:t xml:space="preserve">נסתפקתי ועובדא הוי, במי שהיה מוטל על ערס דוי בסכנת מות, והרופא צוה לו לאכול ביה"כ, =ביום הכפורים= והיו מתפללים בחדרו וקראו אותו לתורה ולא נסתפקתי בזה וצויתיו לעלות, כי בפשוטו הקריאה ביוה"כ מחמת קדושת היום, כמו בשאר יו"ט ושבת וא"כ גם מי שאינו מתענה יכול לעלות, ואך היה רוצים לקרות אותו גם במנחה ובזה נסתפקתי, אם קריאת התורה במנחה הוי משום תענית אלא דבשאר תענית קוראים ויחל וביוה"כ קוראים בפ' עריות וא"כ אינו </w:t>
      </w:r>
      <w:r w:rsidRPr="00F967F1">
        <w:rPr>
          <w:rtl/>
        </w:rPr>
        <w:lastRenderedPageBreak/>
        <w:t>מתענה א"י לעלות, או דגם קריאה זו מחמת קדושת היום, לקרות גם במנחה כמו בשבת ויכול גם אינו מתענה לעלות וצ"ע לדינא.</w:t>
      </w:r>
    </w:p>
    <w:p w14:paraId="23966D3F" w14:textId="77777777" w:rsidR="00252E1C" w:rsidRPr="00F967F1" w:rsidRDefault="00252E1C" w:rsidP="00252E1C">
      <w:pPr>
        <w:pStyle w:val="Heading2"/>
        <w:rPr>
          <w:rtl/>
        </w:rPr>
      </w:pPr>
      <w:r w:rsidRPr="00286E11">
        <w:rPr>
          <w:rFonts w:hint="cs"/>
          <w:rtl/>
        </w:rPr>
        <w:t>מרחשת סימן יד</w:t>
      </w:r>
      <w:r>
        <w:rPr>
          <w:rFonts w:hint="cs"/>
          <w:rtl/>
        </w:rPr>
        <w:t xml:space="preserve"> </w:t>
      </w:r>
      <w:r w:rsidRPr="003E7B0D">
        <w:rPr>
          <w:rFonts w:hint="cs"/>
          <w:sz w:val="18"/>
          <w:szCs w:val="18"/>
          <w:rtl/>
        </w:rPr>
        <w:t>(</w:t>
      </w:r>
      <w:hyperlink r:id="rId6" w:history="1">
        <w:r w:rsidRPr="003E7B0D">
          <w:rPr>
            <w:rStyle w:val="Hyperlink"/>
            <w:rFonts w:hint="cs"/>
            <w:sz w:val="18"/>
            <w:szCs w:val="18"/>
            <w:rtl/>
          </w:rPr>
          <w:t>קישור</w:t>
        </w:r>
      </w:hyperlink>
      <w:r w:rsidRPr="003E7B0D">
        <w:rPr>
          <w:rFonts w:hint="cs"/>
          <w:sz w:val="18"/>
          <w:szCs w:val="18"/>
          <w:rtl/>
        </w:rPr>
        <w:t>)</w:t>
      </w:r>
    </w:p>
    <w:p w14:paraId="09A27F46" w14:textId="45A737C3" w:rsidR="00252E1C" w:rsidRDefault="00252E1C" w:rsidP="00252E1C">
      <w:pPr>
        <w:pStyle w:val="Heading2"/>
        <w:rPr>
          <w:rtl/>
        </w:rPr>
      </w:pPr>
      <w:r>
        <w:rPr>
          <w:rFonts w:hint="cs"/>
          <w:rtl/>
        </w:rPr>
        <w:t>מפניני הרב עמ' קעב</w:t>
      </w:r>
      <w:r w:rsidR="00332651">
        <w:rPr>
          <w:rFonts w:hint="cs"/>
          <w:rtl/>
        </w:rPr>
        <w:t xml:space="preserve"> וקפ</w:t>
      </w:r>
      <w:r>
        <w:rPr>
          <w:rStyle w:val="FootnoteReference"/>
          <w:rtl/>
        </w:rPr>
        <w:footnoteReference w:id="1"/>
      </w:r>
    </w:p>
    <w:p w14:paraId="3B13013E" w14:textId="2A1CA571" w:rsidR="00693955" w:rsidRPr="00693955" w:rsidRDefault="00693955" w:rsidP="00693955">
      <w:pPr>
        <w:pStyle w:val="Heading2"/>
        <w:rPr>
          <w:rtl/>
        </w:rPr>
      </w:pPr>
      <w:r>
        <w:rPr>
          <w:rFonts w:hint="cs"/>
          <w:rtl/>
        </w:rPr>
        <w:t xml:space="preserve">מסורה חוברת ז עמ' יט </w:t>
      </w:r>
      <w:r w:rsidRPr="00693955">
        <w:rPr>
          <w:rFonts w:hint="cs"/>
          <w:sz w:val="22"/>
          <w:szCs w:val="22"/>
          <w:rtl/>
        </w:rPr>
        <w:t>(</w:t>
      </w:r>
      <w:hyperlink r:id="rId7" w:history="1">
        <w:r w:rsidRPr="00693955">
          <w:rPr>
            <w:rStyle w:val="Hyperlink"/>
            <w:rFonts w:hint="cs"/>
            <w:sz w:val="22"/>
            <w:szCs w:val="22"/>
            <w:rtl/>
          </w:rPr>
          <w:t>קישור</w:t>
        </w:r>
      </w:hyperlink>
      <w:r w:rsidRPr="00693955">
        <w:rPr>
          <w:rFonts w:hint="cs"/>
          <w:sz w:val="22"/>
          <w:szCs w:val="22"/>
          <w:rtl/>
        </w:rPr>
        <w:t>)</w:t>
      </w:r>
    </w:p>
    <w:p w14:paraId="404C5C5C" w14:textId="6D0171F4" w:rsidR="00AE138E" w:rsidRDefault="00AE138E" w:rsidP="00AE138E">
      <w:pPr>
        <w:pStyle w:val="Heading1"/>
        <w:rPr>
          <w:rtl/>
        </w:rPr>
      </w:pPr>
      <w:r>
        <w:rPr>
          <w:rFonts w:hint="cs"/>
          <w:rtl/>
        </w:rPr>
        <w:t>הכנסה לתוך הסכנה</w:t>
      </w:r>
    </w:p>
    <w:p w14:paraId="6B7D81D1" w14:textId="5777F2F6" w:rsidR="00AE138E" w:rsidRDefault="00AE138E" w:rsidP="00AE138E">
      <w:pPr>
        <w:pStyle w:val="Heading2"/>
        <w:rPr>
          <w:rtl/>
        </w:rPr>
      </w:pPr>
      <w:r>
        <w:rPr>
          <w:rFonts w:hint="cs"/>
          <w:rtl/>
        </w:rPr>
        <w:t>שבת קלג:</w:t>
      </w:r>
    </w:p>
    <w:p w14:paraId="2FB0A999" w14:textId="4A54CC8C" w:rsidR="00050CA9" w:rsidRDefault="00050CA9" w:rsidP="00050CA9">
      <w:pPr>
        <w:pStyle w:val="Heading2"/>
        <w:rPr>
          <w:rtl/>
        </w:rPr>
      </w:pPr>
      <w:r>
        <w:rPr>
          <w:rFonts w:hint="cs"/>
          <w:rtl/>
        </w:rPr>
        <w:t>בעל המאור נג. בדפי הרי"ף</w:t>
      </w:r>
    </w:p>
    <w:p w14:paraId="3237E396" w14:textId="544792A6" w:rsidR="00BF78FD" w:rsidRPr="00BF78FD" w:rsidRDefault="007A5AE8" w:rsidP="00BF78FD">
      <w:pPr>
        <w:rPr>
          <w:rtl/>
        </w:rPr>
      </w:pPr>
      <w:r w:rsidRPr="007A5AE8">
        <w:rPr>
          <w:rtl/>
        </w:rPr>
        <w:t>כתב הרי"ף ז"ל בהלכות מרחיצין את הקטן כדרכו בין לפני המילה בין לאחר המילה בין בחמין שהוחמו בשבת בין בחמין שהוחמו מע"ש ולא היה לו לומר כך אלא כך מרחיצין את הקטן כדרכו לפני מילה בחמין שהוחמו מע"ש ולאחר מילה אם נשפכו חמין שלו מחמין לו חמין אף בשבת מפני שסכנה היא לו והוא שנשפכו לאחר מילה אבל אם נשפכו קודם מילה המילה נדחית ואין השבת נדחה וראיה לדבר מההוא ינוקא דאישתפוך חמימיה כדאיתא במסכת עירובין וכ"כ הרי"ף ז"ל בסוף זה הפרק והיכא דאשתפוך חמימא דינוקא או דאיבדור סמנים בתר דאימהול עבדינן ליה בשבתא משום סכנה דשמעינן מיניה דאי אישתפוך חמימי מקמיה דאימהול תדחה מילה ולא תדחה שבת ואע"פ שמכשירין שלאחר שחיטת הפסח דוחין את השבת התם במכשירין שא"א לעשותם מע"ש אבל מכשירין של מילה כגון חמין לרחוץ בו שאפשר להחם לו מע"ש אינן דוחין את השבת אלא אם כן נשפכו חמין שלו לאחר</w:t>
      </w:r>
      <w:r>
        <w:rPr>
          <w:rFonts w:hint="cs"/>
          <w:rtl/>
        </w:rPr>
        <w:t xml:space="preserve"> </w:t>
      </w:r>
      <w:r w:rsidR="00BF78FD" w:rsidRPr="00BF78FD">
        <w:rPr>
          <w:rtl/>
        </w:rPr>
        <w:t>מילה וגרסינן נמי התם בפרק אלו דברים אמר רבא לדברי ר"א הכל אצל מילה חולין הן ולא שנא בריא ולא שנא חולה אין מחמין לו חמין בשבת להברותו ולמולו ואע"ג דהדר ביה רבא מההיא לטעמיה דר"א משום דאיתותב והדר ליה לטעמא אחרינא ואמר קסבר ר"א שוחטין וזורקין על טמא שרץ וכו' מ"מ אליבא דרבנן ליכא ספיקא דלא דחינן שבת להחם חמין לתינוק אלא כשנשפכו חמין שלו לאחר מילה וביום ראשון אם אפשר לרחצו במים צונן או בחמי חמה או בחמין שהוחמו מערב שבת רוחצין אותו כדכתיב בפרשת תוכחה ובמים לא רחצת למשעי ואם אי אפשר לעשות כן מפני הצינה מחמין לו חמין אף בשבת שכל האמור בפרשת תוכחה עושין לחיה ולתינוק בשבת.</w:t>
      </w:r>
    </w:p>
    <w:p w14:paraId="1C918115" w14:textId="5D1AB025" w:rsidR="00050CA9" w:rsidRDefault="00050CA9" w:rsidP="00050CA9">
      <w:pPr>
        <w:pStyle w:val="Heading2"/>
        <w:rPr>
          <w:rtl/>
        </w:rPr>
      </w:pPr>
      <w:r>
        <w:rPr>
          <w:rFonts w:hint="cs"/>
          <w:rtl/>
        </w:rPr>
        <w:t xml:space="preserve">ר"ן </w:t>
      </w:r>
      <w:r w:rsidR="00DB645B">
        <w:rPr>
          <w:rFonts w:hint="cs"/>
          <w:rtl/>
        </w:rPr>
        <w:t>נג. בדפי הרי"ף ד"ה והיכא</w:t>
      </w:r>
    </w:p>
    <w:p w14:paraId="63E45487" w14:textId="4F2DA609" w:rsidR="00DB645B" w:rsidRPr="00DB645B" w:rsidRDefault="00DB645B" w:rsidP="00DB645B">
      <w:pPr>
        <w:rPr>
          <w:rtl/>
        </w:rPr>
      </w:pPr>
      <w:r w:rsidRPr="00DB645B">
        <w:rPr>
          <w:rtl/>
        </w:rPr>
        <w:t>והיכא דאישתפוך חמימי א"נ אבדור סמני לאחר מילה פשיטא דמחמין ושוחקין מפני הסכנה ומיהו כל היכא דאפשר לשנויי משנינן וכדתנן במתני' לא שחק כמון מערב שבת לועס בשיניו ונותן מיהו היכא דאיכא חמימי לרחוץ קודם מילה ואישתפוך הנך דלאחר מילה בכה"ג הוא דאיכא למידק אי אמרינן תדחה מילה כיון שאם נימול נצטרך אחר כך לחלל את השבת במכשירין או דילמא השתא מיהת בדין מהלינן ובתר הכי פקוח נפש הוא שדוחה את השבת והרמב"ן ז"ל כתב דשרי למימהלי שאין למצוה אלא שעתה ואין דוחין את המילה מפני שנצטרך אח"כ לדחות את השבת דבתר הכי פקוח נפש הוא דדחי ליה ולא מכשירי מילה ומתני' דיקא לה הכי דקתני לא שחק כמון מערב שבת לועס בשיניו ונותן אם לא התקין מע"ש כורך על אצבעו ומביא ולא קתני בשאין לו כמון בביתו או שא"א ללעוס בשיניו ותדחה דמדקתני תקנתא ולא קתני דחיה ש"מ כדאמרן ועוד דכורך על אצבעו ומביא דרך רה"ר ואפילו מחצר אחרת בשלא נשתתפו איסורא דרבנן מיהא איכא ואם איתא דמכשירין לאחר המילה כמקמי מילה תדחה מילה שהרי העמידו דבריהם במקום כרת אלא ש"מ שאין צרכי סכנה שלאחר מילה דוחין את המילה בתחילה אלא שמל וא"כ מחלל לצורך הסכנה זהו דעת הרמב"ן ז"ל לפי זה הא דאמרינן בעירובין בההוא ינוקא דאישתפוך חמימיה ומייתי לה הרי"ף ז"ל בפירקין בדאישתפוך חמימי דקודם מילה היא:</w:t>
      </w:r>
    </w:p>
    <w:p w14:paraId="194B6438" w14:textId="23358F3A" w:rsidR="00050CA9" w:rsidRDefault="00050CA9" w:rsidP="00050CA9">
      <w:pPr>
        <w:pStyle w:val="Heading2"/>
        <w:rPr>
          <w:rtl/>
        </w:rPr>
      </w:pPr>
      <w:r>
        <w:rPr>
          <w:rFonts w:hint="cs"/>
          <w:rtl/>
        </w:rPr>
        <w:t>שלחן ערוך שלא:ט</w:t>
      </w:r>
      <w:r w:rsidR="00197421">
        <w:rPr>
          <w:rFonts w:hint="cs"/>
          <w:rtl/>
        </w:rPr>
        <w:t xml:space="preserve"> </w:t>
      </w:r>
    </w:p>
    <w:p w14:paraId="7C15A20D" w14:textId="77777777" w:rsidR="00197421" w:rsidRDefault="00197421" w:rsidP="00197421">
      <w:pPr>
        <w:pStyle w:val="Heading1"/>
        <w:rPr>
          <w:rtl/>
        </w:rPr>
      </w:pPr>
      <w:bookmarkStart w:id="1" w:name="_Toc463855351"/>
      <w:r>
        <w:rPr>
          <w:rFonts w:hint="cs"/>
          <w:rtl/>
        </w:rPr>
        <w:t>תוספת שבת ויום הכיפורים</w:t>
      </w:r>
      <w:bookmarkEnd w:id="1"/>
    </w:p>
    <w:p w14:paraId="64F6B732" w14:textId="77777777" w:rsidR="00197421" w:rsidRDefault="00197421" w:rsidP="00197421">
      <w:pPr>
        <w:pStyle w:val="Heading2"/>
        <w:rPr>
          <w:rtl/>
        </w:rPr>
      </w:pPr>
      <w:r>
        <w:rPr>
          <w:rFonts w:hint="cs"/>
          <w:rtl/>
        </w:rPr>
        <w:t>ראש השנה ט.</w:t>
      </w:r>
    </w:p>
    <w:p w14:paraId="6A162E6C" w14:textId="6FFFC9DC" w:rsidR="00B8733F" w:rsidRDefault="00197421" w:rsidP="00197421">
      <w:pPr>
        <w:pStyle w:val="Heading2"/>
        <w:rPr>
          <w:rtl/>
        </w:rPr>
      </w:pPr>
      <w:r>
        <w:rPr>
          <w:rFonts w:hint="cs"/>
          <w:rtl/>
        </w:rPr>
        <w:lastRenderedPageBreak/>
        <w:t>רמב"ם הלכות</w:t>
      </w:r>
      <w:r w:rsidR="00B8733F">
        <w:rPr>
          <w:rFonts w:hint="cs"/>
          <w:rtl/>
        </w:rPr>
        <w:t xml:space="preserve"> שביתת עשור א:ו</w:t>
      </w:r>
    </w:p>
    <w:p w14:paraId="42EFFAF4" w14:textId="7E36DEDD" w:rsidR="00B8733F" w:rsidRPr="00B8733F" w:rsidRDefault="00B8733F" w:rsidP="00B8733F">
      <w:pPr>
        <w:rPr>
          <w:rtl/>
        </w:rPr>
      </w:pPr>
      <w:r w:rsidRPr="00B8733F">
        <w:rPr>
          <w:rtl/>
        </w:rPr>
        <w:t>כשם ששבות מלאכה בו בין ביום בין בלילה כך שבות לעינוי בין ביום בין בלילה, וצריך להוסיף מחול על הקדש בכניסתו וביציאתו שנאמר +ויקרא כ"ג+ ועניתם את נפשותיכם בתשעה לחדש בערב, כלומר ג התחיל לצום ולהתענות מערב תשעה הסמוך לעשירי, וכן ביציאה שוהה בעינויו מעט מלילי אחד עשר סמוך לעשירי שנאמר מערב עד ערב תשבתו שבתכם.</w:t>
      </w:r>
    </w:p>
    <w:p w14:paraId="67DED759" w14:textId="4D01123D" w:rsidR="00197421" w:rsidRDefault="0030195C" w:rsidP="0030195C">
      <w:pPr>
        <w:pStyle w:val="Heading2"/>
        <w:rPr>
          <w:rtl/>
        </w:rPr>
      </w:pPr>
      <w:r>
        <w:rPr>
          <w:rFonts w:hint="cs"/>
          <w:rtl/>
        </w:rPr>
        <w:t>מגיד</w:t>
      </w:r>
      <w:r w:rsidR="006074AA">
        <w:rPr>
          <w:rFonts w:hint="cs"/>
          <w:rtl/>
        </w:rPr>
        <w:t xml:space="preserve"> משנה הלכות שביתת עשור א:ו</w:t>
      </w:r>
    </w:p>
    <w:p w14:paraId="47DC4896" w14:textId="3E767CE4" w:rsidR="0030195C" w:rsidRPr="0030195C" w:rsidRDefault="0030195C" w:rsidP="0030195C">
      <w:pPr>
        <w:rPr>
          <w:rtl/>
        </w:rPr>
      </w:pPr>
      <w:r w:rsidRPr="0030195C">
        <w:rPr>
          <w:rtl/>
        </w:rPr>
        <w:t>וצריך להוסיף וכו'. מדברי רבינו נראה שאין תוספת דבר תורה אלא בעינוי אבל לא בעשיית מלאכה לא ביוה"כ ולא בשבתות וזהו שכתב מתחיל לצום ולהתענות וזהו שלא נזכר בדבריו בהלכות שבת תוספת כלל מן התורה. ובפרק יוה"כ נראה שהדבר במחלוקת תנאים ששם יש מי שדרש יכול יהא מוזהר על תוספת מלאכה ת"ל וכל מלאכה לא תעשו בעצם היום הזה על עצומו של יום הוא מוזהר ואינו מוזהר על תוספת מלאכה וברייתא אחרת שנו שם ועניתם את נפשותיכם וכו' מכאן שמוסיפין מחול על הקדש וכו'. ימים טובים מנין תלמוד לומר תשבתו שבתות מנין ת"ל שבתכם הא למדת שכל מקום שנאמר שבות מוסיפין מחול על הקדש. ושם אמרו דאיכא מאן דמוקים לה להאי קרא לדרשא אחריתא והיא ידועה בגמרא שכל האוכל ושותה בתשיעי ונתענה בעשירי מעלה עליו הכתוב כאילו נצטוה להתענות ט' ועשירי והתענה ולזה כתב רבינו תוספת בענוי בלבד. אבל ההלכות נראה דעתם לפסוק כדברי הברייתא ששונה תוספת לכל יום קדש והביאו משני הברייתות מקצתן כאילו הן ברייתא אחת ופ"ק דר"ה (דף ט') אמרו דר' ישמעאל דורש תוספת מועניתם ור"ע דורש לכל האוכל ושותה וסובר רבינו שהם חולקים וידוע דהלכה כר"ע מחבירו. אבל דעת שאר המפרשים שתוספת יש מן התורה אפילו בשבתות וימים טובים וכן נראה מן ההלכות:</w:t>
      </w:r>
    </w:p>
    <w:p w14:paraId="2981AA89" w14:textId="4C38DA50" w:rsidR="00DF259B" w:rsidRDefault="00DF259B" w:rsidP="00197421">
      <w:pPr>
        <w:pStyle w:val="Heading2"/>
        <w:rPr>
          <w:rtl/>
        </w:rPr>
      </w:pPr>
      <w:r>
        <w:rPr>
          <w:rFonts w:hint="cs"/>
          <w:rtl/>
        </w:rPr>
        <w:t>שדי חמד</w:t>
      </w:r>
    </w:p>
    <w:p w14:paraId="3C1C0515" w14:textId="0D9E6308" w:rsidR="00DF259B" w:rsidRDefault="00DF259B" w:rsidP="00DF259B">
      <w:pPr>
        <w:pStyle w:val="Heading2"/>
        <w:rPr>
          <w:rtl/>
        </w:rPr>
      </w:pPr>
      <w:r>
        <w:rPr>
          <w:rFonts w:hint="cs"/>
          <w:rtl/>
        </w:rPr>
        <w:t>מרכבת המשנה</w:t>
      </w:r>
      <w:r w:rsidR="00813529">
        <w:rPr>
          <w:rFonts w:hint="cs"/>
          <w:rtl/>
        </w:rPr>
        <w:t xml:space="preserve"> </w:t>
      </w:r>
      <w:r w:rsidR="00813529">
        <w:rPr>
          <w:rtl/>
        </w:rPr>
        <w:t xml:space="preserve">(חעלמא) הלכות שביתת עשור </w:t>
      </w:r>
      <w:r w:rsidR="00813529">
        <w:rPr>
          <w:rFonts w:hint="cs"/>
          <w:rtl/>
        </w:rPr>
        <w:t>א:ו</w:t>
      </w:r>
    </w:p>
    <w:p w14:paraId="61DAE176" w14:textId="77777777" w:rsidR="00921458" w:rsidRPr="00921458" w:rsidRDefault="00921458" w:rsidP="00813529">
      <w:pPr>
        <w:rPr>
          <w:rtl/>
        </w:rPr>
      </w:pPr>
      <w:r w:rsidRPr="00921458">
        <w:rPr>
          <w:rtl/>
        </w:rPr>
        <w:t xml:space="preserve">כשם ששבות וכו'. דברי רבנו תמוהים ודברי הרב המגיד סתומים דאכתי פסק רבנו דלא כמאן כמו שהאריך הלח"מ וגם בשו"ת בן לב האריך מאד. ואחרון שבכלם ה"ה הרב בעל קרבן אהרן דף רכ"ט האריך מאד בסתירת דברי הלח"מ ודברי מהר"י בן לב בתשובות נצחיות ונלאתי להעתיק דבריו דרשהו משם והוא העלה ביישוב דברי הרה"מ דס"ל דתנא דעצם עצם ממעט תוספת עינוי לגמרי מאזהרה ואפילו מאיסור ומוקי קרא דועניתם לכל האוכל בתשיעי וכו' ותנא דאידך ברייתא ס"ל דמקרא דועניתם דרשינן תוספת עינוי ומלאכה אפילו בשבתות ויו"ט ובמסכת ר"ה איכא נמי פלוגתא דר' ישמעאל ור' עקיבא דר' ישמעאל ס"ל תוספת בכלל דאורייתא מקרא דועניתם כתנא דאידך ברייתא הנ"ל ור"ע דדריש ועניתם לכל האוכל ושותה בתשיעי ומפיק לתוספת שביעית מבחריש ובקציר תשבות בהכרח לית ליה תוספת דאורייתא כלל רק בשביעית גרידא דכי היכי דמתוספת עינוי לא היינו לומדים תוספת שבתות ויו"ט אי לאו דכתיב תשבתו שבתכם ה"נ ליכא למילף תוספת שבתות ויו"ט מתוספת שביעית ותו דמהיכי תיתי ניליף תוספת שבתות ויו"ט מתוספת שביעית דשאני תוספת שביעית שחריש של ערב שביעית גדל בשביעית וכן קציר של מוצאי שביעית הביאה שליש בשביעית אלא ודאי דמדרשא דחריש וקציר ליכא למילף כלל תוספת שביתה מיהו שפיר י"ל דר"ע דריש ועניתם לתוספת עינוי ביוה"כ אע"ג דבהכרח לא דריש ר"ע תשבתו שבתכם לתוספת שבתות ויו"ט דא"כ ה"ה לכל שביתה שבתורה ובחריש ובקציר למה לי ומדדריש ר"ע בחריש ובקציר לתוספת שביעית מכלל דלא דריש תשבתו שבתכם אבל שפיר י"ל דדריש ועניתם לתוספת עינוי ביוה"כ אלא דבגמרא מדחה די"ל דר"ע אפילו תוספת עינוי לית ליה אלא דריש ועניתם לכל האוכל ושותה בתשיעי וכיון דמספקא לן אליבא דר"ע משו"ה פסק רבנו כאן לחומרא בתוספת עינוי ובפ"ג מהל' נדרים פסק לחומרא דאסור להתענות בערב יוה"כ דדלמא דרש ר"ע ועניתם לכל האוכל ושותה בתשיעי עד כאן תורף דברי הקרבן אהרן.  </w:t>
      </w:r>
    </w:p>
    <w:p w14:paraId="250864A7" w14:textId="77777777" w:rsidR="00921458" w:rsidRPr="00921458" w:rsidRDefault="00921458" w:rsidP="00813529">
      <w:pPr>
        <w:rPr>
          <w:rtl/>
        </w:rPr>
      </w:pPr>
      <w:r w:rsidRPr="00921458">
        <w:rPr>
          <w:rtl/>
        </w:rPr>
        <w:t xml:space="preserve">ואח"כ הקשה דהאיך ס"ד דדריש רבי עקיבא ועניתם לתוספת עינוי דכיון דבהכרח לא דריש ר"ע תשבתו שבתכם לכל שביתה שבתורה א"כ תשבתו שבתכם למה לי. ומסיק הקרבן אהרן דודאי זה קשה ג"כ לר' חייא מדיפתי דנהי דרישא דקרא איצטריך ועניתם את נפשותיכם תשעה לחדש לכל האוכל ושותה בתשיעי סיפא דקרא בערב מערב עד ערב תשבתו שבתכם כולו מיותר אלא ודאי דר' חייא מדיפתא דריש סיפא דקרא לתוספת עינוי יוה"כ גרידא ולית לן קרא על תוספת כל שביתה שבתורה משא"כ מאן דדריש רישא דקרא לתוספת עינוי אייתר לן סיפא דקרא לכל שביתות שבתורה וזהו דעת ר"ע דדריש כר' חייא מדיפתי רישא דקרא לכל האוכל ושותה בתשיעי וסיפא דקרא לתוספת תשבתו מאכילה ושתייה שבתכם לתוספת שארי עינויין. וכן תנא דעצם עצם לפי מה דמסיק רבינא דאזהרת עינוי ילפינן מג"ש דעצם עצם ולית לן מיעוט על תוספת יו"כ א"כ לא שמעינן מדאיצטריך עצם עצם למעט תוספת מאזהרה וכרת מכלל דאיסור איכא דאיצטריך עצם עצם לג"ש לאזהרת עינוי אלא דדריש תוספת עינוי מסיפא דקרא דועניתם ורישא דקרא לכל האוכל ושותה בתשיעי דליכא למימר דדריש רישא דקרא לתוספת עינוי וסיפא דקרא לכל שביתה שבתורה דא"כ האיך ס"ד מעיקרא לדרוש עצם עצם למעט תוספת מאזהרה וכרת אלמא דאיסור איכא ולמה לי קרא דעצם עצם להורות מדאיצטריך דאיכא איסור תיפוק ליה מועניתם עד כאן תורף דבריו והאריך שתי ניירות ועדיין הדבר דחוק מאד כמבואר ונגלה לעיני כל מעיין.  </w:t>
      </w:r>
    </w:p>
    <w:p w14:paraId="4E0A2D03" w14:textId="77777777" w:rsidR="00921458" w:rsidRPr="00921458" w:rsidRDefault="00921458" w:rsidP="00813529">
      <w:pPr>
        <w:rPr>
          <w:rtl/>
        </w:rPr>
      </w:pPr>
      <w:r w:rsidRPr="00921458">
        <w:rPr>
          <w:rtl/>
        </w:rPr>
        <w:lastRenderedPageBreak/>
        <w:t xml:space="preserve">ולענ"ד נראה פשוט בכוונת הרב המגיד דמ"ש יש מי שדרש יכול יהא מוזהר על תוספת מלאכה וכו' אלמא דהאי תנא ס"ל דאיכא לאפלוגי בין תוספת עינוי לתוספת מלאכה ויש תוספת לחצאין דהא מצריך תרי קראי למעט תוספת עינוי מאזהרה וכרת ולמעט תוספת מלאכה מאזהרה וכרת מכלל דלאו הא בהא תליא וא"כ לפי מה דמסיק דאיכא למיפרך מה לעינוי שלא הותר מכללא וכו' א"כ לפי המסקנא לית לן מיעוט על תוספת עינוי מאזהרה ושפיר י"ל דבתוספת עינוי איכא אזהרה ואיסור משא"כ בתוספת מלאכה דאימעיט מאזהרה ומאיסור דאע"ג דלפי מה דמסיק רבינא דעצם עצם גמרינן בג"ש וא"כ כיון דאין ג"ש למחצה גמרינן נמי עינוי ממלאכה דליכא אזהרה ואיסור לתוספת עינוי מ"מ לאינך אמוראי דהתם דלית להו הך ג"ש וילפי אזהרה לעינוי מלמודים אחרים שפיר י"ל דס"ל דלא אימעיט תוספת עינוי מאזהרה כיון דאיפרך הק"ו ומסיים הרה"מ וברייתא אחרת שנו שם דדריש ועניתם וכו' לאסור אפילו תוספת מלאכה ואפילו שבתות ויו"ט אלא שלא סמך רבנו על ברייתא זו כיון דאיכא מ"ד דמוקים לה לדרשא אחריתא דכל האוכל ושותה בתשיעי וכו' וא"כ אין לנו לימוד כלל על תוספת מלאכה לאיסור. ומסיק דרבי עקיבא דריש האי קרא לאוכל ושותה בט' וידוע דהלכה כר"ע ואין לומר דאכתי ניליף תוספת מלאכה אליבא דר"ע מבחריש ובקציר די"ל דודאי משביעית ליכא למילף לתוספת מלאכה וכמ"ש הקרבן אהרן.  </w:t>
      </w:r>
    </w:p>
    <w:p w14:paraId="776DBDD4" w14:textId="77777777" w:rsidR="00921458" w:rsidRPr="00921458" w:rsidRDefault="00921458" w:rsidP="00813529">
      <w:pPr>
        <w:rPr>
          <w:rtl/>
        </w:rPr>
      </w:pPr>
      <w:r w:rsidRPr="00921458">
        <w:rPr>
          <w:rtl/>
        </w:rPr>
        <w:t xml:space="preserve">ואין להקשות דא"כ כיון דפסק רבנו כר' חייא מדיפתי א"כ מנלן איסור כלל בתוספת עינוי אין זה קושיא די"ל דכיון דאשכחן דמיעט רחמנא תוספת מלאכה מאזהרה וכרת ותוספת עינוי מכרת אימעט ולא אימעט מאזהרה מכלל דיש איסור ואזהרה בתוספת עינוי. ולפ"ז לא מפרש הרב המגיד קושית הגמרא ותנא דעצם עצם בתשעה לחדש מאי עביד ליה כפי פירוש רש"י דמדאיצטריך למעט מאזהרה מכלל דאיסור איכא דלדעת הרה"מ כיון דאימעט מאזהרה אימעט אף מאיסור והיינו דפריך דבהכרח תנא דעצם עצם לית ליה תוספת מלאכה כלל ומשני דס"ל כר' חייא מדיפתי וכל זה ברור בכוונת הרה"מ. גם נראה לי ליישב דברי רבנו דודאי ליכא לפרש קושיית הגמרא ותנא דעצם עצם מכח מדאיצטריך דאין זה קושיא דאי לאו דגלי לן רחמנא דיש איסור בתוספת עינוי ומלאכה לא הוה דרשינן כלל עצם עצם למעט תוספת מאזהרה וכרת אלא לדרשא אחריתי וכמ"ש הקרבן אהרן דבתורת כהנים מקדים דרשא דועניתם לתוספת ואח"כ קדריש יכול יהא ענוש כרת ומוזהר וכן משמעות הגמרא דמתחיל ועניתם את נפשותיכם כל מלאכה לא תעשו יכול וכו'. ותו קשה לפרש"י דא"כ האי תנא דדריש ועניתם לתוספת עינוי ומלאכה ובודאי לא ס"ל דיש אזהרה וכרת בתוספת דליכא מ"ד שיסבור זה וא"כ מנ"ל למעט תוספת מאזהרה וכרת אלא על כרחך דדריש עצם עצם והדרא קושיא לדוכתא דלמה לי בתשעה לחדש כיון דידעינן איסור תוספת מכח מדאיצטריך. ותו דמאי פריך ל"ל קרא בתשעה לחדש דהא איצטריך לתוספת מלאכה דשבתות ויו"ט דליכא למימר דא"כ לכתוב רחמנא תשבתו שבתכם בדוכתא אחרינא לרבות שבתות ויו"ט דאז לא הוה ידעינן במה משתעי קרא לזה הוצרך הכתוב לכתוב תוספת עינוי בהדיא וסמיך ליה תשבתו שבתכם לרבות שבתות ויו"ט.  </w:t>
      </w:r>
    </w:p>
    <w:p w14:paraId="481863E1" w14:textId="77777777" w:rsidR="00921458" w:rsidRPr="00921458" w:rsidRDefault="00921458" w:rsidP="00813529">
      <w:pPr>
        <w:rPr>
          <w:rtl/>
        </w:rPr>
      </w:pPr>
      <w:r w:rsidRPr="00921458">
        <w:rPr>
          <w:rtl/>
        </w:rPr>
        <w:t xml:space="preserve">אלא ודאי דפסיקא ליה לבעל הש"ס דאי יש תוספת מלאכה ביוה"כ כ"ש בשבת והיינו הא דפריך דתנא דעצם עצם לפי מה דמסיק רבינא דאית ליה ג"ש וא"כ בהכרח ילפינן עינוי ממלאכה לאזהרה ומלאכה מעינוי לתוספת ושפיר קשה תשבתו שבתכם למה לי דודאי ילפינן שבת מיוה"כ בשלמא למאן דלא דריש ג"ש דעצם עצם שפיר איצטריך תשבתו לרבות תוספת מלאכה דשבת ויוה"כ כיון דליכא למילף מלאכה מעינוי דאיכא פירכא כנ"ל ואיצטריך שבתכם לרבות יו"ט דקיל ואין בהן כרת אלא לאו משא"כ למ"ד דילפינן ג"ש עצם עצם קשה ומשני דדריש כר' חייא מדיפתי וכו' ובהכי ניחא הא דפריך בגמרא ותנא דעצם עצם וכו' ולא פריך לרב פפא דדריש תשבתו שבתכם לאזהרת עינוי רישא דקרא ל"ל דבהכרח ר"פ לא דריש תשבתו שבתכם לכל שביתה שבתורה כדמסיק בגמרא דטעמא דרב אחא דלא דריש כר"פ משום דמוקים תשבתו שבתכם לכל שביתה שבתורה מכלל דר"פ לא דריש די"ל דבודאי ר"פ דריש רישא דקרא לתוספת עינוי גרידא ותשבתו שבתכם דריש לאזהרת עינוי ואע"ג דר' חייא מדיפתי בהכרח דריש סיפא דקרא כר"פ דאל"כ תשבתו שבתכם ל"ל כמ"ש הקרבן אהרן מ"מ אין המאמר מתהפך בשוה דר"פ לא דריש רישא דקרא כר' חייא אלא לתוספת עינוי.  </w:t>
      </w:r>
    </w:p>
    <w:p w14:paraId="6ABC7DEF" w14:textId="77777777" w:rsidR="00921458" w:rsidRPr="00921458" w:rsidRDefault="00921458" w:rsidP="00813529">
      <w:pPr>
        <w:rPr>
          <w:rtl/>
        </w:rPr>
      </w:pPr>
      <w:r w:rsidRPr="00921458">
        <w:rPr>
          <w:rtl/>
        </w:rPr>
        <w:t xml:space="preserve">גם אפשר לומר דהא דדריש ר' חייא כאילו התענה תשיעי ועשירי נפקא ליה מדכתיב תשבתו שבתכם דמשמע שתי שביתות וא"כ בהכרח פליג ר' חייא אדרב פפא ועל כרחך דריש ר"פ רישא דקרא לתוספת עינוי ודלא כר' חייא. א"נ דדרשא דר' חייא הכי מתפרשא ועניתם את נפשותיכם בתשעה לחדש בערב מבעוד יום ומינה דייקינן על דרך לאו הבא מכלל עשה דקודם מבערב אסור להתענות וכל האוכל ושותה כאלו קיים תשבתו שבתכם שתי שבתות ר"ל כאלו התענה תשיעי ועשירי וא"כ לפ"ז אפילו אליבא דר' חייא מתפרש קרא לתוספת עינוי היוצא מזה דרבנו פסק כרב פפא דסיפא דקרא לאזהרת עינוי ורישא דקרא לתוספת דהלכה כר' פפא דבתרא הוא. ויש ראיה לדברי רבנו מהא דקיי"ל במסכת ביצה דף ל' דתוספת יוה"כ דאורייתא ובפ"ק דשבת תנן ובכולן בית הלל מתירין עם השמש אלמא דלא דרשינן תשבתו שבתכם לתוספת מלאכה וכבר הרגיש בזה הר"ן ותירץ לדרך ר"ת דשתי שקיעות הוו ויש ביניהם ג' רבעי מיל והא דקאמרי ב"ה עם חשכה היינו משעת שקיעה ראשונה שהוא שיעור תוספת אמנם לדעת רבנו דס"ל פ"ה מהל' שבת ה"ד דתכף אחר שקיעת החמה מתחיל בין השמשות וליכא שתי שקיעות מוכרח דלית להו לב"ה תוספת מלאכה כלל והיינו כדרב פפא.  </w:t>
      </w:r>
    </w:p>
    <w:p w14:paraId="3AA4D524" w14:textId="5C3839CD" w:rsidR="00921458" w:rsidRPr="00921458" w:rsidRDefault="00921458" w:rsidP="00813529">
      <w:pPr>
        <w:rPr>
          <w:rtl/>
        </w:rPr>
      </w:pPr>
      <w:r w:rsidRPr="00921458">
        <w:rPr>
          <w:rtl/>
        </w:rPr>
        <w:t xml:space="preserve">וכל זה לפי הבנת הרב המגיד דדעת רבנו דאף ביוה"כ ליכא תוספת לענין מלאכה אבל לדעתי סובר רבנו דביוה"כ איכא תוספת מלאכה נמי כנראה מלשונו שכתב וצריך להוסיף מחול על הקדש ואין סברא לעשות תוספת לחצאין אלא דפסק רבנו כרב פפא דתשבתו שבתכם אתי לאזהרת עינוי מכח ראיות הנ"ל וגם איסור תענית בערב יוה"כ מדבריהם כדעת </w:t>
      </w:r>
      <w:r w:rsidRPr="00921458">
        <w:rPr>
          <w:rtl/>
        </w:rPr>
        <w:lastRenderedPageBreak/>
        <w:t>הכ"מ פ"ג דנדרים ומפרש רבנו דתנא דעצם עצם ממעט מאזהרה ואיסור והיינו דפריך בתשעה לחדש מאי דריש ומשני כדר' חייא מיהו אפ"ה שמעינן תוספת עינוי מדכתיב בעצם היום במלאכה ולא כתיב בעינוי אלא דלרבינא ממעטינן תוספת עינוי מג"ש משא"כ לאינך אמוראי. מיהו מדאיצטריך בגמרא תרי מיעוטי בעינוי ובמלאכה משמע כדעת הרב המגיד דלפי המסקנא מאן דלית ליה ג"ש איכא אזהרה לתוספת עינוי וליכא אזהרה לתוספות מלאכה והוה התוספת קדוש לחצאין והבוחר יבחר.</w:t>
      </w:r>
    </w:p>
    <w:p w14:paraId="6AF85788" w14:textId="5E6A27B1" w:rsidR="00197421" w:rsidRDefault="00197421" w:rsidP="00197421">
      <w:pPr>
        <w:pStyle w:val="Heading2"/>
        <w:rPr>
          <w:rtl/>
        </w:rPr>
      </w:pPr>
      <w:r>
        <w:rPr>
          <w:rFonts w:hint="cs"/>
          <w:rtl/>
        </w:rPr>
        <w:t xml:space="preserve">שלחן ערוך אורח חיים רסא:ב </w:t>
      </w:r>
    </w:p>
    <w:p w14:paraId="5442F351" w14:textId="77777777" w:rsidR="00197421" w:rsidRPr="00B85A6A" w:rsidRDefault="00197421" w:rsidP="00197421">
      <w:r>
        <w:rPr>
          <w:rtl/>
        </w:rPr>
        <w:t>י</w:t>
      </w:r>
      <w:r w:rsidRPr="00B85A6A">
        <w:rPr>
          <w:rtl/>
        </w:rPr>
        <w:t>"א שצריך להוסיף מחול על הקודש</w:t>
      </w:r>
    </w:p>
    <w:p w14:paraId="277D4E75" w14:textId="77777777" w:rsidR="00197421" w:rsidRDefault="00197421" w:rsidP="00197421">
      <w:pPr>
        <w:pStyle w:val="Heading2"/>
        <w:rPr>
          <w:rtl/>
        </w:rPr>
      </w:pPr>
      <w:r>
        <w:rPr>
          <w:rFonts w:hint="cs"/>
          <w:rtl/>
        </w:rPr>
        <w:t>ברכות כז.</w:t>
      </w:r>
    </w:p>
    <w:p w14:paraId="0D37A4CA" w14:textId="77777777" w:rsidR="00197421" w:rsidRPr="00C36392" w:rsidRDefault="00197421" w:rsidP="00197421">
      <w:pPr>
        <w:pStyle w:val="Heading2"/>
        <w:rPr>
          <w:rtl/>
        </w:rPr>
      </w:pPr>
      <w:r>
        <w:rPr>
          <w:rFonts w:hint="cs"/>
          <w:rtl/>
        </w:rPr>
        <w:t>תוספות ביצה ל. ותוס' ר' פרץ שם</w:t>
      </w:r>
    </w:p>
    <w:p w14:paraId="48AAAFD6" w14:textId="77777777" w:rsidR="003E2A37" w:rsidRDefault="003E2A37" w:rsidP="003E2A37">
      <w:pPr>
        <w:pStyle w:val="Heading1"/>
        <w:rPr>
          <w:rtl/>
        </w:rPr>
      </w:pPr>
      <w:bookmarkStart w:id="2" w:name="_Toc463854878"/>
      <w:r>
        <w:rPr>
          <w:rFonts w:hint="cs"/>
          <w:rtl/>
        </w:rPr>
        <w:t>יום הכיפורים - אנא בשם</w:t>
      </w:r>
      <w:bookmarkEnd w:id="2"/>
    </w:p>
    <w:p w14:paraId="57286F8D" w14:textId="4F0C9305" w:rsidR="003E2A37" w:rsidRDefault="003E2A37" w:rsidP="003E2A37">
      <w:pPr>
        <w:pStyle w:val="Heading2"/>
        <w:rPr>
          <w:rtl/>
        </w:rPr>
      </w:pPr>
      <w:r>
        <w:rPr>
          <w:rFonts w:hint="cs"/>
          <w:rtl/>
        </w:rPr>
        <w:t>נפש הרב עמ' כה בהערה 41, וכ"כ בספר דברי השקפה עמ' קפ-קפא וקפז-קפח</w:t>
      </w:r>
    </w:p>
    <w:p w14:paraId="307108AD" w14:textId="448D0D18" w:rsidR="00F17D41" w:rsidRDefault="00F17D41" w:rsidP="00F17D41">
      <w:pPr>
        <w:pStyle w:val="Heading1"/>
        <w:rPr>
          <w:rtl/>
        </w:rPr>
      </w:pPr>
      <w:r>
        <w:rPr>
          <w:rFonts w:hint="cs"/>
          <w:rtl/>
        </w:rPr>
        <w:t xml:space="preserve">זמנים </w:t>
      </w:r>
      <w:r>
        <w:rPr>
          <w:rtl/>
        </w:rPr>
        <w:t>–</w:t>
      </w:r>
      <w:r>
        <w:rPr>
          <w:rFonts w:hint="cs"/>
          <w:rtl/>
        </w:rPr>
        <w:t xml:space="preserve"> בין שמשות</w:t>
      </w:r>
    </w:p>
    <w:p w14:paraId="597EDA6B" w14:textId="34D0C641" w:rsidR="00C12C1E" w:rsidRPr="00C12C1E" w:rsidRDefault="00F17D41" w:rsidP="00E2193F">
      <w:pPr>
        <w:pStyle w:val="Heading2"/>
        <w:rPr>
          <w:rtl/>
        </w:rPr>
      </w:pPr>
      <w:r>
        <w:rPr>
          <w:rFonts w:hint="cs"/>
          <w:rtl/>
        </w:rPr>
        <w:t>שו"ת אגרות משה אורח חיים חלק ד סימן סב</w:t>
      </w:r>
    </w:p>
    <w:p w14:paraId="695DCBF2" w14:textId="77777777" w:rsidR="00E82561" w:rsidRDefault="00E82561" w:rsidP="00E82561">
      <w:pPr>
        <w:pStyle w:val="Heading1"/>
        <w:rPr>
          <w:rtl/>
        </w:rPr>
      </w:pPr>
      <w:bookmarkStart w:id="3" w:name="_Toc463855366"/>
      <w:r>
        <w:rPr>
          <w:rFonts w:hint="cs"/>
          <w:rtl/>
        </w:rPr>
        <w:t xml:space="preserve">תפילה </w:t>
      </w:r>
      <w:r>
        <w:rPr>
          <w:rtl/>
        </w:rPr>
        <w:t>–</w:t>
      </w:r>
      <w:r>
        <w:rPr>
          <w:rFonts w:hint="cs"/>
          <w:rtl/>
        </w:rPr>
        <w:t xml:space="preserve"> זמן תפילת מוסף</w:t>
      </w:r>
      <w:bookmarkEnd w:id="3"/>
    </w:p>
    <w:p w14:paraId="4E65FB8C" w14:textId="77777777" w:rsidR="00E82561" w:rsidRDefault="00E82561" w:rsidP="00E82561">
      <w:pPr>
        <w:pStyle w:val="Heading2"/>
        <w:rPr>
          <w:rtl/>
        </w:rPr>
      </w:pPr>
      <w:r>
        <w:rPr>
          <w:rFonts w:hint="cs"/>
          <w:rtl/>
        </w:rPr>
        <w:t>ברכות כז.</w:t>
      </w:r>
    </w:p>
    <w:p w14:paraId="397014A2" w14:textId="77777777" w:rsidR="00E82561" w:rsidRDefault="00E82561" w:rsidP="00E82561">
      <w:pPr>
        <w:rPr>
          <w:rtl/>
        </w:rPr>
      </w:pPr>
      <w:r w:rsidRPr="00213F44">
        <w:rPr>
          <w:rtl/>
        </w:rPr>
        <w:t>ותניא: היו לפניו שתי תפלות, אחת של מוסף ואחת של מנחה - מתפלל של מנחה ואחר כך של מוסף, שזו תדירה וזו אינה תדירה; רבי יהודה אומר: מתפלל של מוסף ואחר כך של מנחה, שזו עוברת וזו אינה עוברת</w:t>
      </w:r>
    </w:p>
    <w:p w14:paraId="1BD45E79" w14:textId="77777777" w:rsidR="00E82561" w:rsidRDefault="00E82561" w:rsidP="00E82561">
      <w:pPr>
        <w:pStyle w:val="Heading2"/>
        <w:rPr>
          <w:rtl/>
        </w:rPr>
      </w:pPr>
      <w:r>
        <w:rPr>
          <w:rFonts w:hint="cs"/>
          <w:rtl/>
        </w:rPr>
        <w:t>שלחן ערוך אורח חיים רפו:ד</w:t>
      </w:r>
    </w:p>
    <w:p w14:paraId="3D3916B5" w14:textId="77777777" w:rsidR="00E82561" w:rsidRDefault="00E82561" w:rsidP="00E82561">
      <w:pPr>
        <w:rPr>
          <w:rtl/>
        </w:rPr>
      </w:pPr>
      <w:r w:rsidRPr="00213F44">
        <w:rPr>
          <w:rtl/>
        </w:rPr>
        <w:t xml:space="preserve">היו לפניו שתי תפלות, אחת של מנחה ואחת של מוספין, כגון שאיחר מלהתפלל תפלת מוסף עד ו' שעות (ומחצה, טור) שהוא זמן תפלת מנחה, צריך להתפלל של מנחה תחלה ואח"כ של מוסף. </w:t>
      </w:r>
      <w:r w:rsidRPr="00213F44">
        <w:rPr>
          <w:sz w:val="18"/>
          <w:szCs w:val="18"/>
          <w:rtl/>
        </w:rPr>
        <w:t>הגה: ומיהו אם הקדים של מוסף, יצא (ב"י בשם הרשב"א).</w:t>
      </w:r>
      <w:r w:rsidRPr="00213F44">
        <w:rPr>
          <w:sz w:val="20"/>
          <w:szCs w:val="20"/>
          <w:rtl/>
        </w:rPr>
        <w:t xml:space="preserve"> </w:t>
      </w:r>
      <w:r w:rsidRPr="00213F44">
        <w:rPr>
          <w:rtl/>
        </w:rPr>
        <w:t xml:space="preserve">וי"א דהיינו דוקא שצריך עתה להתפלל שתיהן, כגון שרוצה לאכול ואסור לו לאכול עד שיתפלל מנחה, אבל אם א"צ עתה להתפלל מנחה יכול להקדים של מוסף. </w:t>
      </w:r>
      <w:r w:rsidRPr="00213F44">
        <w:rPr>
          <w:sz w:val="18"/>
          <w:szCs w:val="18"/>
          <w:rtl/>
        </w:rPr>
        <w:t>הגה: ומיהו אם הגיע מנחה קטנה יתפלל מנחה תחלה (הר"י והרא"ש בשם ירושלמי).</w:t>
      </w:r>
      <w:r>
        <w:rPr>
          <w:rFonts w:hint="cs"/>
          <w:sz w:val="18"/>
          <w:szCs w:val="18"/>
          <w:rtl/>
        </w:rPr>
        <w:t xml:space="preserve"> </w:t>
      </w:r>
      <w:r w:rsidRPr="00213F44">
        <w:rPr>
          <w:rtl/>
        </w:rPr>
        <w:t>ויש מי שהורה שאין עושים כן בצבור להקדים תפלת מנחה לתפלת מוסף, כדי שלא יטעו.</w:t>
      </w:r>
    </w:p>
    <w:p w14:paraId="58C462DC" w14:textId="3CE523CC" w:rsidR="00197421" w:rsidRDefault="00C12C1E" w:rsidP="00C12C1E">
      <w:pPr>
        <w:pStyle w:val="Heading1"/>
        <w:rPr>
          <w:rtl/>
        </w:rPr>
      </w:pPr>
      <w:r>
        <w:rPr>
          <w:rFonts w:hint="cs"/>
          <w:rtl/>
        </w:rPr>
        <w:t xml:space="preserve">שמחת תורה </w:t>
      </w:r>
      <w:r>
        <w:rPr>
          <w:rtl/>
        </w:rPr>
        <w:t>–</w:t>
      </w:r>
      <w:r>
        <w:rPr>
          <w:rFonts w:hint="cs"/>
          <w:rtl/>
        </w:rPr>
        <w:t xml:space="preserve"> כבוד התורה</w:t>
      </w:r>
    </w:p>
    <w:p w14:paraId="3D9B1D41" w14:textId="6CC28524" w:rsidR="00C12C1E" w:rsidRDefault="00AE76BD" w:rsidP="00C12C1E">
      <w:pPr>
        <w:pStyle w:val="Heading2"/>
        <w:rPr>
          <w:rtl/>
        </w:rPr>
      </w:pPr>
      <w:r>
        <w:rPr>
          <w:rFonts w:hint="cs"/>
          <w:rtl/>
        </w:rPr>
        <w:t>שו"ת האלף</w:t>
      </w:r>
      <w:r w:rsidR="00C12C1E">
        <w:rPr>
          <w:rFonts w:hint="cs"/>
          <w:rtl/>
        </w:rPr>
        <w:t xml:space="preserve"> לך שלמה אורח חיים סימן שעה</w:t>
      </w:r>
    </w:p>
    <w:p w14:paraId="18B71810" w14:textId="62F241F4" w:rsidR="00212AC9" w:rsidRDefault="00212AC9" w:rsidP="00212AC9">
      <w:r w:rsidRPr="00212AC9">
        <w:rPr>
          <w:rtl/>
        </w:rPr>
        <w:t>שאלתו על המנהג בשמחת תורה ליל ערבית לאכול קודם קידוש. הנה לא יפה עושין הן האוכלים בלי קידוש הן המקדשים להוציא אחרים אם אין אוכלין שם מה דראוי להיות נחשב סעודה ואין לנו להמליץ עבורם כמו על שאר מנהגי ש"ת כגון הבערת פולוואר ואין לנו להמליץ אלא מה שאחז"ל דגדולה עברה לשמה אם מכוונין לש"ש לשמחה של מצוה וכבוד התורה.</w:t>
      </w:r>
    </w:p>
    <w:p w14:paraId="64DB52A7" w14:textId="24A6A5B2" w:rsidR="006329C7" w:rsidRDefault="006329C7" w:rsidP="006329C7">
      <w:pPr>
        <w:pStyle w:val="Heading1"/>
        <w:rPr>
          <w:rtl/>
        </w:rPr>
      </w:pPr>
      <w:r>
        <w:rPr>
          <w:rFonts w:hint="cs"/>
          <w:rtl/>
        </w:rPr>
        <w:t>ברכת כהנים במנחה</w:t>
      </w:r>
    </w:p>
    <w:p w14:paraId="282F64C6" w14:textId="7A9D3680" w:rsidR="006329C7" w:rsidRDefault="006329C7" w:rsidP="006329C7">
      <w:pPr>
        <w:pStyle w:val="Heading2"/>
        <w:rPr>
          <w:rtl/>
        </w:rPr>
      </w:pPr>
      <w:r>
        <w:rPr>
          <w:rFonts w:hint="cs"/>
          <w:rtl/>
        </w:rPr>
        <w:t>תענית כז.</w:t>
      </w:r>
    </w:p>
    <w:p w14:paraId="7C40D5D7" w14:textId="3C939E19" w:rsidR="000D646D" w:rsidRDefault="000D646D" w:rsidP="000D646D">
      <w:pPr>
        <w:pStyle w:val="Heading2"/>
        <w:rPr>
          <w:rtl/>
        </w:rPr>
      </w:pPr>
      <w:r>
        <w:rPr>
          <w:rFonts w:hint="cs"/>
          <w:rtl/>
        </w:rPr>
        <w:t>שלחן ערוך אורח חיים קכט:א</w:t>
      </w:r>
    </w:p>
    <w:p w14:paraId="0624E9DF" w14:textId="22300822" w:rsidR="00F87537" w:rsidRPr="00F87537" w:rsidRDefault="00F87537" w:rsidP="00F87537">
      <w:pPr>
        <w:rPr>
          <w:rtl/>
        </w:rPr>
      </w:pPr>
      <w:r>
        <w:rPr>
          <w:rtl/>
        </w:rPr>
        <w:t>אין נשיאת כפים</w:t>
      </w:r>
      <w:r w:rsidRPr="00F87537">
        <w:rPr>
          <w:rtl/>
        </w:rPr>
        <w:t xml:space="preserve"> אלא בשחרית ומוסף ו</w:t>
      </w:r>
      <w:r>
        <w:rPr>
          <w:rtl/>
        </w:rPr>
        <w:t>בנעילה, ביום שיש בו נעיל</w:t>
      </w:r>
      <w:r>
        <w:rPr>
          <w:rFonts w:hint="cs"/>
          <w:rtl/>
        </w:rPr>
        <w:t>ה</w:t>
      </w:r>
      <w:r w:rsidRPr="00F87537">
        <w:rPr>
          <w:rtl/>
        </w:rPr>
        <w:t xml:space="preserve"> כמו בי"ה, אבל לא במנחה, משום דשכ</w:t>
      </w:r>
      <w:r>
        <w:rPr>
          <w:rtl/>
        </w:rPr>
        <w:t xml:space="preserve">יחא שכרות א'] באותה שעה, </w:t>
      </w:r>
      <w:r w:rsidRPr="00F87537">
        <w:rPr>
          <w:rtl/>
        </w:rPr>
        <w:t>שמא יהא הכהן שכו</w:t>
      </w:r>
      <w:r>
        <w:rPr>
          <w:rtl/>
        </w:rPr>
        <w:t>ר; וגזרו במנחה של תענית,</w:t>
      </w:r>
      <w:r w:rsidRPr="00F87537">
        <w:rPr>
          <w:rtl/>
        </w:rPr>
        <w:t xml:space="preserve"> אטו מ</w:t>
      </w:r>
      <w:r>
        <w:rPr>
          <w:rtl/>
        </w:rPr>
        <w:t>נחת שאר ימים; אבל בתענית</w:t>
      </w:r>
      <w:r w:rsidRPr="00F87537">
        <w:rPr>
          <w:rtl/>
        </w:rPr>
        <w:t xml:space="preserve"> שאי</w:t>
      </w:r>
      <w:r>
        <w:rPr>
          <w:rtl/>
        </w:rPr>
        <w:t xml:space="preserve">ן בו נעילה, </w:t>
      </w:r>
      <w:r>
        <w:rPr>
          <w:rtl/>
        </w:rPr>
        <w:lastRenderedPageBreak/>
        <w:t xml:space="preserve">הואיל א ותפלת מנחה </w:t>
      </w:r>
      <w:r w:rsidRPr="00F87537">
        <w:rPr>
          <w:rtl/>
        </w:rPr>
        <w:t xml:space="preserve">סמוך לשקיעת החמה, היא דומה לתפלת נעילה ואינה מתחלפת במנחה של שאר ימים, הלכך יש בה נשיאת כפים. </w:t>
      </w:r>
      <w:r>
        <w:rPr>
          <w:sz w:val="18"/>
          <w:szCs w:val="18"/>
          <w:rtl/>
        </w:rPr>
        <w:t>(</w:t>
      </w:r>
      <w:r w:rsidRPr="00F87537">
        <w:rPr>
          <w:sz w:val="18"/>
          <w:szCs w:val="18"/>
          <w:rtl/>
        </w:rPr>
        <w:t>והמנהג שלנו כבר נתבאר לעיל סי' קכ"ח)</w:t>
      </w:r>
      <w:r w:rsidRPr="00F87537">
        <w:rPr>
          <w:rtl/>
        </w:rPr>
        <w:t>.</w:t>
      </w:r>
    </w:p>
    <w:p w14:paraId="2F693FB1" w14:textId="01CD038D" w:rsidR="006329C7" w:rsidRDefault="006329C7" w:rsidP="006329C7">
      <w:pPr>
        <w:pStyle w:val="Heading1"/>
        <w:rPr>
          <w:rtl/>
        </w:rPr>
      </w:pPr>
      <w:r>
        <w:rPr>
          <w:rFonts w:hint="cs"/>
          <w:rtl/>
        </w:rPr>
        <w:t>ברכת כהנים בלילה</w:t>
      </w:r>
    </w:p>
    <w:p w14:paraId="310DF8E3" w14:textId="7A1F506B" w:rsidR="006329C7" w:rsidRDefault="006329C7" w:rsidP="006329C7">
      <w:pPr>
        <w:pStyle w:val="Heading2"/>
        <w:rPr>
          <w:rtl/>
        </w:rPr>
      </w:pPr>
      <w:r>
        <w:rPr>
          <w:rFonts w:hint="cs"/>
          <w:rtl/>
        </w:rPr>
        <w:t>ירושלמי תענית ד</w:t>
      </w:r>
      <w:r w:rsidR="002D107A">
        <w:rPr>
          <w:rFonts w:hint="cs"/>
          <w:rtl/>
        </w:rPr>
        <w:t>:א</w:t>
      </w:r>
    </w:p>
    <w:p w14:paraId="12377D77" w14:textId="77777777" w:rsidR="009922C3" w:rsidRDefault="002D107A" w:rsidP="002D107A">
      <w:pPr>
        <w:rPr>
          <w:rtl/>
        </w:rPr>
      </w:pPr>
      <w:r w:rsidRPr="002D107A">
        <w:rPr>
          <w:rtl/>
        </w:rPr>
        <w:t>מתני' בשלשה פרקים הכהנים נושאין את כפיהן ארבעה פעמים ביום בשחרית ובמוסף ובמנחה ובנעילת ש</w:t>
      </w:r>
      <w:r w:rsidR="009922C3">
        <w:rPr>
          <w:rtl/>
        </w:rPr>
        <w:t>ערים בתעניות ובמעמדות וביוהכ"פ:</w:t>
      </w:r>
    </w:p>
    <w:p w14:paraId="1E5D06DE" w14:textId="1EAA9C36" w:rsidR="002D107A" w:rsidRPr="002D107A" w:rsidRDefault="002D107A" w:rsidP="002D107A">
      <w:pPr>
        <w:rPr>
          <w:rtl/>
        </w:rPr>
      </w:pPr>
      <w:r w:rsidRPr="002D107A">
        <w:rPr>
          <w:rtl/>
        </w:rPr>
        <w:t>גמ' את ש"מ תלת את ש"מ שמתענין במעמדות ושמתפללים ארבע ואין נשיאת כפים בלילה אלא ביום.</w:t>
      </w:r>
    </w:p>
    <w:p w14:paraId="41FFB488" w14:textId="0CC7A5CB" w:rsidR="006329C7" w:rsidRDefault="006329C7" w:rsidP="006329C7">
      <w:pPr>
        <w:pStyle w:val="Heading2"/>
        <w:rPr>
          <w:rtl/>
        </w:rPr>
      </w:pPr>
      <w:r>
        <w:rPr>
          <w:rFonts w:hint="cs"/>
          <w:rtl/>
        </w:rPr>
        <w:t>מגן אברהם</w:t>
      </w:r>
    </w:p>
    <w:p w14:paraId="62300774" w14:textId="41DBD8C3" w:rsidR="00B0311A" w:rsidRPr="00B0311A" w:rsidRDefault="00B0311A" w:rsidP="00B0311A">
      <w:pPr>
        <w:pStyle w:val="Heading2"/>
        <w:rPr>
          <w:rtl/>
        </w:rPr>
      </w:pPr>
      <w:r>
        <w:rPr>
          <w:rFonts w:hint="cs"/>
          <w:rtl/>
        </w:rPr>
        <w:t>מהרי"ל</w:t>
      </w:r>
    </w:p>
    <w:p w14:paraId="38271861" w14:textId="54C29E91" w:rsidR="006329C7" w:rsidRDefault="006329C7" w:rsidP="006329C7">
      <w:pPr>
        <w:pStyle w:val="Heading2"/>
        <w:rPr>
          <w:rtl/>
        </w:rPr>
      </w:pPr>
      <w:r>
        <w:rPr>
          <w:rFonts w:hint="cs"/>
          <w:rtl/>
        </w:rPr>
        <w:t>גבורת ארי</w:t>
      </w:r>
      <w:r w:rsidR="002C5F69">
        <w:rPr>
          <w:rFonts w:hint="cs"/>
          <w:rtl/>
        </w:rPr>
        <w:t xml:space="preserve"> תענית כו. ד"ה מיהו בירושלמי</w:t>
      </w:r>
    </w:p>
    <w:p w14:paraId="6AD6ED41" w14:textId="16AEDF18" w:rsidR="006B32F4" w:rsidRPr="006B32F4" w:rsidRDefault="006B32F4" w:rsidP="006B32F4">
      <w:pPr>
        <w:pStyle w:val="Heading1"/>
        <w:rPr>
          <w:rtl/>
        </w:rPr>
      </w:pPr>
      <w:r>
        <w:rPr>
          <w:rFonts w:hint="cs"/>
          <w:rtl/>
        </w:rPr>
        <w:t>קבלת התורה</w:t>
      </w:r>
    </w:p>
    <w:p w14:paraId="3078D840" w14:textId="083B3B2F" w:rsidR="006B32F4" w:rsidRPr="006B32F4" w:rsidRDefault="006B32F4" w:rsidP="006B32F4">
      <w:pPr>
        <w:pStyle w:val="Heading2"/>
        <w:rPr>
          <w:rtl/>
        </w:rPr>
      </w:pPr>
      <w:r w:rsidRPr="006B32F4">
        <w:rPr>
          <w:rtl/>
        </w:rPr>
        <w:t>שו"ת בית הלוי דרושים דרוש יח</w:t>
      </w:r>
    </w:p>
    <w:p w14:paraId="270CD5FC" w14:textId="77777777" w:rsidR="006B32F4" w:rsidRPr="006B32F4" w:rsidRDefault="006B32F4" w:rsidP="006B32F4">
      <w:pPr>
        <w:rPr>
          <w:rtl/>
        </w:rPr>
      </w:pPr>
      <w:r w:rsidRPr="006B32F4">
        <w:rPr>
          <w:rtl/>
        </w:rPr>
        <w:t xml:space="preserve">בילקוט פרשת כי תשא איתא וז"ל מהיכן נטל משה קרני ההוד כו'. ר' יהודה בר נחמן אמר כשמשה כתב את התורה נשתייר בקולמוס קימעא והעבירו על ראשו ומשם נעשה לו קרני ההוד כו', כל ההוד שנטל ממתן שכר אבל הקרן קיימת כו' וכשיטלו הצדיקים שכרן יטול גם הוא שנאמר הנה ה' אלהים בחזק יבא וזרועו מושלה לו הנה שכרו אתו ופעולתו לפניו, עכ"ל הילקוט, והנה דברי המדרש הללו מופלאים מאד סתום וחתום ומי יעמוד בסודו, ורק אמרנו לפרשו בדרך הדרוש ולהסביר בו קצת, גם יש להבין מה דמסיים דכשיטלו כל הצדיקים שכרן יטול גם הוא מופלאים מאד דכי צריך לומר דמשה רבינו יטול שכרו לעתיד כשארי הצדיקים ומאי אשמעינן המדרש בזה, והנה הפסוק אמר ומשה לא ידע כי קרן עור פניו בדברו אתו, ומשמעות פשט הכתוב נראה דעל ידי זה שדיבר עמו זכה לקרני ההוד וע"י דיבורו עמו קרן עור פניו ומלבד דלפי הנראה אינו אותו הענין שמרמז לו המדרש, עוד זאת יש להבין בהפסוק עצמו דהרי גם מקודם דיבר עמו פעמים הרבה ומדוע עתה זכה ע"י הדיבור לקרני ההוד:  </w:t>
      </w:r>
    </w:p>
    <w:p w14:paraId="3279EA02" w14:textId="77777777" w:rsidR="006B32F4" w:rsidRPr="006B32F4" w:rsidRDefault="006B32F4" w:rsidP="006B32F4">
      <w:pPr>
        <w:rPr>
          <w:rtl/>
        </w:rPr>
      </w:pPr>
      <w:r w:rsidRPr="006B32F4">
        <w:rPr>
          <w:rtl/>
        </w:rPr>
        <w:t xml:space="preserve">  עוד איתא בילקוט פ' כי תשא על פסוק ויהי כאשר קרב משה אל המחנה נסתכל משה בלוחות וראה הכתב שבהן פורח וכבדו על ידי משה ונפלו מידו ונשברו, ויש להבין כוונתו מהו זה שפרח מהן הכתב וגם יש להבין הכוונה מה דאמר דנעשו כבדים על ידו:  </w:t>
      </w:r>
    </w:p>
    <w:p w14:paraId="0A1310D1" w14:textId="77777777" w:rsidR="006B32F4" w:rsidRPr="006B32F4" w:rsidRDefault="006B32F4" w:rsidP="006B32F4">
      <w:pPr>
        <w:rPr>
          <w:rtl/>
        </w:rPr>
      </w:pPr>
      <w:r w:rsidRPr="006B32F4">
        <w:rPr>
          <w:rtl/>
        </w:rPr>
        <w:t xml:space="preserve">  הנה במדרש פ' כי תשא על פסוק כתב לך את הדברים האלה כי על פי הדברים האלה כרתי אתך ברית ועם ישראל ואיתא במדרש רבה וז"ל אכתוב לו רובי תורתי כמו זר נחשבו בשעה שנגלה הקב"ה בסיני ליתן תורה אמר למשה על הסדר מקרא ומשנה ותלמוד ואגדה שנ' וידבר אלהים את כל הדברים האלה לאמר אפי' מה שהתלמיד ותיק שואל לרב כו' א"ל משה אכתוב אותה להם בכתב א"ל לא מפני שגלוי לפני שעתידין אוה"ע לשלוט בהן וליטול אותה מהם כו' אלא המקרא אני נותן בכתב והמשנה והתלמוד והאגדה אני נותן להם בע"פ שאם יבאו אוה"ע וישתעבדו בהם כו' עכ"ל המדרש, ולמדנו ממנו דמש"ה לא ניתן הכל בכתב משום שאוה"ע היו נוטלין אותו ג"כ וכמו שראינו אח"כ בימי תלמי שהעתיקו להם התורה שבכתב ולא הי' ישראל מובדלין מהם ומש"ה נתן בע"פ שלא יקבלו אותו מהם וישארו ישראל מובדלין מהם, וכמו שאנחנו רואין עתה בחוש דעיקר המבדיל בין ישראל לאוה"ע הוא רק הך תורה שבע"פ, וסמכו דרשתם על הפסוק כתב לך את הדברים האלה זו תורה שבכתב ובא למעט אינך כי על פי הדברים האלה היינו שבע"פ כרתי אתך ברית ואת ישראל, וזהו ג"כ כוונת הגמ' במס' גיטין (דף ס') א"ר יוחנן לא כרת הקב"ה ברית עם ישראל אלא בשביל דברים שבע"פ שנאמר כי על פי הדברים האלה כרתי אתך ברית ואת ישראל, דזהו עיקר המבדיל שביניהם, והנה טעם זה שייך אחר שיהיו ישראל בגלות וכמו דאמר במדרש הנ"ל שגלוי לפני שעתידין אוה"ע לשלוט בהן וליטול אותה מהם ובבבל הי' צריך להתחזק בהבדל יותר ויותר, וא"כ זה שייך בלוחות האחרונות דאחר שנשברו לוחות הראשונים נגזר על ישראל להיות בגלות אם יחטאו עוד יותר אבל קודם שנשברו הרי איתא במס' עירובין (דף נ"ד) אלמלא לא נשתברו הלוחות אין כל אומה ולשון שולטת בהם שנאמר חרות על הלוחות חירות כו' וא"כ בשעת נתינת לוחות הראשונים הי' יכול להיות הכל בכתב, ובאמת דהך פסוק דכתב לך את הדברים האלה כי על פי הדברים האלה כרתי אתך ברית ואת ישראל דמהך פסוק דרש המדרש דהמשנה והתלמוד ואגדה מוכרחין להיות בעל פה וכן במס' גיטין (דף ס') דרש מהך פסוק דדברים שבע"פ אי אתה רשאי לאומרו בכתב הרי כתוב בפרשה כי תשא אחר מעשה העגל וכשנתרצה ליתן לוחות השניות אמר לו פסוק זה, ובודאי נראה מזה מוכרח לומר דבראשונים הי' הכל בכתב דכל מה שהתלמיד ותיק </w:t>
      </w:r>
      <w:r w:rsidRPr="006B32F4">
        <w:rPr>
          <w:rtl/>
        </w:rPr>
        <w:lastRenderedPageBreak/>
        <w:t xml:space="preserve">עתיד לחדש הי' הכל נכתב על הלוחות ע"י כתב אלהים שהי' בנס וכמו מם וסמך שבלוחות דבנס היו עומדים וכמו כן הי' עליהם בנס כל התורה שבע"פ ועיי' בירושלמי דשקלים פרק ו' מזה ומזה המה כתובים (והאי פסוק כתוב גבי לוחות ראשונים) חנינא בן אחי ר' יהושע אומר בין כל דיבור ודיבור דקדוקיה ואותיותי' של תורה, הרי להדי' דהכל הי' כתוב בהם ועיי' במס' שבת (דף קד) ואמר רב חסדא כתב שבלוחות נקרא מבפנים ונקרא מבחוץ כגון נבוב בובן בהר רהב סורו ורס תפסה הגמר' הני שלשה תיבות שאינם כלל בעשרת הדברות ורק משום דכל התורה הי' כתוב בהם, ורק אח"כ כשחטאו ונגזר גלות אם יחטאו עוד נתן להם המשנה והתלמוד והאגדה בע"פ משום הטעם דאמר במדרש הנזכר למעלה:  </w:t>
      </w:r>
    </w:p>
    <w:p w14:paraId="1878DD59" w14:textId="77777777" w:rsidR="006B32F4" w:rsidRPr="006B32F4" w:rsidRDefault="006B32F4" w:rsidP="006B32F4">
      <w:pPr>
        <w:rPr>
          <w:rtl/>
        </w:rPr>
      </w:pPr>
      <w:r w:rsidRPr="006B32F4">
        <w:rPr>
          <w:rtl/>
        </w:rPr>
        <w:t xml:space="preserve">  ובזה נוכל לפרש הא דאמר בילקוט הנ"ל דנסתכל משה בלוחות וראה הכ' שבהן פורח וכבדו על ידי משה, פירוש דהך של תורה שהיא עתה בע"פ שהי' כתוב בהם פרח מעליהם כיון דמעתה ישתעבדו בהם העכו"ם ואי אפשר שוב ליתן להם הכל בכתב, ונמצא דאז לא נשתייר ביד משה רק הך שבכתב לחודא ולא הי' אצלו תורה שבע"פ כלל כי פרח והלך לו ובעל פה הרי אז לא נמסר לו כלל ונשאר אצלו רק הך דבכתב לחודא ומש"ה כבדו על ידו של משה כי התורה שבכתב בלא הבע"פ אי אפשר להיות בשום אופן דמי מפרש לנו מהו תפילין והאיך דין כתיבתם והאיך עושים ציצית ומהו פרי עץ הדר ובכל מצוה ומצוה רבו הפרטים והדינים שבה והספיקות שלא נדע אותן רק ע"י תורה שבע"פ ועוד דהרי התובע"פ הוא המחזיק והשמירה להשבכתב וכמו שאנו רואין בחוש דהכופרים שבע"פ הגם דבפיהם מאמינים בהתורה שבכתב מ"מ אם נתבונן במעשיהם אין מתחילין לקיים אפי' מקצתה ועוברים עליו לגמרי, וזהו שאמר המדרש במליצתו וכבדו על ידי משה ונשתברו כי היא דבר הבלתי אפשר להחזיק בידו התורה שבכתב בלא תורה שבע"פ ואי אפשר להתקיים כלל ונשתברו:  </w:t>
      </w:r>
    </w:p>
    <w:p w14:paraId="6FD05461" w14:textId="77777777" w:rsidR="006B32F4" w:rsidRPr="006B32F4" w:rsidRDefault="006B32F4" w:rsidP="006B32F4">
      <w:pPr>
        <w:rPr>
          <w:rtl/>
        </w:rPr>
      </w:pPr>
      <w:r w:rsidRPr="006B32F4">
        <w:rPr>
          <w:rtl/>
        </w:rPr>
        <w:t xml:space="preserve">  והנה כשנתבונן בפסוקים נראה כמעט מפורש להדיא בפסוק כן, דהרי כמו דדרש במדרש הנ"ל מדכתיב וידבר ה' את כל הדברים האלה לאמר שאמר לו הקב"ה למשה בסיני מקרא משנה הלכות ואגדות ואפי' מה שהתלמוד שואל לרב ויצא להם זה מריבוי דכל הדברים דמשמעו כל התורה כולה אמר לו, והרי כמו כן אמר הכתוב הנאמר בלוחות ראשונים בפרשה עקב ויתן ה' אלי את שני הלוחות כו' ועליהם ככל הדברים אשר דבר עמכם בהר, הרי דגם בכתיבתן של הלוחות אמר ככל הדברים וג"כ נתרבו בכתיבתן גם משנה ותלמוד ואגדה וז"ל הירושלמי פרק ב' דפיאה ריב"ל אמר עליהם ועליהם כל ככל, דברים הדברים, מקרא משנה גמר' ואגדה אפי' מה שתלמוד ותיק עתיד לחדש לפני רבו כבר נאמר למשה בסיני מה טעם יש דבר שיאמר ראה זה חדש הוא משיבו חבירו ואומר לו כבר הי' לעולמים, הרי להדיא דמהך קרא דועליהם ככל הדברים דאיירי בכתיבתן של הלוחות מרבה מני' גם משנה ותלמוד וכל השבע"פ ורק גבי לוחות שניות כתיב בפרשה כי תשא פסל לך שני לוחות אבנים כראשונים וכתבתי על הלוחות את הדברים אשר היו על הלוחות הראשונים אשר שברת אמר לו שיחזור ויכתוב לו אותן הדברים שהיו על הלוחות הראשונים בעת ששיברו דהרי התושבע"פ לא שיברם כלל ולא הי' עליהם בעת השבירה דהרי פרחו להם מקודם וכמו שנתבאר, וכן אמר שם אח"כ ויכתוב על הלוחות את דברי הברית עשרת הדברים, אמר שכתב עשרת הדברים דזהו הכלל של תושב"כ וכשנראה בפסוק לא נזכר בשום מקום לענין הכתיבה עשרת הדברים רק באחרוני' ולא בראשונים דבפ' כי תשא אמר בראשונים מזה ומזה הם כתובים דמני' דרש בירושלמי דשקלים הנ"ל גם מקרא משנה כו' ובאחרונים כתיב ויכתוב כו' עשרת הדברים, ובפ' עקב כתיב נמי בראשונים ועליהם ככל הדברים ואח"כ בשניות אמר ויכתוב על הלוחות כמכתב הראשון (דהוי בנס מכתב אלהים) את עשרת הדברים, והא דכתיב בפ' ואתחנן בראשונים ויגד לכם בריתו אשר ציוה אתכם לעשות עשרת הדברים ויכתבם על הלוחות, הרי הך עשרת הדברים קאי על ההגדה דהם שמעו מפיו העשרת הדברים ואמר ויכתבם על הלוחות ועליהם הי' כתיב כל התורה כולה ודקדוקי' וכמו שנתבאר למעלה ועיי' בזוהר חדש על רות ובזוה"ק פ' כי תצא נראה משם ראי' ברורה לכל הנ"ל:  </w:t>
      </w:r>
    </w:p>
    <w:p w14:paraId="2641FE28" w14:textId="77777777" w:rsidR="006B32F4" w:rsidRPr="006B32F4" w:rsidRDefault="006B32F4" w:rsidP="006B32F4">
      <w:pPr>
        <w:rPr>
          <w:rtl/>
        </w:rPr>
      </w:pPr>
      <w:r w:rsidRPr="006B32F4">
        <w:rPr>
          <w:rtl/>
        </w:rPr>
        <w:t xml:space="preserve">  והנה עי"ז שניתן להם אח"כ בעל פה נתעלו בה ישראל מעלה גדולה יותר, דמקודם דכל התורה הי' רמוז בהלוחות היו ישראל והתורה שני עניינים דישראל הם המקיימים להתורה ושומרים אותה והיו אז בבחינת כלי שמונח בו התורה וכמו אה"ק שמונח בו הס"ת והוא תשמישי קדושה אבל אח"כ דניתן להם התורה שבע"פ נמצא דישראל הם בבחי' קלף של תושבע"פ וכמאה"כ כתבם על לוח לבך וכמו שהקלף של ס"ת הוא עצם הקדושה ולא תשמיש דהקלף והכתב שכתוב בו שניהם ביחד הם ס"ת כמו כן התורה וישראל כולא חד הוא אמנם לא כל אדם יוכל להשיג כל התושב"פ כמו שהיו על הלוחות הראשונים רק כל אחד ואחד זוכה בה לפי מדרגתו ולפי יגיעתו בתוה"ק ורק משה רבינו השיג כל מה שניתן בכח אנושי להשיג בהתורה ונמצא נעשה גופו קדוש כגוף של תושבע"פ וכמו שבלוחות הראשונים היו כתובים כל התושבע"פ כמו כן אח"כ היו כתובים בראשו של משה כל מה שניתן לאדם רשות להשיג בהתושבע"פ ונמצא שאצל משה רבינו חזר הכל כמו שהי' מקודם השבירה רק ניתוסיף לו עי"ז עוד מעלה גדולה דבתחילה היו כתובים בהלוחות ואח"כ נכתבו בו ובראשו ועיין בעירובין (דף נ"ד) אלמלא לא נשתברו הלוחות לא הי' תורה משתכחת מישראל שנאמר חרות על הלוחות דכשהי' מסתכלים בהלוחות ידעו כל הדברים ומה שהיה נצרך להם בהתורה והשכחה בלימוד התורה נתחדשה אח"כ ובמשה רבינו חזר כמקודם וכדאיתא במדרש רבה כל ארבעים יום היה לומד תורה ושוכח ואחר כך ניתנה לו במתנה וזהו כמו שנתבאר:  </w:t>
      </w:r>
    </w:p>
    <w:p w14:paraId="4CC0142E" w14:textId="77777777" w:rsidR="006B32F4" w:rsidRPr="006B32F4" w:rsidRDefault="006B32F4" w:rsidP="006B32F4">
      <w:pPr>
        <w:rPr>
          <w:rtl/>
        </w:rPr>
      </w:pPr>
      <w:r w:rsidRPr="006B32F4">
        <w:rPr>
          <w:rtl/>
        </w:rPr>
        <w:t xml:space="preserve">  והנה כל ארבעים יום התפלל משה רבינו שיתן להם את התורה שנית ונתרצה לו הקב"ה ואמר לו פסל לך שני לוחות אבנים ועלה אלי ההרה ואכתוב כו' והי' סבור משה לכתוב הכל וכמו שהי' בראשונים וכמו דאיתא במדרש הנ"ל שהתפלל משה על זה ואמר אכתוב אותה להם שיהיה כולה בכתב כמקודם ויזכו כולם למדרגה הראשונה למדים ואינם שוכחים </w:t>
      </w:r>
      <w:r w:rsidRPr="006B32F4">
        <w:rPr>
          <w:rtl/>
        </w:rPr>
        <w:lastRenderedPageBreak/>
        <w:t xml:space="preserve">והשיב לו הקב"ה שלא יתן להם כולה בכתב רק כתב לך זה מקרא אבל המשנה והתלמוד יהיו מעתה בע"פ וזהו שהמשילו חז"ל בדבריהם דנשתייר קימעא בקולמוס והעבירו על ראשו כי הוא הכין עצמו ורצה לכתוב הכל ואחר שכתב המקרא הפסיקו באמצע מבוקשו ולא הניחו לכתוב יותר וכתבו להנשאר בראשו של משה ולא על הלוחות ומש"ה כמו שהלוחות הי' זיוו מבהיק מסוף העולם ועד סופו כמו כן זכה הוא לקרני ההוד כי נזדכך גופו כהלוחות שבע"פ והא דאמר במדרש נשתייר קימעא בקולמוס הוא משום דס"ל כר' אלעזר דאמר במס' גיטין (דף ס') תורה רובא בכתב ומיעוטא בע"פ יעו"ש ומש"ה אמר קימעא וזהו ג"כ ביאור הכתוב כי קרן עור פניו בדברו אתו דע"י שדיבר אתו דהיינו התושבע"פ קרן עור פניו וכדברי המדרש הנ"ל:  </w:t>
      </w:r>
    </w:p>
    <w:p w14:paraId="09C82136" w14:textId="03872A76" w:rsidR="006B32F4" w:rsidRDefault="006B32F4" w:rsidP="006B32F4">
      <w:pPr>
        <w:rPr>
          <w:rtl/>
        </w:rPr>
      </w:pPr>
      <w:r w:rsidRPr="006B32F4">
        <w:rPr>
          <w:rtl/>
        </w:rPr>
        <w:t xml:space="preserve">  והנה בהלוחות השניים נתחדשה צער ויגיעה גדולה להלומדים חדא שנתחדש להם שכחה וכמו שהבאנו לעיל דאילו לא נשתברו הלוחות היו למדים ואינם שוכחין וגם הרי ניתוסף להם צער ויגיעה ע"י היצה"ר המבלבל אותם גם בעת לימודם ובראשונים לא הי' יצה"ר שולט בהם וכאמרם במדרש כשאמר אנכי נקבע תורה בלבם וכשאמר לא יהי' לך נעקר יצה"ר מלבם וז"ל הילקוט סוף יהושע משנשתברו הלוחות נגזר עליהם שילמדו תורה מתוך הדחק ומתוך טירוף הדעת ומתוך כך שכרו כפול ומוכפל לעוה"ב שנאמר הנה שכרו אתו ופעולתו לפניו דרש מהך קרא לשכר כפול ומוכפל והנה במשה רבינו הוחזר הכל כמקודם ועי"ז זכה לקרני ההוד ומש"ה לא היה שוכח לימודו וא"כ לכאורה הי' מקום לאומר שיאמר שיחסר לו השכר כפול ומכופל שיטלו שארי צדיקים הלומדים ושוכחים ולומדים מתוך הדחק וטירוף הדעת וביגיעה רבה וזהו שמסיים המדרש כל ההוד שנטל הכל ממתן שכר כו' וכשיטלו הצדיקים שכרן לעוה"ב אותו שעה הוא נוטל שכרו שנאמר הנה שכרו אתו ופעולתו לפניו פי' דיטול השכר כפול כשארי הצדיקים ומביא להך קרא דמהך קרא גופי' הוא דדרשינן דיטלו שכר כפול והטעם דמשה רבינו יגע בארבעים היום כל מה שבמציאות האנושי להיות מיגע עצמו על התורה ונמצא גם הוא זכה לה על ידי יגיעתו וכבר אמרו חז"ל שהתורה נקראת על שמו וכמשה"כ זכרו תורת משה עבדי משום שנתן נפשו עליו כוונתם שיגע במסי"נ היותר גדולה שיש במציאות כח אנושי בעולם, ומש"ה זכה גם להשכר כפול:    </w:t>
      </w:r>
    </w:p>
    <w:p w14:paraId="73749A00" w14:textId="25F0F7CD" w:rsidR="006F2DC4" w:rsidRDefault="006F2DC4" w:rsidP="006F2DC4">
      <w:pPr>
        <w:pStyle w:val="Heading2"/>
        <w:rPr>
          <w:rtl/>
        </w:rPr>
      </w:pPr>
      <w:r>
        <w:rPr>
          <w:rFonts w:hint="cs"/>
          <w:rtl/>
        </w:rPr>
        <w:t>ראבי"ה</w:t>
      </w:r>
    </w:p>
    <w:p w14:paraId="285F2B99" w14:textId="6A569316" w:rsidR="00194529" w:rsidRPr="00194529" w:rsidRDefault="00194529" w:rsidP="00194529">
      <w:pPr>
        <w:pStyle w:val="Heading2"/>
      </w:pPr>
      <w:r>
        <w:rPr>
          <w:rFonts w:hint="cs"/>
          <w:rtl/>
        </w:rPr>
        <w:t>נפש הרב עמ' רצג</w:t>
      </w:r>
      <w:bookmarkStart w:id="4" w:name="_GoBack"/>
      <w:bookmarkEnd w:id="4"/>
    </w:p>
    <w:sectPr w:rsidR="00194529" w:rsidRPr="001945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A229D" w14:textId="77777777" w:rsidR="00DE396C" w:rsidRDefault="00DE396C" w:rsidP="009F4441">
      <w:pPr>
        <w:spacing w:after="0" w:line="240" w:lineRule="auto"/>
      </w:pPr>
      <w:r>
        <w:separator/>
      </w:r>
    </w:p>
  </w:endnote>
  <w:endnote w:type="continuationSeparator" w:id="0">
    <w:p w14:paraId="5DE8BC07" w14:textId="77777777" w:rsidR="00DE396C" w:rsidRDefault="00DE396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596F"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8390" w14:textId="77777777" w:rsidR="00DE396C" w:rsidRDefault="00DE396C" w:rsidP="009F4441">
      <w:pPr>
        <w:spacing w:after="0" w:line="240" w:lineRule="auto"/>
      </w:pPr>
      <w:r>
        <w:separator/>
      </w:r>
    </w:p>
  </w:footnote>
  <w:footnote w:type="continuationSeparator" w:id="0">
    <w:p w14:paraId="545AE364" w14:textId="77777777" w:rsidR="00DE396C" w:rsidRDefault="00DE396C" w:rsidP="009F4441">
      <w:pPr>
        <w:spacing w:after="0" w:line="240" w:lineRule="auto"/>
      </w:pPr>
      <w:r>
        <w:continuationSeparator/>
      </w:r>
    </w:p>
  </w:footnote>
  <w:footnote w:id="1">
    <w:p w14:paraId="10401CDF" w14:textId="77777777" w:rsidR="00252E1C" w:rsidRDefault="00252E1C" w:rsidP="00252E1C">
      <w:pPr>
        <w:pStyle w:val="FootnoteText"/>
      </w:pPr>
      <w:r>
        <w:rPr>
          <w:rStyle w:val="FootnoteReference"/>
        </w:rPr>
        <w:footnoteRef/>
      </w:r>
      <w:r>
        <w:rPr>
          <w:rtl/>
        </w:rPr>
        <w:t xml:space="preserve"> </w:t>
      </w:r>
      <w:r>
        <w:rPr>
          <w:rFonts w:hint="cs"/>
          <w:rtl/>
        </w:rPr>
        <w:t>ע"ש ולגבי מש"כ רבנו שם להביא סימוך מדברי התוס' בשבת, אולי אפשר להביא ראיה לדברי רבנו ממ"ש בסעיף ג' בשו"ע שם שאם חל בשבת גם מזכירין את של 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F706" w14:textId="77777777" w:rsidR="009F4441" w:rsidRPr="009F4441" w:rsidRDefault="009F4441" w:rsidP="00DE396C">
    <w:pPr>
      <w:jc w:val="center"/>
    </w:pPr>
    <w:r w:rsidRPr="00C52284">
      <w:rPr>
        <w:rtl/>
      </w:rPr>
      <w:t>הרב צבי שכטר</w:t>
    </w:r>
    <w:r w:rsidRPr="00C52284">
      <w:tab/>
    </w:r>
    <w:r w:rsidRPr="00C52284">
      <w:rPr>
        <w:rtl/>
      </w:rPr>
      <w:tab/>
    </w:r>
    <w:r w:rsidRPr="00C52284">
      <w:tab/>
    </w:r>
    <w:r w:rsidR="00DE396C" w:rsidRPr="00DE396C">
      <w:rPr>
        <w:rtl/>
      </w:rPr>
      <w:t xml:space="preserve">   </w:t>
    </w:r>
    <w:r w:rsidR="00DE396C">
      <w:rPr>
        <w:rtl/>
      </w:rPr>
      <w:tab/>
    </w:r>
    <w:r w:rsidR="00DE396C">
      <w:rPr>
        <w:rFonts w:hint="cs"/>
        <w:rtl/>
      </w:rPr>
      <w:t xml:space="preserve">   </w:t>
    </w:r>
    <w:r w:rsidR="00DE396C" w:rsidRPr="00DE396C">
      <w:rPr>
        <w:rtl/>
      </w:rPr>
      <w:t>‏‏‏ח' תשרי תשע"ז</w:t>
    </w:r>
    <w:r w:rsidR="00DE396C" w:rsidRPr="00DE396C">
      <w:rPr>
        <w:rtl/>
      </w:rPr>
      <w:tab/>
    </w:r>
    <w:r w:rsidR="00DE396C" w:rsidRPr="00DE396C">
      <w:rPr>
        <w:rtl/>
      </w:rPr>
      <w:tab/>
    </w:r>
    <w:r w:rsidR="00DE396C">
      <w:rPr>
        <w:rtl/>
      </w:rPr>
      <w:tab/>
    </w:r>
    <w:r w:rsidR="00DE396C">
      <w:rPr>
        <w:rtl/>
      </w:rPr>
      <w:tab/>
    </w:r>
    <w:r w:rsidR="00DE396C">
      <w:rPr>
        <w:rFonts w:hint="cs"/>
        <w:rtl/>
      </w:rPr>
      <w:t xml:space="preserve">      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6C"/>
    <w:rsid w:val="00050CA9"/>
    <w:rsid w:val="000C25FD"/>
    <w:rsid w:val="000D646D"/>
    <w:rsid w:val="00177CF6"/>
    <w:rsid w:val="00191882"/>
    <w:rsid w:val="00194529"/>
    <w:rsid w:val="00197421"/>
    <w:rsid w:val="001A3E2F"/>
    <w:rsid w:val="001B3B7A"/>
    <w:rsid w:val="00212AC9"/>
    <w:rsid w:val="00225873"/>
    <w:rsid w:val="00252E1C"/>
    <w:rsid w:val="002C5F69"/>
    <w:rsid w:val="002D107A"/>
    <w:rsid w:val="002D7162"/>
    <w:rsid w:val="0030195C"/>
    <w:rsid w:val="00332651"/>
    <w:rsid w:val="0038214D"/>
    <w:rsid w:val="003D45B1"/>
    <w:rsid w:val="003E2A37"/>
    <w:rsid w:val="003E7B0D"/>
    <w:rsid w:val="004A66CB"/>
    <w:rsid w:val="005A4115"/>
    <w:rsid w:val="005D445C"/>
    <w:rsid w:val="00604949"/>
    <w:rsid w:val="006074AA"/>
    <w:rsid w:val="00631205"/>
    <w:rsid w:val="006329C7"/>
    <w:rsid w:val="00693955"/>
    <w:rsid w:val="006B32F4"/>
    <w:rsid w:val="006F2DC4"/>
    <w:rsid w:val="00702CB0"/>
    <w:rsid w:val="00712E57"/>
    <w:rsid w:val="00766247"/>
    <w:rsid w:val="00780116"/>
    <w:rsid w:val="007A5AE8"/>
    <w:rsid w:val="00813529"/>
    <w:rsid w:val="00901EB8"/>
    <w:rsid w:val="00921458"/>
    <w:rsid w:val="009610DF"/>
    <w:rsid w:val="009922C3"/>
    <w:rsid w:val="009A6FF4"/>
    <w:rsid w:val="009F4441"/>
    <w:rsid w:val="00A51029"/>
    <w:rsid w:val="00A75BB5"/>
    <w:rsid w:val="00AE138E"/>
    <w:rsid w:val="00AE76BD"/>
    <w:rsid w:val="00AF7554"/>
    <w:rsid w:val="00B0032F"/>
    <w:rsid w:val="00B0311A"/>
    <w:rsid w:val="00B65ECD"/>
    <w:rsid w:val="00B8733F"/>
    <w:rsid w:val="00B913AD"/>
    <w:rsid w:val="00BC271C"/>
    <w:rsid w:val="00BC6101"/>
    <w:rsid w:val="00BD13D6"/>
    <w:rsid w:val="00BF78FD"/>
    <w:rsid w:val="00C12C1E"/>
    <w:rsid w:val="00C47AA7"/>
    <w:rsid w:val="00D440E8"/>
    <w:rsid w:val="00D53FF5"/>
    <w:rsid w:val="00DB645B"/>
    <w:rsid w:val="00DE396C"/>
    <w:rsid w:val="00DF259B"/>
    <w:rsid w:val="00E2193F"/>
    <w:rsid w:val="00E5699C"/>
    <w:rsid w:val="00E82561"/>
    <w:rsid w:val="00E94034"/>
    <w:rsid w:val="00EC7CE9"/>
    <w:rsid w:val="00F17D41"/>
    <w:rsid w:val="00F51FD0"/>
    <w:rsid w:val="00F875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7260"/>
  <w15:chartTrackingRefBased/>
  <w15:docId w15:val="{E98B62F9-CD54-4440-9CC0-3700B72C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2E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252E1C"/>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252E1C"/>
    <w:rPr>
      <w:rFonts w:ascii="Narkisim" w:hAnsi="Narkisim" w:cs="Narkisim"/>
      <w:sz w:val="20"/>
      <w:szCs w:val="20"/>
    </w:rPr>
  </w:style>
  <w:style w:type="paragraph" w:styleId="FootnoteText">
    <w:name w:val="footnote text"/>
    <w:basedOn w:val="Normal"/>
    <w:link w:val="FootnoteTextChar"/>
    <w:uiPriority w:val="99"/>
    <w:unhideWhenUsed/>
    <w:rsid w:val="00252E1C"/>
    <w:pPr>
      <w:spacing w:after="0" w:line="240" w:lineRule="auto"/>
    </w:pPr>
    <w:rPr>
      <w:sz w:val="20"/>
      <w:szCs w:val="20"/>
    </w:rPr>
  </w:style>
  <w:style w:type="character" w:customStyle="1" w:styleId="FootnoteTextChar1">
    <w:name w:val="Footnote Text Char1"/>
    <w:basedOn w:val="DefaultParagraphFont"/>
    <w:uiPriority w:val="99"/>
    <w:semiHidden/>
    <w:rsid w:val="00252E1C"/>
    <w:rPr>
      <w:rFonts w:ascii="Narkisim" w:hAnsi="Narkisim" w:cs="Narkisim"/>
      <w:sz w:val="20"/>
      <w:szCs w:val="20"/>
    </w:rPr>
  </w:style>
  <w:style w:type="character" w:styleId="FootnoteReference">
    <w:name w:val="footnote reference"/>
    <w:basedOn w:val="DefaultParagraphFont"/>
    <w:uiPriority w:val="99"/>
    <w:semiHidden/>
    <w:unhideWhenUsed/>
    <w:rsid w:val="00252E1C"/>
    <w:rPr>
      <w:vertAlign w:val="superscript"/>
    </w:rPr>
  </w:style>
  <w:style w:type="character" w:styleId="Hyperlink">
    <w:name w:val="Hyperlink"/>
    <w:basedOn w:val="DefaultParagraphFont"/>
    <w:uiPriority w:val="99"/>
    <w:unhideWhenUsed/>
    <w:rsid w:val="00252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449">
      <w:bodyDiv w:val="1"/>
      <w:marLeft w:val="0"/>
      <w:marRight w:val="0"/>
      <w:marTop w:val="0"/>
      <w:marBottom w:val="0"/>
      <w:divBdr>
        <w:top w:val="none" w:sz="0" w:space="0" w:color="auto"/>
        <w:left w:val="none" w:sz="0" w:space="0" w:color="auto"/>
        <w:bottom w:val="none" w:sz="0" w:space="0" w:color="auto"/>
        <w:right w:val="none" w:sz="0" w:space="0" w:color="auto"/>
      </w:divBdr>
      <w:divsChild>
        <w:div w:id="442531019">
          <w:marLeft w:val="0"/>
          <w:marRight w:val="-45"/>
          <w:marTop w:val="0"/>
          <w:marBottom w:val="0"/>
          <w:divBdr>
            <w:top w:val="none" w:sz="0" w:space="0" w:color="auto"/>
            <w:left w:val="none" w:sz="0" w:space="0" w:color="auto"/>
            <w:bottom w:val="none" w:sz="0" w:space="0" w:color="auto"/>
            <w:right w:val="none" w:sz="0" w:space="0" w:color="auto"/>
          </w:divBdr>
        </w:div>
        <w:div w:id="326254330">
          <w:marLeft w:val="0"/>
          <w:marRight w:val="-45"/>
          <w:marTop w:val="0"/>
          <w:marBottom w:val="0"/>
          <w:divBdr>
            <w:top w:val="none" w:sz="0" w:space="0" w:color="auto"/>
            <w:left w:val="none" w:sz="0" w:space="0" w:color="auto"/>
            <w:bottom w:val="none" w:sz="0" w:space="0" w:color="auto"/>
            <w:right w:val="none" w:sz="0" w:space="0" w:color="auto"/>
          </w:divBdr>
        </w:div>
        <w:div w:id="606548503">
          <w:marLeft w:val="0"/>
          <w:marRight w:val="-45"/>
          <w:marTop w:val="0"/>
          <w:marBottom w:val="0"/>
          <w:divBdr>
            <w:top w:val="none" w:sz="0" w:space="0" w:color="auto"/>
            <w:left w:val="none" w:sz="0" w:space="0" w:color="auto"/>
            <w:bottom w:val="none" w:sz="0" w:space="0" w:color="auto"/>
            <w:right w:val="none" w:sz="0" w:space="0" w:color="auto"/>
          </w:divBdr>
        </w:div>
        <w:div w:id="1109617170">
          <w:marLeft w:val="0"/>
          <w:marRight w:val="-45"/>
          <w:marTop w:val="0"/>
          <w:marBottom w:val="0"/>
          <w:divBdr>
            <w:top w:val="none" w:sz="0" w:space="0" w:color="auto"/>
            <w:left w:val="none" w:sz="0" w:space="0" w:color="auto"/>
            <w:bottom w:val="none" w:sz="0" w:space="0" w:color="auto"/>
            <w:right w:val="none" w:sz="0" w:space="0" w:color="auto"/>
          </w:divBdr>
        </w:div>
        <w:div w:id="1448038759">
          <w:marLeft w:val="0"/>
          <w:marRight w:val="-45"/>
          <w:marTop w:val="0"/>
          <w:marBottom w:val="0"/>
          <w:divBdr>
            <w:top w:val="none" w:sz="0" w:space="0" w:color="auto"/>
            <w:left w:val="none" w:sz="0" w:space="0" w:color="auto"/>
            <w:bottom w:val="none" w:sz="0" w:space="0" w:color="auto"/>
            <w:right w:val="none" w:sz="0" w:space="0" w:color="auto"/>
          </w:divBdr>
        </w:div>
        <w:div w:id="2011911688">
          <w:marLeft w:val="0"/>
          <w:marRight w:val="-45"/>
          <w:marTop w:val="0"/>
          <w:marBottom w:val="0"/>
          <w:divBdr>
            <w:top w:val="none" w:sz="0" w:space="0" w:color="auto"/>
            <w:left w:val="none" w:sz="0" w:space="0" w:color="auto"/>
            <w:bottom w:val="none" w:sz="0" w:space="0" w:color="auto"/>
            <w:right w:val="none" w:sz="0" w:space="0" w:color="auto"/>
          </w:divBdr>
        </w:div>
      </w:divsChild>
    </w:div>
    <w:div w:id="1275597019">
      <w:bodyDiv w:val="1"/>
      <w:marLeft w:val="0"/>
      <w:marRight w:val="0"/>
      <w:marTop w:val="0"/>
      <w:marBottom w:val="0"/>
      <w:divBdr>
        <w:top w:val="none" w:sz="0" w:space="0" w:color="auto"/>
        <w:left w:val="none" w:sz="0" w:space="0" w:color="auto"/>
        <w:bottom w:val="none" w:sz="0" w:space="0" w:color="auto"/>
        <w:right w:val="none" w:sz="0" w:space="0" w:color="auto"/>
      </w:divBdr>
      <w:divsChild>
        <w:div w:id="865022828">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utorah.org/lectures/lecture.cfm/735466/editor-mesora-journal/mesorah-journal-volum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462&amp;pgnum=8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195</TotalTime>
  <Pages>10</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68</cp:revision>
  <dcterms:created xsi:type="dcterms:W3CDTF">2016-10-10T13:17:00Z</dcterms:created>
  <dcterms:modified xsi:type="dcterms:W3CDTF">2016-10-10T20:53:00Z</dcterms:modified>
</cp:coreProperties>
</file>