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5A87F" w14:textId="77777777" w:rsidR="009F4441" w:rsidRPr="00A8276F" w:rsidRDefault="009F4441" w:rsidP="009F4441">
      <w:pPr>
        <w:pStyle w:val="Title"/>
        <w:bidi/>
        <w:rPr>
          <w:sz w:val="72"/>
          <w:szCs w:val="72"/>
          <w:rtl/>
        </w:rPr>
      </w:pPr>
      <w:r w:rsidRPr="00A8276F">
        <w:rPr>
          <w:rFonts w:hint="cs"/>
          <w:sz w:val="72"/>
          <w:szCs w:val="72"/>
          <w:rtl/>
        </w:rPr>
        <w:t xml:space="preserve">עזר לצבי </w:t>
      </w:r>
    </w:p>
    <w:p w14:paraId="026DFA77" w14:textId="01E30669" w:rsidR="009F4441" w:rsidRDefault="00587D05" w:rsidP="00587D05">
      <w:pPr>
        <w:pStyle w:val="Subtitle"/>
        <w:rPr>
          <w:rtl/>
        </w:rPr>
      </w:pPr>
      <w:r>
        <w:rPr>
          <w:rFonts w:hint="cs"/>
          <w:rtl/>
        </w:rPr>
        <w:t>ארוסה בתרומה, טעם ונוסח גזירות חז"ל</w:t>
      </w:r>
    </w:p>
    <w:p w14:paraId="502E510A" w14:textId="173D5D99" w:rsidR="009F4441" w:rsidRDefault="00EB6336" w:rsidP="009F4441">
      <w:pPr>
        <w:pStyle w:val="Heading1"/>
        <w:rPr>
          <w:rtl/>
        </w:rPr>
      </w:pPr>
      <w:r>
        <w:rPr>
          <w:rFonts w:hint="cs"/>
          <w:rtl/>
        </w:rPr>
        <w:t>ארוסה בת ישראל בתרומה</w:t>
      </w:r>
    </w:p>
    <w:p w14:paraId="008036F1" w14:textId="118DB85D" w:rsidR="00403918" w:rsidRDefault="00403918" w:rsidP="00D21215">
      <w:pPr>
        <w:pStyle w:val="Heading2"/>
        <w:tabs>
          <w:tab w:val="left" w:pos="2091"/>
        </w:tabs>
        <w:rPr>
          <w:rtl/>
        </w:rPr>
      </w:pPr>
      <w:r>
        <w:rPr>
          <w:rFonts w:hint="cs"/>
          <w:rtl/>
        </w:rPr>
        <w:t>קידושין ה.</w:t>
      </w:r>
    </w:p>
    <w:p w14:paraId="1BE7D41D" w14:textId="022C81E7" w:rsidR="009F4441" w:rsidRDefault="00D21215" w:rsidP="00D21215">
      <w:pPr>
        <w:pStyle w:val="Heading2"/>
        <w:tabs>
          <w:tab w:val="left" w:pos="2091"/>
        </w:tabs>
        <w:rPr>
          <w:rtl/>
        </w:rPr>
      </w:pPr>
      <w:r>
        <w:rPr>
          <w:rFonts w:hint="cs"/>
          <w:rtl/>
        </w:rPr>
        <w:t>כתובות ב.</w:t>
      </w:r>
      <w:r>
        <w:rPr>
          <w:rtl/>
        </w:rPr>
        <w:tab/>
      </w:r>
    </w:p>
    <w:p w14:paraId="27C12119" w14:textId="66D2954E" w:rsidR="009F4441" w:rsidRDefault="00B74E20" w:rsidP="00B74E20">
      <w:pPr>
        <w:pStyle w:val="Heading2"/>
        <w:rPr>
          <w:rtl/>
        </w:rPr>
      </w:pPr>
      <w:r>
        <w:rPr>
          <w:rFonts w:hint="cs"/>
          <w:rtl/>
        </w:rPr>
        <w:t>כ</w:t>
      </w:r>
      <w:r w:rsidR="00FF0B5B">
        <w:rPr>
          <w:rFonts w:hint="cs"/>
          <w:rtl/>
        </w:rPr>
        <w:t>תובות נח</w:t>
      </w:r>
      <w:r>
        <w:rPr>
          <w:rFonts w:hint="cs"/>
          <w:rtl/>
        </w:rPr>
        <w:t>.</w:t>
      </w:r>
    </w:p>
    <w:p w14:paraId="4CE43656" w14:textId="525070CF" w:rsidR="00537F60" w:rsidRDefault="00537F60" w:rsidP="00537F60">
      <w:pPr>
        <w:pStyle w:val="Heading2"/>
        <w:rPr>
          <w:rtl/>
        </w:rPr>
      </w:pPr>
      <w:r>
        <w:rPr>
          <w:rFonts w:hint="cs"/>
          <w:rtl/>
        </w:rPr>
        <w:t>נדרים עג:</w:t>
      </w:r>
    </w:p>
    <w:p w14:paraId="7B27E11E" w14:textId="77777777" w:rsidR="00537F60" w:rsidRPr="00537F60" w:rsidRDefault="00537F60" w:rsidP="00537F60">
      <w:pPr>
        <w:rPr>
          <w:rtl/>
        </w:rPr>
      </w:pPr>
      <w:r w:rsidRPr="00537F60">
        <w:rPr>
          <w:rtl/>
        </w:rPr>
        <w:t xml:space="preserve">מתני'. בוגרת ששהתה י"ב חדש, ואלמנה ל' יום - ר' אליעזר אומר: הואיל ובעלה חייב במזונותיה יפר, וחכ"א: אין הבעל מיפר עד שתכנס לרשותו.  </w:t>
      </w:r>
    </w:p>
    <w:p w14:paraId="73048FB6" w14:textId="4DF76C39" w:rsidR="00537F60" w:rsidRDefault="00537F60" w:rsidP="00537F60">
      <w:pPr>
        <w:rPr>
          <w:rtl/>
        </w:rPr>
      </w:pPr>
      <w:r w:rsidRPr="00537F60">
        <w:rPr>
          <w:rtl/>
        </w:rPr>
        <w:t xml:space="preserve">  גמ'. אמר רבה: ר"א ומשנה ראשונה אמרו דבר אחד; דתנן: נותנין לבתולה י"ב חדש לפרנס עצמה, הגיע י"ב חדש - אוכלת משלו ואוכלת בתרומה, אבל היבם אינו מאכיל בתרומה, עשתה ששה חדשים בפני הבעל וששה חדשים בפני היבם, ואפילו כולן בפני הבעל חסר יום א', או כולן בפני היבם חסר יום א' - אינה אוכלת בתרומה, זו משנה ראשונה; ב"ד של אחריהם אמרו: אין האשה אוכלת בתרומה עד שתכנס לחופה. א"ל אביי: דלמא לא היא, עד כאן לא קא אשמעינן משנה ראשונה - אלא למיכל בתרומה דרבנן, אבל נדרים דאורייתא - אימא לא; ועד כאן לא שמעת ליה לר' אליעזר - אלא גבי נדרים, כדרב פנחס משמיה דרבא, דאמר: כל הנודרת - על דעת בעלה היא נודרת, אבל תרומה אפילו מדרבנן - נמי לא אכלה.</w:t>
      </w:r>
    </w:p>
    <w:p w14:paraId="357343E3" w14:textId="77777777" w:rsidR="00A8276F" w:rsidRDefault="00A8276F" w:rsidP="00A8276F">
      <w:pPr>
        <w:pStyle w:val="Heading2"/>
        <w:rPr>
          <w:rtl/>
        </w:rPr>
      </w:pPr>
      <w:r>
        <w:rPr>
          <w:rtl/>
        </w:rPr>
        <w:t>קידושין יא.</w:t>
      </w:r>
    </w:p>
    <w:p w14:paraId="22002605" w14:textId="77777777" w:rsidR="00A8276F" w:rsidRDefault="00A8276F" w:rsidP="00A8276F">
      <w:pPr>
        <w:pStyle w:val="Heading2"/>
        <w:rPr>
          <w:rtl/>
        </w:rPr>
      </w:pPr>
      <w:r>
        <w:rPr>
          <w:rtl/>
        </w:rPr>
        <w:t>קידושין מה:</w:t>
      </w:r>
    </w:p>
    <w:p w14:paraId="7ABF5D63" w14:textId="77777777" w:rsidR="00A8276F" w:rsidRDefault="00A8276F" w:rsidP="00A8276F">
      <w:pPr>
        <w:pStyle w:val="Heading2"/>
        <w:rPr>
          <w:rtl/>
        </w:rPr>
      </w:pPr>
      <w:r>
        <w:rPr>
          <w:rtl/>
        </w:rPr>
        <w:t>רשב"א קידושין מה: ד"ה רב אסי</w:t>
      </w:r>
    </w:p>
    <w:p w14:paraId="27FF9F0D" w14:textId="1A6E9B6C" w:rsidR="00A8276F" w:rsidRPr="00537F60" w:rsidRDefault="00A8276F" w:rsidP="00A8276F">
      <w:pPr>
        <w:rPr>
          <w:rtl/>
        </w:rPr>
      </w:pPr>
      <w:r>
        <w:rPr>
          <w:rtl/>
        </w:rPr>
        <w:t>רב אסי אמר אינה אוכלת שמא יבא אביה וימחה ונמצאת זרה למפרע הוה עובדא וחש לה רב להא דרב אסי. וקשיא לן דכי בא ומחה מאי הוי והא ארוסה בת ישראל מדאורייתא מיכל אכלה ורבנן הוא דאמור שלא תאכל עד שתכנס לחופה או משום סמפון או משום דעולא והכא שכנסה לא משום דעולא איכא ולא משום סמפון איכא דחזקה אין אדם שותה בכוס אא"כ בודקו, ובתוס' תירצו כיון דאצרכוה רבנן חופה וזו אינה חופתה חופה גמורה שמא יבא אביה וימחה אינה אוכלת, וקשיא לי דהא חופה דתקינו לה לאו דוקא שתעכב חופתה באכילתה, שהרי במוחל אוכלת היא ואפילו לא נכנסה לחופה וכדאמרי' לעיל בפ"ק (י"א א') דאיכא בינייהו שקבל מסר והלך דבשקבל עליו הבעל לית בה משום סמפון ובמסר לבעל ליכא משום דעולא, ועוד תירצו דכיון דאין חופתה חופה גם הוא אינו מיחדה ואינו בודקה, וכדפרישית גבי פחותה מבת ג' שנים שנשאת בפ"ק דמכלתין, וגם זה אינו מחוור דהתם אין ביאתה ביאה ולפיכך אינו מיחדה אצלו אבל הכא בנערה אם חושש לה משום מחאת אביה אף הוא אינו כונסה וכיון שכנסה חזקה אינו חושש ומיחדה הוא אצלו, וצ"ע.</w:t>
      </w:r>
    </w:p>
    <w:p w14:paraId="78BFD691" w14:textId="39780853" w:rsidR="006546FD" w:rsidRDefault="006546FD" w:rsidP="006546FD">
      <w:pPr>
        <w:pStyle w:val="Heading2"/>
        <w:rPr>
          <w:rtl/>
        </w:rPr>
      </w:pPr>
      <w:r>
        <w:rPr>
          <w:rFonts w:hint="cs"/>
          <w:rtl/>
        </w:rPr>
        <w:t>בית יעקב כתובות נח.</w:t>
      </w:r>
    </w:p>
    <w:p w14:paraId="11D2ABFE" w14:textId="2892FEFC" w:rsidR="006546FD" w:rsidRDefault="006546FD" w:rsidP="006546FD">
      <w:pPr>
        <w:rPr>
          <w:rtl/>
        </w:rPr>
      </w:pPr>
      <w:r w:rsidRPr="006546FD">
        <w:rPr>
          <w:rtl/>
        </w:rPr>
        <w:t>ברש"י קיבל מסר והלך קיבל עליו הבעל את המומין לסמפון ליכא למיחש כו'. לכאורה תמוה דהא בקידושין דף מ"ה כתבו תוס' בד"ה ונמצאת זרה למפרע וז"ל ואף ע"ג דלא שייך הכא לא משום סמפון וכו' אפ"ה לא חילקו חכמים בין ארוסה לארוסה וכו' ע"ש ולפ"ז קשה מה בכך שקיבל עליו את המומין הא לא חילקו בין ארוסה לארוסה ואפי' נבדקה מהמומין ארוסה לא אכלה אמנם באמת אין כאן קושיא דהתוס' לא כתבו כן רק למשנה אחרונה אבל למשנה ראשונה דס"ל אפילו בהגיע הזמן אכלה משום דמיבדק בדיק לה אלמא דלא ס"ל דלא חילקו בין ארוסה לארוסה לכך בקיבל עליו את המומין ג"כ אכלה כנלפענ"ד:</w:t>
      </w:r>
    </w:p>
    <w:p w14:paraId="6F0B3AA3" w14:textId="2DA5F6AC" w:rsidR="00790BC6" w:rsidRDefault="00790BC6" w:rsidP="00790BC6">
      <w:pPr>
        <w:pStyle w:val="Heading2"/>
      </w:pPr>
      <w:r w:rsidRPr="00790BC6">
        <w:rPr>
          <w:rtl/>
        </w:rPr>
        <w:t>ארץ הצבי עמ' קלט</w:t>
      </w:r>
    </w:p>
    <w:p w14:paraId="52F4FCD3" w14:textId="0CEA39D5" w:rsidR="00724284" w:rsidRDefault="00724284" w:rsidP="00724284">
      <w:pPr>
        <w:pStyle w:val="Heading1"/>
        <w:rPr>
          <w:rtl/>
        </w:rPr>
      </w:pPr>
      <w:r>
        <w:rPr>
          <w:rFonts w:hint="cs"/>
          <w:rtl/>
        </w:rPr>
        <w:lastRenderedPageBreak/>
        <w:t xml:space="preserve">גזירות בתורת לא פלוג </w:t>
      </w:r>
      <w:r>
        <w:rPr>
          <w:rtl/>
        </w:rPr>
        <w:t>–</w:t>
      </w:r>
      <w:r>
        <w:rPr>
          <w:rFonts w:hint="cs"/>
          <w:rtl/>
        </w:rPr>
        <w:t xml:space="preserve"> כשהטעם הוכלל בנוסח הגזירה</w:t>
      </w:r>
    </w:p>
    <w:p w14:paraId="3661033D" w14:textId="44D57C4E" w:rsidR="002A1982" w:rsidRDefault="00F33C0E" w:rsidP="00724284">
      <w:pPr>
        <w:pStyle w:val="Heading2"/>
        <w:rPr>
          <w:rtl/>
        </w:rPr>
      </w:pPr>
      <w:r>
        <w:rPr>
          <w:rFonts w:hint="cs"/>
          <w:rtl/>
        </w:rPr>
        <w:t>שו"ת קהלת יעקב חושן משפט סימן ב</w:t>
      </w:r>
      <w:r w:rsidR="005F529A">
        <w:rPr>
          <w:rFonts w:hint="cs"/>
          <w:rtl/>
        </w:rPr>
        <w:t xml:space="preserve"> </w:t>
      </w:r>
      <w:r w:rsidR="005F529A" w:rsidRPr="005F529A">
        <w:rPr>
          <w:rFonts w:hint="cs"/>
          <w:sz w:val="22"/>
          <w:szCs w:val="22"/>
          <w:rtl/>
        </w:rPr>
        <w:t>(</w:t>
      </w:r>
      <w:hyperlink r:id="rId7" w:history="1">
        <w:r w:rsidR="005F529A" w:rsidRPr="005F529A">
          <w:rPr>
            <w:rStyle w:val="Hyperlink"/>
            <w:rFonts w:hint="cs"/>
            <w:sz w:val="22"/>
            <w:szCs w:val="22"/>
            <w:rtl/>
          </w:rPr>
          <w:t>קישור</w:t>
        </w:r>
      </w:hyperlink>
      <w:r w:rsidR="005F529A" w:rsidRPr="005F529A">
        <w:rPr>
          <w:rFonts w:hint="cs"/>
          <w:sz w:val="22"/>
          <w:szCs w:val="22"/>
          <w:rtl/>
        </w:rPr>
        <w:t>)</w:t>
      </w:r>
      <w:r w:rsidR="00396CE4">
        <w:rPr>
          <w:rStyle w:val="FootnoteReference"/>
          <w:sz w:val="22"/>
          <w:szCs w:val="22"/>
          <w:rtl/>
        </w:rPr>
        <w:footnoteReference w:id="2"/>
      </w:r>
    </w:p>
    <w:p w14:paraId="2CE09026" w14:textId="6D55536F" w:rsidR="00660337" w:rsidRDefault="00660337" w:rsidP="00660337">
      <w:pPr>
        <w:pStyle w:val="Heading2"/>
        <w:rPr>
          <w:rtl/>
        </w:rPr>
      </w:pPr>
      <w:r>
        <w:rPr>
          <w:rFonts w:hint="cs"/>
          <w:rtl/>
        </w:rPr>
        <w:t>שו"ת הראש כלל ב סימן ח</w:t>
      </w:r>
    </w:p>
    <w:p w14:paraId="3AD8BAC4" w14:textId="77777777" w:rsidR="000D0EA1" w:rsidRDefault="00020CDE" w:rsidP="00020CDE">
      <w:pPr>
        <w:rPr>
          <w:rtl/>
        </w:rPr>
      </w:pPr>
      <w:r>
        <w:rPr>
          <w:rFonts w:hint="cs"/>
          <w:rtl/>
        </w:rPr>
        <w:t>...</w:t>
      </w:r>
      <w:r w:rsidR="00660337" w:rsidRPr="00660337">
        <w:rPr>
          <w:rtl/>
        </w:rPr>
        <w:t>וכן נוהגין באשכנז ובצרפת שלא לעשות טלית של פשתן. ואני בבואי לארץ הזאת ראיתי שכלם לובשים טלית של פשתן ואמר לי לבי אם תאסור להם טלית של פשתן תבטל מהם מצות ציצית כי אינם נמצאים כל כך טליתות של צמר בארץ הזאת. ואמרתי הנח להם כי נתל</w:t>
      </w:r>
      <w:r w:rsidR="000D0EA1">
        <w:rPr>
          <w:rtl/>
        </w:rPr>
        <w:t>ים באילן גדול הרב אלפסי שמתירו.</w:t>
      </w:r>
    </w:p>
    <w:p w14:paraId="79787F06" w14:textId="77777777" w:rsidR="00BF7BDB" w:rsidRDefault="00660337" w:rsidP="00020CDE">
      <w:pPr>
        <w:rPr>
          <w:rtl/>
        </w:rPr>
      </w:pPr>
      <w:r w:rsidRPr="00660337">
        <w:rPr>
          <w:rtl/>
        </w:rPr>
        <w:t xml:space="preserve">ועוד אף לפי ר"ת ז"ל אין לאסרו בזמן הזה, דעיקר טעם האיסור הוא דילמא אתי למירמי ביה תכלת שהוא עיקר המצוה ובכסות לילה או אם יקרע סדינו ה"ל כלאים שלא במקום מצוה. אבל בזמן הזה שאין לנו תכלת ואין לנו היתר כלאים בציצית כלל לא שייך למגזר כלל דלא שייך לדמותו לדבר שנאסר במנין דאין לו היתר אלא ע"י ב"ד הגדול ממנו בחכמה ובמנין. דכיון שטעם האיסור ידוע </w:t>
      </w:r>
      <w:r w:rsidR="00BF7BDB">
        <w:rPr>
          <w:rtl/>
        </w:rPr>
        <w:t>אם נתבטל הטעם בטל האיסור ממילא.</w:t>
      </w:r>
    </w:p>
    <w:p w14:paraId="6DAB9A8F" w14:textId="77777777" w:rsidR="00D20650" w:rsidRDefault="00660337" w:rsidP="00020CDE">
      <w:pPr>
        <w:rPr>
          <w:rtl/>
        </w:rPr>
      </w:pPr>
      <w:r w:rsidRPr="00660337">
        <w:rPr>
          <w:rtl/>
        </w:rPr>
        <w:t xml:space="preserve">דלא דמי לביצה מתקנת רבי יוחנן ואילך וגם ללך אמור להם שובו לאהליכם ולרבי אליעזר שבקש להפקיר כרם רבעי שלו. דהיתר ביצה אין הטעם ידוע כ"כ לעולם שיהא ההיתר תלוי במה שתקן שיהו מקבלין העדות כל היום כולו. וכן בשובו לכם לאהליכם לא משמע מתוך הפסוק זמן להתיר זמן התשמיש אם לא שפירש במשוך היובל המה יעלו בהר. דהכי משמע פירוש דקרא היו נכונים לשלשת ימים לקבל התורה אל תגשו אל אשה, ולא נקבע זמן לאותה פרישה. אלא שהסברא נותנת כיון דבשביל קבלת התורה נאסרו בתשמיש כשנתנה התורה יהיו מותרין. וכההיא דרבי אליעזר שבקש </w:t>
      </w:r>
      <w:r w:rsidRPr="00660337">
        <w:rPr>
          <w:rtl/>
        </w:rPr>
        <w:lastRenderedPageBreak/>
        <w:t>להפקיר כרמו משום שבימיו נתמעטו הפירות בירושלים והיה ראוי שיוליכו פירות מכל סביבות ירושלים אל תוכה לעטר שו</w:t>
      </w:r>
      <w:r w:rsidR="00D20650">
        <w:rPr>
          <w:rtl/>
        </w:rPr>
        <w:t>קיה בפירות אי לאו דהתירו התקנה.</w:t>
      </w:r>
    </w:p>
    <w:p w14:paraId="5104ECAF" w14:textId="6153FA06" w:rsidR="00660337" w:rsidRPr="00660337" w:rsidRDefault="00660337" w:rsidP="00020CDE">
      <w:pPr>
        <w:rPr>
          <w:rtl/>
        </w:rPr>
      </w:pPr>
      <w:r w:rsidRPr="00660337">
        <w:rPr>
          <w:rtl/>
        </w:rPr>
        <w:t xml:space="preserve">אבל בנדון זה אין כאן תקנה אלא ב"ש אוסרין משום גזירה, וכיון דהשתא לא שייכא הך גזירה שרי ממילא. כל זה דקדקתי שלא לאסור לבני הארץ הזאת טלית של פשתן.    </w:t>
      </w:r>
    </w:p>
    <w:p w14:paraId="3F309371" w14:textId="0AE5CC70" w:rsidR="00991145" w:rsidRPr="00991145" w:rsidRDefault="00991145" w:rsidP="00991145">
      <w:pPr>
        <w:pStyle w:val="Heading2"/>
        <w:rPr>
          <w:rtl/>
        </w:rPr>
      </w:pPr>
      <w:r w:rsidRPr="00991145">
        <w:rPr>
          <w:rtl/>
        </w:rPr>
        <w:t>טור אורח חיים הלכות ציצית סימן ט</w:t>
      </w:r>
    </w:p>
    <w:p w14:paraId="7E05D26C" w14:textId="2C2A65C4" w:rsidR="00991145" w:rsidRPr="00991145" w:rsidRDefault="00E20910" w:rsidP="00A3735A">
      <w:r>
        <w:rPr>
          <w:rtl/>
        </w:rPr>
        <w:t xml:space="preserve">כל מיני בגדים חייבין בציצית </w:t>
      </w:r>
      <w:r w:rsidR="00991145" w:rsidRPr="00991145">
        <w:rPr>
          <w:rtl/>
        </w:rPr>
        <w:t>וציצית של צמר או של פשתים פוטר כל המינין אבל שאר מינין כגון של משי או צמר גפן אינן פו</w:t>
      </w:r>
      <w:r w:rsidR="00A3735A">
        <w:rPr>
          <w:rtl/>
        </w:rPr>
        <w:t>טרין אא"כ יהא הציצית ממין הטלית</w:t>
      </w:r>
      <w:r w:rsidR="00A3735A">
        <w:rPr>
          <w:rFonts w:hint="cs"/>
          <w:rtl/>
        </w:rPr>
        <w:t>...</w:t>
      </w:r>
      <w:r w:rsidR="00991145" w:rsidRPr="00991145">
        <w:rPr>
          <w:rtl/>
        </w:rPr>
        <w:t xml:space="preserve"> </w:t>
      </w:r>
      <w:r w:rsidR="00991145">
        <w:rPr>
          <w:rFonts w:hint="cs"/>
          <w:rtl/>
        </w:rPr>
        <w:t>ו</w:t>
      </w:r>
      <w:r w:rsidR="00991145" w:rsidRPr="00991145">
        <w:rPr>
          <w:rtl/>
        </w:rPr>
        <w:t>כתב בספר המצות קטן ומיהו נכון ליזהר שלא לעשות ציצית של פשתן בשל משי אע"פ שהגאונים ור"ת אסרו לעשות אפי' ציצית של פשתן בטלית של פשתן רבינו שלמה ורב אלפס התירו ולזה הסכים אדוני אבי הרא"ש זצ"ל:</w:t>
      </w:r>
    </w:p>
    <w:p w14:paraId="5C6C8130" w14:textId="2AF303C4" w:rsidR="008C5447" w:rsidRDefault="00F6257D" w:rsidP="00AB310E">
      <w:pPr>
        <w:pStyle w:val="Heading2"/>
        <w:rPr>
          <w:rtl/>
        </w:rPr>
      </w:pPr>
      <w:r>
        <w:rPr>
          <w:rFonts w:hint="cs"/>
          <w:rtl/>
        </w:rPr>
        <w:t>מגן אברהם ט:</w:t>
      </w:r>
      <w:r w:rsidR="008C5447">
        <w:rPr>
          <w:rFonts w:hint="cs"/>
          <w:rtl/>
        </w:rPr>
        <w:t>ז</w:t>
      </w:r>
    </w:p>
    <w:p w14:paraId="48A18A37" w14:textId="3812F6BD" w:rsidR="002D7EC4" w:rsidRPr="002D7EC4" w:rsidRDefault="002D7EC4" w:rsidP="002D7EC4">
      <w:pPr>
        <w:rPr>
          <w:rtl/>
        </w:rPr>
      </w:pPr>
      <w:r w:rsidRPr="002D7EC4">
        <w:rPr>
          <w:rtl/>
        </w:rPr>
        <w:t>של פשתן. אפי' לדברי האוסרין דעיקר הגזירה משום תכלת והאידנא ליכא תכלת ולא שייך לדמותו לדבר שנאסר במנין אין לו היתר אלא ע"י ב"ד גדול ממנו בחכמה ובמנין דכיון שטעם האיסור ידוע אם נתבטל הטעם נתבטל האיסור ממילא דל"ד לתקנת ריב"ז וכו' ע"ש דהיתה ביצה אין הטעם ידוע כ"כ וכו' אבל בנדון זה אין כאן תקנה אלא ב"ש אוסרין משום גזירה וכיון דהשתא לא שייך הך גזירה שרי ועבי"ד רסי' קי"ו וברמב"ם פ"ב מסנהדרין עמ"ש סי' תס"ח:</w:t>
      </w:r>
    </w:p>
    <w:p w14:paraId="79B6E277" w14:textId="62410E4A" w:rsidR="002D7EC4" w:rsidRDefault="00DC0069" w:rsidP="002D7EC4">
      <w:pPr>
        <w:pStyle w:val="Heading2"/>
      </w:pPr>
      <w:r>
        <w:rPr>
          <w:rFonts w:hint="cs"/>
          <w:rtl/>
        </w:rPr>
        <w:t>ט"ז אורח חיים ט:ט</w:t>
      </w:r>
    </w:p>
    <w:p w14:paraId="38D8BDDF" w14:textId="2F3598DD" w:rsidR="002D7EC4" w:rsidRDefault="002D7EC4" w:rsidP="002D7EC4">
      <w:pPr>
        <w:rPr>
          <w:rtl/>
        </w:rPr>
      </w:pPr>
      <w:r w:rsidRPr="002D7EC4">
        <w:rPr>
          <w:rtl/>
        </w:rPr>
        <w:t>שאין לעשות טלית וכו'. דהא אסור לדידן להטיל בו ציצית צמר משום כלאים וציצית של שאר מינים אין פוטרים אלא במינם א"כ יהיה מוכרח לעשות ציצית של פשתן ויש לגזור שמא יעשה גם כן צמר דמ"ה אמרו ב"ש שלא לעשות סדין בציצית וק"ל בזה כב"ש ורש"י ורי"ף התירו ציצית פשתן בפשתן דל"ל הך גזירה דל"ל כב"ש ופליגי עוד בפי' הפשט בריש יבמות כמ"ש ב"י ומ"ה אם א"א בע"א יש לסמוך עליהם שלא לבטל מצות ציצית:</w:t>
      </w:r>
    </w:p>
    <w:p w14:paraId="183F9FAF" w14:textId="5361752B" w:rsidR="003C01BB" w:rsidRDefault="003C01BB" w:rsidP="003C01BB">
      <w:pPr>
        <w:pStyle w:val="Heading2"/>
        <w:rPr>
          <w:rtl/>
        </w:rPr>
      </w:pPr>
      <w:r>
        <w:rPr>
          <w:rFonts w:hint="cs"/>
          <w:rtl/>
        </w:rPr>
        <w:t xml:space="preserve">ביאור הלכה סימן שג ד"ה </w:t>
      </w:r>
      <w:r w:rsidRPr="003C01BB">
        <w:rPr>
          <w:rtl/>
        </w:rPr>
        <w:t xml:space="preserve">והשתא דלית לן ר"ה גמור </w:t>
      </w:r>
    </w:p>
    <w:p w14:paraId="33C3361E" w14:textId="67613BCA" w:rsidR="003C01BB" w:rsidRPr="003C01BB" w:rsidRDefault="003C01BB" w:rsidP="003C01BB">
      <w:r w:rsidRPr="003C01BB">
        <w:rPr>
          <w:rtl/>
        </w:rPr>
        <w:t>הנה המחבר בסימן שמ"ה ס"ז סתם שם כדעה הראשונה דגם בזה"ז איכא ר"ה וע"כ דהכא משמיה די"א הוא דכתב כן וליה לא ס"ל והמ"א בסימן י"ג וסימן שמ"ה כתב בשם המחבר שפסק כן דבזה"ז ליכא ר"ה וליתא [תוספות שבת] ועיין במה שכתבנו שם בסימן שמ"ה בבה"ל. ויש לעיין לשיטה זו למה אין תוקעין שופר בר"ה בשבת בזמנינו כיון דליכא ר"ה ולא שייך שמא יעבירנו ד"א:</w:t>
      </w:r>
    </w:p>
    <w:p w14:paraId="371F7747" w14:textId="6FF5F43E" w:rsidR="000C25FD" w:rsidRDefault="00AB310E" w:rsidP="00AB310E">
      <w:pPr>
        <w:pStyle w:val="Heading2"/>
        <w:rPr>
          <w:rtl/>
        </w:rPr>
      </w:pPr>
      <w:r>
        <w:rPr>
          <w:rFonts w:hint="cs"/>
          <w:rtl/>
        </w:rPr>
        <w:t>ארץ הצבי עמ' קלה</w:t>
      </w:r>
      <w:r w:rsidR="00613F6A">
        <w:rPr>
          <w:rStyle w:val="FootnoteReference"/>
          <w:rtl/>
        </w:rPr>
        <w:footnoteReference w:id="3"/>
      </w:r>
    </w:p>
    <w:p w14:paraId="5777DBCD" w14:textId="0E1A6E7E" w:rsidR="00212D91" w:rsidRDefault="00212D91" w:rsidP="001D166B">
      <w:pPr>
        <w:pStyle w:val="Heading1"/>
        <w:rPr>
          <w:rtl/>
        </w:rPr>
      </w:pPr>
      <w:r>
        <w:rPr>
          <w:rFonts w:hint="cs"/>
          <w:rtl/>
        </w:rPr>
        <w:t>כסוי פני וידי ה</w:t>
      </w:r>
      <w:r w:rsidR="001D166B">
        <w:rPr>
          <w:rFonts w:hint="cs"/>
          <w:rtl/>
        </w:rPr>
        <w:t>כהנים והעם</w:t>
      </w:r>
    </w:p>
    <w:p w14:paraId="1295921E" w14:textId="4E4F68E4" w:rsidR="0000169B" w:rsidRDefault="0000169B" w:rsidP="0000169B">
      <w:pPr>
        <w:pStyle w:val="Heading2"/>
        <w:rPr>
          <w:rtl/>
        </w:rPr>
      </w:pPr>
      <w:r>
        <w:rPr>
          <w:rFonts w:hint="cs"/>
          <w:rtl/>
        </w:rPr>
        <w:t>כסף משנה הלכות תפילה וברכת כהנים טו</w:t>
      </w:r>
      <w:r w:rsidR="00CF3E5F">
        <w:rPr>
          <w:rFonts w:hint="cs"/>
          <w:rtl/>
        </w:rPr>
        <w:t>:ב</w:t>
      </w:r>
    </w:p>
    <w:p w14:paraId="792BFA5A" w14:textId="550FA947" w:rsidR="00CF3E5F" w:rsidRPr="00CF3E5F" w:rsidRDefault="00CF3E5F" w:rsidP="00CF3E5F">
      <w:pPr>
        <w:rPr>
          <w:rtl/>
        </w:rPr>
      </w:pPr>
      <w:r w:rsidRPr="00CF3E5F">
        <w:rPr>
          <w:rtl/>
        </w:rPr>
        <w:t>ומספקא לי מילתא בזמן הזה שנוהגים לכסות פניהם וידיהם בטלית בעת נשיאת כפים כיון דליכא למיחש להעם המסתכלים בו אם נאמר דמומין שבפניו וידיו לא מעכבי או נימא דלא פלוג רבנן בין מגולים למכוסים דבכל גווני מעכבי:</w:t>
      </w:r>
    </w:p>
    <w:p w14:paraId="2FADD160" w14:textId="7CD38FA8" w:rsidR="00D7768F" w:rsidRDefault="00D7768F" w:rsidP="0000169B">
      <w:pPr>
        <w:pStyle w:val="Heading2"/>
        <w:rPr>
          <w:rtl/>
        </w:rPr>
      </w:pPr>
      <w:r>
        <w:rPr>
          <w:rFonts w:hint="cs"/>
          <w:rtl/>
        </w:rPr>
        <w:t>בית יוסף אורח חיים קכח:כג</w:t>
      </w:r>
    </w:p>
    <w:p w14:paraId="5B3B0FF9" w14:textId="128ABBCC" w:rsidR="00D7768F" w:rsidRPr="00D7768F" w:rsidRDefault="00D7768F" w:rsidP="00D7768F">
      <w:pPr>
        <w:rPr>
          <w:rtl/>
        </w:rPr>
      </w:pPr>
      <w:r w:rsidRPr="00D7768F">
        <w:rPr>
          <w:rtl/>
        </w:rPr>
        <w:t>ובשעה שהכהנים מברכים העם לא יביטו ולא יסיחו דעתם וכו' עד ולא יסתכלו בהם. הכל לשון הרמב"ם פרק י"ד מהלכות תפילה (ה"ז) והוא מדאמרינן בירושלמי פרק הקורא את המגילה עומד (ה"ח) שאסור להסתכל בכהנים בשעה שהם מברכים את העם משום היסח הדעת ומשם יש ללמוד שגם הכהנים לא יסתכלו בעם כדי שלא יסיחו את דעתם וכל שכן הוא. וליכא למימר דהא דאסור להסתכל בכהנים לא משום היסח דעת הוא אלא משום הא דאמרינן בפרק אין דורשין (חגיגה טז.) שהמסתכל בכהנים עיניו כהות דהא מפרש התם דהיינו דוקא בזמן שבית המקדש קיים והיו עומדים על דוכנם ומברכים את העם בשם המפורש. ונוהגים הכהנים בארץ מצרים לשלשל טלית של מצוה על פניהם וידיהם ומנהג יפה הוא כדי שלא יוכלו הם להסתכל בעם ול</w:t>
      </w:r>
      <w:r w:rsidR="00216846">
        <w:rPr>
          <w:rtl/>
        </w:rPr>
        <w:t>א העם בהם ויבואו לידי היסח דעת</w:t>
      </w:r>
      <w:r w:rsidRPr="00D7768F">
        <w:rPr>
          <w:rtl/>
        </w:rPr>
        <w:t>:</w:t>
      </w:r>
    </w:p>
    <w:p w14:paraId="4F38AB2F" w14:textId="56021F0D" w:rsidR="0052601D" w:rsidRDefault="0052601D" w:rsidP="0000169B">
      <w:pPr>
        <w:pStyle w:val="Heading2"/>
        <w:rPr>
          <w:rtl/>
        </w:rPr>
      </w:pPr>
      <w:r>
        <w:rPr>
          <w:rFonts w:hint="cs"/>
          <w:rtl/>
        </w:rPr>
        <w:t>שלחן ערוך אורח חיים קכח:כג</w:t>
      </w:r>
    </w:p>
    <w:p w14:paraId="2A6E2777" w14:textId="5FCD2D16" w:rsidR="0052601D" w:rsidRDefault="0052601D" w:rsidP="001E36A8">
      <w:pPr>
        <w:rPr>
          <w:rtl/>
        </w:rPr>
      </w:pPr>
      <w:r w:rsidRPr="0052601D">
        <w:rPr>
          <w:rtl/>
        </w:rPr>
        <w:lastRenderedPageBreak/>
        <w:t xml:space="preserve">בשעה </w:t>
      </w:r>
      <w:r w:rsidR="001E36A8">
        <w:rPr>
          <w:rtl/>
        </w:rPr>
        <w:t>שהכהנים מברכים העם, לא יביטו</w:t>
      </w:r>
      <w:r w:rsidRPr="0052601D">
        <w:rPr>
          <w:rtl/>
        </w:rPr>
        <w:t xml:space="preserve"> ולא יסיחו דעת</w:t>
      </w:r>
      <w:r w:rsidR="001E36A8">
        <w:rPr>
          <w:rtl/>
        </w:rPr>
        <w:t>ם, אלא יהיו עיניהם כלפי מטה</w:t>
      </w:r>
      <w:r w:rsidRPr="0052601D">
        <w:rPr>
          <w:rtl/>
        </w:rPr>
        <w:t xml:space="preserve"> כמו שעומד בתפלה; והעם יכוונו לברכה, ויהיו פניהם כנגד פני הכהנים, ולא יסתכלו בהם. </w:t>
      </w:r>
      <w:r w:rsidRPr="001E36A8">
        <w:rPr>
          <w:sz w:val="18"/>
          <w:szCs w:val="18"/>
          <w:rtl/>
        </w:rPr>
        <w:t>הגה: וגם הכהנים</w:t>
      </w:r>
      <w:r w:rsidR="001E36A8" w:rsidRPr="001E36A8">
        <w:rPr>
          <w:sz w:val="18"/>
          <w:szCs w:val="18"/>
          <w:rtl/>
        </w:rPr>
        <w:t xml:space="preserve"> לא יסתכלו בידיהם; </w:t>
      </w:r>
      <w:r w:rsidRPr="001E36A8">
        <w:rPr>
          <w:sz w:val="18"/>
          <w:szCs w:val="18"/>
          <w:rtl/>
        </w:rPr>
        <w:t>על כן נהג</w:t>
      </w:r>
      <w:r w:rsidR="001E36A8">
        <w:rPr>
          <w:sz w:val="18"/>
          <w:szCs w:val="18"/>
          <w:rtl/>
        </w:rPr>
        <w:t xml:space="preserve">ו לשלשל הטלית על פניהם </w:t>
      </w:r>
      <w:r w:rsidRPr="001E36A8">
        <w:rPr>
          <w:sz w:val="18"/>
          <w:szCs w:val="18"/>
          <w:rtl/>
        </w:rPr>
        <w:t>וידיהם חוץ לטלית; ויש מקומות שנהגו שידיהם בפנים מן הטלית, שלא יסתכלו העם בהם (ב"י).</w:t>
      </w:r>
    </w:p>
    <w:p w14:paraId="37E1FC65" w14:textId="20357318" w:rsidR="006A2D05" w:rsidRDefault="006A2D05" w:rsidP="006A2D05">
      <w:pPr>
        <w:pStyle w:val="Heading2"/>
        <w:rPr>
          <w:rtl/>
        </w:rPr>
      </w:pPr>
      <w:r>
        <w:rPr>
          <w:rFonts w:hint="cs"/>
          <w:rtl/>
        </w:rPr>
        <w:t>משנה ברורה קכח</w:t>
      </w:r>
      <w:r w:rsidR="00AB1DDA">
        <w:rPr>
          <w:rFonts w:hint="cs"/>
          <w:rtl/>
        </w:rPr>
        <w:t>:צא-צב</w:t>
      </w:r>
    </w:p>
    <w:p w14:paraId="739C8C80" w14:textId="77777777" w:rsidR="006A2D05" w:rsidRPr="00CF3E5F" w:rsidRDefault="006A2D05" w:rsidP="006A2D05">
      <w:pPr>
        <w:pStyle w:val="Heading2"/>
        <w:rPr>
          <w:rFonts w:eastAsiaTheme="minorHAnsi"/>
          <w:color w:val="auto"/>
          <w:sz w:val="22"/>
          <w:szCs w:val="22"/>
          <w:rtl/>
        </w:rPr>
      </w:pPr>
      <w:r>
        <w:rPr>
          <w:rFonts w:eastAsiaTheme="minorHAnsi" w:hint="cs"/>
          <w:color w:val="auto"/>
          <w:sz w:val="22"/>
          <w:szCs w:val="22"/>
          <w:rtl/>
        </w:rPr>
        <w:t xml:space="preserve">(צא) ע"כ </w:t>
      </w:r>
      <w:r w:rsidRPr="00CF3E5F">
        <w:rPr>
          <w:rFonts w:eastAsiaTheme="minorHAnsi"/>
          <w:color w:val="auto"/>
          <w:sz w:val="22"/>
          <w:szCs w:val="22"/>
          <w:rtl/>
        </w:rPr>
        <w:t>נהגו וכו' - ומנהג זה יותר נכון [א"ר והגר"א וש"א]:</w:t>
      </w:r>
    </w:p>
    <w:p w14:paraId="4FF7CDE1" w14:textId="75A25CF3" w:rsidR="006A2D05" w:rsidRPr="0052601D" w:rsidRDefault="006A2D05" w:rsidP="006A2D05">
      <w:pPr>
        <w:rPr>
          <w:rtl/>
        </w:rPr>
      </w:pPr>
      <w:r>
        <w:rPr>
          <w:rFonts w:hint="cs"/>
          <w:rtl/>
        </w:rPr>
        <w:t xml:space="preserve">(צב) </w:t>
      </w:r>
      <w:r w:rsidRPr="00CF3E5F">
        <w:rPr>
          <w:rtl/>
        </w:rPr>
        <w:t>וידיהם חוץ לטלית - בד"מ מוסיף שגם העם נוהגין לכסות פניהם בטלית כדי שלא יוכלו להסתכל בידי הכהנים:</w:t>
      </w:r>
    </w:p>
    <w:p w14:paraId="4A3F60D7" w14:textId="77777777" w:rsidR="00D7768F" w:rsidRDefault="00D7768F" w:rsidP="00D7768F">
      <w:pPr>
        <w:pStyle w:val="Heading2"/>
        <w:rPr>
          <w:rtl/>
        </w:rPr>
      </w:pPr>
      <w:r>
        <w:rPr>
          <w:rFonts w:hint="cs"/>
          <w:rtl/>
        </w:rPr>
        <w:t>בית יוסף אורח חיים קכח:לא</w:t>
      </w:r>
    </w:p>
    <w:p w14:paraId="7C72F204" w14:textId="77777777" w:rsidR="00D7768F" w:rsidRPr="0000169B" w:rsidRDefault="00D7768F" w:rsidP="00D7768F">
      <w:pPr>
        <w:rPr>
          <w:rtl/>
        </w:rPr>
      </w:pPr>
      <w:r w:rsidRPr="0000169B">
        <w:rPr>
          <w:rtl/>
        </w:rPr>
        <w:t>ונראה לי שבמקום שנוהגים לשלשל הטלית על פניהם אפילו יש כמה מומין בפניו ובידיו ואינו דש בעירו ישא את כפיו דתו ליכא למיחש להיסח דעת ואף ע"פ שאפשר דגזרינן אטו מקום שאין נוהגים לשלשלו כיון דהא דיש מומין בידיו ופניו לא ישא את כפיו אינו מן הדין אלא משום שלא יסיחו דעתם כל שנוהגים לישא כפיהם בענין דליכא למיחש להיסח דעת שפיר דמי ומיהו היכא דאין שאר כהנים משלשלין וזה שיש בו מומין משלשל אין להתיר דכיון שהוא משונה מחביריו יבואו להסתכל בו ולהסיח דעתם ואפילו אם רצו הכהנים שעמו לשלשל אין להתיר דהא כיון שלא הורגלו בני העיר שהכהנים ישלשלו טליתותיהם כשרואים שמשלשלים אותם יודעים שבשביל זה שיש בו מום הוא ובאים להסתכל בו וכל שכן אם הוא לבדו נושא כפיו ומשלשל טליתו:</w:t>
      </w:r>
    </w:p>
    <w:p w14:paraId="28B12BC2" w14:textId="0CF9337B" w:rsidR="0000169B" w:rsidRDefault="0000169B" w:rsidP="0000169B">
      <w:pPr>
        <w:pStyle w:val="Heading2"/>
        <w:rPr>
          <w:rtl/>
        </w:rPr>
      </w:pPr>
      <w:r>
        <w:rPr>
          <w:rFonts w:hint="cs"/>
          <w:rtl/>
        </w:rPr>
        <w:t>שלחן ערוך אורח חיים קכח:לא</w:t>
      </w:r>
    </w:p>
    <w:p w14:paraId="2ABF0E58" w14:textId="668150BB" w:rsidR="0000169B" w:rsidRDefault="005A60F0" w:rsidP="005A60F0">
      <w:pPr>
        <w:rPr>
          <w:rtl/>
        </w:rPr>
      </w:pPr>
      <w:r>
        <w:rPr>
          <w:rtl/>
        </w:rPr>
        <w:t xml:space="preserve">אם מנהג המקום </w:t>
      </w:r>
      <w:r w:rsidR="0000169B" w:rsidRPr="0000169B">
        <w:rPr>
          <w:rtl/>
        </w:rPr>
        <w:t xml:space="preserve">לשלשל הכהנים טלית על פניהם, אפילו יש בפניו ובידיו כמה מומין, ישא את </w:t>
      </w:r>
      <w:r>
        <w:rPr>
          <w:rtl/>
        </w:rPr>
        <w:t xml:space="preserve">כפיו. </w:t>
      </w:r>
      <w:r w:rsidRPr="005A60F0">
        <w:rPr>
          <w:sz w:val="18"/>
          <w:szCs w:val="18"/>
          <w:rtl/>
        </w:rPr>
        <w:t xml:space="preserve">הגה: ודוקא אם היו </w:t>
      </w:r>
      <w:r w:rsidR="0000169B" w:rsidRPr="005A60F0">
        <w:rPr>
          <w:sz w:val="18"/>
          <w:szCs w:val="18"/>
          <w:rtl/>
        </w:rPr>
        <w:t>ידיו בפנים מן הטלית, אבל אם ה</w:t>
      </w:r>
      <w:r w:rsidRPr="005A60F0">
        <w:rPr>
          <w:sz w:val="18"/>
          <w:szCs w:val="18"/>
          <w:rtl/>
        </w:rPr>
        <w:t xml:space="preserve">ם מבחוץ לא מהני הטלית </w:t>
      </w:r>
      <w:r w:rsidR="0000169B" w:rsidRPr="005A60F0">
        <w:rPr>
          <w:sz w:val="18"/>
          <w:szCs w:val="18"/>
          <w:rtl/>
        </w:rPr>
        <w:t>לידיו.</w:t>
      </w:r>
    </w:p>
    <w:p w14:paraId="612F1CCC" w14:textId="76BE240C" w:rsidR="00CF3E5F" w:rsidRDefault="0051320B" w:rsidP="00CF3E5F">
      <w:pPr>
        <w:pStyle w:val="Heading2"/>
        <w:rPr>
          <w:rtl/>
        </w:rPr>
      </w:pPr>
      <w:r>
        <w:rPr>
          <w:rFonts w:hint="cs"/>
          <w:rtl/>
        </w:rPr>
        <w:t>משנה ברורה קכח</w:t>
      </w:r>
      <w:r w:rsidR="00744907">
        <w:rPr>
          <w:rFonts w:hint="cs"/>
          <w:rtl/>
        </w:rPr>
        <w:t>:</w:t>
      </w:r>
      <w:r w:rsidR="00480F66">
        <w:rPr>
          <w:rFonts w:hint="cs"/>
          <w:rtl/>
        </w:rPr>
        <w:t>קטו</w:t>
      </w:r>
      <w:r w:rsidR="00744907">
        <w:rPr>
          <w:rFonts w:hint="cs"/>
          <w:rtl/>
        </w:rPr>
        <w:t xml:space="preserve"> </w:t>
      </w:r>
      <w:r w:rsidR="00480F66">
        <w:rPr>
          <w:rFonts w:hint="cs"/>
          <w:rtl/>
        </w:rPr>
        <w:t>ו</w:t>
      </w:r>
      <w:r w:rsidR="00744907">
        <w:rPr>
          <w:rFonts w:hint="cs"/>
          <w:rtl/>
        </w:rPr>
        <w:t>קיז</w:t>
      </w:r>
    </w:p>
    <w:p w14:paraId="373C329F" w14:textId="7969C9BD" w:rsidR="0051320B" w:rsidRDefault="0051320B" w:rsidP="00B947CA">
      <w:pPr>
        <w:rPr>
          <w:rtl/>
        </w:rPr>
      </w:pPr>
      <w:r>
        <w:rPr>
          <w:rtl/>
        </w:rPr>
        <w:t>(</w:t>
      </w:r>
      <w:r w:rsidR="00451223">
        <w:rPr>
          <w:rtl/>
        </w:rPr>
        <w:t>קטו) לשלשל הכהנים וכו' - אבל</w:t>
      </w:r>
      <w:r>
        <w:rPr>
          <w:rtl/>
        </w:rPr>
        <w:t xml:space="preserve"> לא מהני מה שבאיזה מקומות הקהל מכסין פניהם דמ"מ כ</w:t>
      </w:r>
      <w:r w:rsidR="00F22F0F">
        <w:rPr>
          <w:rtl/>
        </w:rPr>
        <w:t>שידעו שיש מום אתו לאיסתכולי</w:t>
      </w:r>
      <w:r w:rsidR="00F22F0F">
        <w:rPr>
          <w:rFonts w:hint="cs"/>
          <w:rtl/>
        </w:rPr>
        <w:t xml:space="preserve"> </w:t>
      </w:r>
      <w:r>
        <w:rPr>
          <w:rtl/>
        </w:rPr>
        <w:t>וגם יש בחורים שאין להם טליתים:</w:t>
      </w:r>
    </w:p>
    <w:p w14:paraId="13818279" w14:textId="347EFE1B" w:rsidR="0051320B" w:rsidRPr="00CF3E5F" w:rsidRDefault="0051320B" w:rsidP="00B947CA">
      <w:pPr>
        <w:rPr>
          <w:rtl/>
        </w:rPr>
      </w:pPr>
      <w:r>
        <w:rPr>
          <w:rtl/>
        </w:rPr>
        <w:t>(קיז) מסתכלין בהם - ובמקום שנהגו הכהנים לשלשל הטלית על פניהם וידיהם בפנים מן הטלית נושא כפיו וכנ"ל:</w:t>
      </w:r>
    </w:p>
    <w:p w14:paraId="2F79BC99" w14:textId="76040341" w:rsidR="00C25F90" w:rsidRDefault="00C25F90" w:rsidP="00C25F90">
      <w:pPr>
        <w:pStyle w:val="Heading1"/>
        <w:rPr>
          <w:rtl/>
        </w:rPr>
      </w:pPr>
      <w:r>
        <w:rPr>
          <w:rFonts w:hint="cs"/>
          <w:rtl/>
        </w:rPr>
        <w:t>בשר בדגים</w:t>
      </w:r>
    </w:p>
    <w:p w14:paraId="6627D86A" w14:textId="1275F93A" w:rsidR="00AF1E8E" w:rsidRDefault="00177949" w:rsidP="00AF1E8E">
      <w:pPr>
        <w:pStyle w:val="Heading2"/>
        <w:rPr>
          <w:rtl/>
        </w:rPr>
      </w:pPr>
      <w:r>
        <w:rPr>
          <w:rFonts w:hint="cs"/>
          <w:rtl/>
        </w:rPr>
        <w:t>שלחן ערוך אורח חיים קעג:ב</w:t>
      </w:r>
    </w:p>
    <w:p w14:paraId="02F83108" w14:textId="7F9FF82C" w:rsidR="00AF1E8E" w:rsidRPr="00AF1E8E" w:rsidRDefault="00177949" w:rsidP="00AF1E8E">
      <w:pPr>
        <w:rPr>
          <w:rtl/>
        </w:rPr>
      </w:pPr>
      <w:r w:rsidRPr="00177949">
        <w:rPr>
          <w:rtl/>
        </w:rPr>
        <w:t>בין בשר לדגים, חובה ליטול מ</w:t>
      </w:r>
      <w:r>
        <w:rPr>
          <w:rtl/>
        </w:rPr>
        <w:t>שום דקשה לדבר אחר,</w:t>
      </w:r>
      <w:r>
        <w:rPr>
          <w:rFonts w:hint="cs"/>
          <w:rtl/>
        </w:rPr>
        <w:t xml:space="preserve"> </w:t>
      </w:r>
      <w:r>
        <w:rPr>
          <w:rtl/>
        </w:rPr>
        <w:t xml:space="preserve">וחמירא סכנתא מאיסורא </w:t>
      </w:r>
      <w:r w:rsidRPr="00177949">
        <w:rPr>
          <w:sz w:val="18"/>
          <w:szCs w:val="18"/>
          <w:rtl/>
        </w:rPr>
        <w:t>(ועיין י"ד סי' קט"ז)</w:t>
      </w:r>
      <w:r w:rsidRPr="00177949">
        <w:rPr>
          <w:rtl/>
        </w:rPr>
        <w:t>.</w:t>
      </w:r>
    </w:p>
    <w:p w14:paraId="0058755B" w14:textId="36FB6A40" w:rsidR="00AF1E8E" w:rsidRDefault="00AF1E8E" w:rsidP="00AF1E8E">
      <w:pPr>
        <w:pStyle w:val="Heading2"/>
        <w:rPr>
          <w:rtl/>
        </w:rPr>
      </w:pPr>
      <w:r>
        <w:rPr>
          <w:rFonts w:hint="cs"/>
          <w:rtl/>
        </w:rPr>
        <w:t>מגן אברהם קעג:א</w:t>
      </w:r>
    </w:p>
    <w:p w14:paraId="3716C112" w14:textId="37CC62EA" w:rsidR="00AF1E8E" w:rsidRPr="00AF1E8E" w:rsidRDefault="00AF1E8E" w:rsidP="00AF1E8E">
      <w:r w:rsidRPr="00AF1E8E">
        <w:rPr>
          <w:rtl/>
        </w:rPr>
        <w:t>דקשה לד"א. ואפשר דבזמן הזה אין סכנה כ"כ דחזינן כמה דברים המוזכרים בגמ' שהם סכנה לרוח רעה ושאר דברים והאידנא אינו מזיק דנשתנו הטבעיות וגם הכל לפי טבע הארצות ועבי"ד סי' שט"ז ס"ג ובא"ע סימן קנ"ו וכ"כ הב"ח בשם הרמב"ם:</w:t>
      </w:r>
    </w:p>
    <w:p w14:paraId="6EAF74C6" w14:textId="16F86A56" w:rsidR="00C25F90" w:rsidRDefault="00C25F90" w:rsidP="00C25F90">
      <w:pPr>
        <w:pStyle w:val="Heading2"/>
        <w:rPr>
          <w:rtl/>
        </w:rPr>
      </w:pPr>
      <w:r>
        <w:rPr>
          <w:rFonts w:hint="cs"/>
          <w:rtl/>
        </w:rPr>
        <w:t>שו"ת חתם סופר חלק ב (יורה דעה) סימן שלח</w:t>
      </w:r>
    </w:p>
    <w:p w14:paraId="5C1FC14B" w14:textId="77777777" w:rsidR="00C25F90" w:rsidRDefault="00C25F90" w:rsidP="00C25F90">
      <w:pPr>
        <w:rPr>
          <w:rtl/>
        </w:rPr>
      </w:pPr>
      <w:r>
        <w:rPr>
          <w:rFonts w:hint="cs"/>
          <w:rtl/>
        </w:rPr>
        <w:t>...ונחזי אנן הנה בלי ספק כשאמרה התורה כי יהי' באיש חטא משפט מות והומת וכו' לא תלין וכו' כי קבור תקברנו והעובר על זה בשום מת עובר על עשה ול"ת ע"כ אז נמסר לנו שיעור מיתה אולי הי' אז מסורת מבעלי טבעיים הראשונים אעפ"י שנשכח מרופאי זמנינו ועליהם סמכו חז"ל בהרבה ענינים מעניני התורה כמבואר פר"ע פ"ה ע"א וסמכו אקרא לא תסיג גבול ריעך אשר גבלו ראשונים או אם לא היה להם מסורת מהטבעיים ע"כ קבל מרע"ה השיעור מהל"מ =מהלכה למשה מסיני= או שסמכו עצמן אקרא כל אשר רוח חיים באפו דהכל תלוי בנשימת האף וכמבואר ביומא פ"ה ע"א ופסקו רמב"ם וטוש"ע....</w:t>
      </w:r>
    </w:p>
    <w:p w14:paraId="494753B4" w14:textId="022DACD9" w:rsidR="00C25F90" w:rsidRDefault="00C25F90" w:rsidP="004D0069">
      <w:pPr>
        <w:pStyle w:val="Heading2"/>
      </w:pPr>
      <w:r>
        <w:rPr>
          <w:rFonts w:hint="cs"/>
          <w:rtl/>
        </w:rPr>
        <w:t>שו"ת חתם סופר שם סימן קא</w:t>
      </w:r>
    </w:p>
    <w:p w14:paraId="50630B16" w14:textId="77777777" w:rsidR="00C25F90" w:rsidRDefault="00C25F90" w:rsidP="00C25F90">
      <w:pPr>
        <w:rPr>
          <w:rtl/>
        </w:rPr>
      </w:pPr>
      <w:r>
        <w:rPr>
          <w:rFonts w:hint="cs"/>
          <w:rtl/>
        </w:rPr>
        <w:t xml:space="preserve">...והשתא נהי שלא נסמוך על זה לעשות מעשה לאכלם זע"ז דאפשר דה"ל כמו דבר הנאסר במנין ואפשר דלא שייך בזה כל הני תירוצי' הנאמרי' בגילוי ומש"וה אנו נזהרים ומנהג אבותינו תורה מ"מ הרווחנו שיצאנו מחמירת סכנתא דהשתא </w:t>
      </w:r>
      <w:r>
        <w:rPr>
          <w:rFonts w:hint="cs"/>
          <w:rtl/>
        </w:rPr>
        <w:lastRenderedPageBreak/>
        <w:t>מיהת ליכא סכנתא ואפשר שגם בזמנם לא הי' הסכנה אלא במין ביניתא ולא במינים המצוים בינינו כלל וליכא אלא אי' קל דרבנן דנהי דדבר שבמנין דאורייתא הוא היינו הנאסר משום סייג וגדר איסור אבל בכה"ג קילא טובא...</w:t>
      </w:r>
      <w:r>
        <w:rPr>
          <w:rStyle w:val="FootnoteReference"/>
          <w:rtl/>
        </w:rPr>
        <w:footnoteReference w:id="4"/>
      </w:r>
    </w:p>
    <w:p w14:paraId="12FDCD53" w14:textId="40D21372" w:rsidR="00C25F90" w:rsidRDefault="00FC67E2" w:rsidP="00FC67E2">
      <w:pPr>
        <w:pStyle w:val="Heading1"/>
        <w:rPr>
          <w:rtl/>
        </w:rPr>
      </w:pPr>
      <w:r>
        <w:rPr>
          <w:rFonts w:hint="cs"/>
          <w:rtl/>
        </w:rPr>
        <w:t xml:space="preserve">גיטין </w:t>
      </w:r>
      <w:r>
        <w:rPr>
          <w:rtl/>
        </w:rPr>
        <w:t>–</w:t>
      </w:r>
      <w:r>
        <w:rPr>
          <w:rFonts w:hint="cs"/>
          <w:rtl/>
        </w:rPr>
        <w:t xml:space="preserve"> שמות בגיטין </w:t>
      </w:r>
    </w:p>
    <w:p w14:paraId="5DD173A3" w14:textId="20451805" w:rsidR="00FC67E2" w:rsidRDefault="00FC67E2" w:rsidP="00FC67E2">
      <w:pPr>
        <w:pStyle w:val="Heading2"/>
        <w:rPr>
          <w:rtl/>
        </w:rPr>
      </w:pPr>
      <w:r>
        <w:rPr>
          <w:rFonts w:hint="cs"/>
          <w:rtl/>
        </w:rPr>
        <w:t>גיטין כא:</w:t>
      </w:r>
    </w:p>
    <w:p w14:paraId="15B72D78" w14:textId="5D01CA2A" w:rsidR="00F50F3A" w:rsidRDefault="00F50F3A" w:rsidP="00F93087">
      <w:pPr>
        <w:pStyle w:val="Heading2"/>
        <w:rPr>
          <w:rtl/>
        </w:rPr>
      </w:pPr>
      <w:r>
        <w:rPr>
          <w:rFonts w:hint="cs"/>
          <w:rtl/>
        </w:rPr>
        <w:t>ר"ן</w:t>
      </w:r>
      <w:r w:rsidR="00F93087">
        <w:rPr>
          <w:rFonts w:hint="cs"/>
          <w:rtl/>
        </w:rPr>
        <w:t xml:space="preserve"> גיטין</w:t>
      </w:r>
      <w:r>
        <w:rPr>
          <w:rFonts w:hint="cs"/>
          <w:rtl/>
        </w:rPr>
        <w:t xml:space="preserve"> </w:t>
      </w:r>
      <w:r w:rsidR="008808B4">
        <w:rPr>
          <w:rFonts w:hint="cs"/>
          <w:rtl/>
        </w:rPr>
        <w:t>ט:</w:t>
      </w:r>
      <w:r>
        <w:rPr>
          <w:rFonts w:hint="cs"/>
          <w:rtl/>
        </w:rPr>
        <w:t xml:space="preserve"> בדפי הרי"ף</w:t>
      </w:r>
    </w:p>
    <w:p w14:paraId="28B59C4E" w14:textId="5700A49A" w:rsidR="008808B4" w:rsidRPr="008808B4" w:rsidRDefault="008808B4" w:rsidP="008808B4">
      <w:pPr>
        <w:rPr>
          <w:rtl/>
        </w:rPr>
      </w:pPr>
      <w:r w:rsidRPr="008808B4">
        <w:rPr>
          <w:rtl/>
        </w:rPr>
        <w:t>גרסי' תו בגמ' [שם] ההוא גברא דעל לבי כנשתא (דאבי גובר) שקל ספרא יהב לה לדביתהו אמר לה הא גיטיך אמר רב יוסף למאי ניחוש לה וכו' [דף כ א] הא בעינן שמו ושמה ושם עירו ושם עירה וליכא. פי' משום דכתיב ספר כריתות וא"א לספירת דברים של כריתות אא"כ כתב שמו ושמה. ושם עירו ושם עירה ודאי דרבנן הוא דמדאורייתא לא בעינן אלא שמו ושמה כדי שיהא נראה שהוא כורת בינו לבינה דבלאו הכי לא מיקרי כריתות כלל וכי אמר רב יוסף למאי ניחוש לה בשם עירו ושם עירה לאו דוקא דאפילו מפסיל מדרבנן מ"מ מגורשת ואינה מגורשת הויא ורב יוסף לא חש לה כלל אלא ודאי לאו דוקא:</w:t>
      </w:r>
    </w:p>
    <w:p w14:paraId="1C119821" w14:textId="3AF1530B" w:rsidR="00F50F3A" w:rsidRDefault="00F93087" w:rsidP="00357635">
      <w:pPr>
        <w:pStyle w:val="Heading2"/>
        <w:rPr>
          <w:rtl/>
        </w:rPr>
      </w:pPr>
      <w:r>
        <w:rPr>
          <w:rFonts w:hint="cs"/>
          <w:rtl/>
        </w:rPr>
        <w:t>תוספות קידושין ה: ד"ה הב"ע</w:t>
      </w:r>
    </w:p>
    <w:p w14:paraId="570BA290" w14:textId="754389A4" w:rsidR="006E6FD9" w:rsidRDefault="006E6FD9" w:rsidP="00D97063">
      <w:pPr>
        <w:pStyle w:val="Heading2"/>
        <w:rPr>
          <w:rtl/>
        </w:rPr>
      </w:pPr>
      <w:r>
        <w:rPr>
          <w:rFonts w:hint="cs"/>
          <w:rtl/>
        </w:rPr>
        <w:t xml:space="preserve">נפש הרב </w:t>
      </w:r>
      <w:bookmarkStart w:id="0" w:name="_GoBack"/>
      <w:bookmarkEnd w:id="0"/>
    </w:p>
    <w:p w14:paraId="4E88FA7D" w14:textId="50EED8E9" w:rsidR="00406471" w:rsidRPr="00406471" w:rsidRDefault="00406471" w:rsidP="00406471">
      <w:pPr>
        <w:pStyle w:val="Heading2"/>
      </w:pPr>
      <w:r>
        <w:rPr>
          <w:rFonts w:hint="cs"/>
          <w:rtl/>
        </w:rPr>
        <w:t>גינת אגוז עמ' קט</w:t>
      </w:r>
    </w:p>
    <w:sectPr w:rsidR="00406471" w:rsidRPr="004064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1457" w14:textId="77777777" w:rsidR="002E2D82" w:rsidRDefault="002E2D82" w:rsidP="009F4441">
      <w:pPr>
        <w:spacing w:after="0" w:line="240" w:lineRule="auto"/>
      </w:pPr>
      <w:r>
        <w:separator/>
      </w:r>
    </w:p>
  </w:endnote>
  <w:endnote w:type="continuationSeparator" w:id="0">
    <w:p w14:paraId="5AD0894A" w14:textId="77777777" w:rsidR="002E2D82" w:rsidRDefault="002E2D82" w:rsidP="009F4441">
      <w:pPr>
        <w:spacing w:after="0" w:line="240" w:lineRule="auto"/>
      </w:pPr>
      <w:r>
        <w:continuationSeparator/>
      </w:r>
    </w:p>
  </w:endnote>
  <w:endnote w:type="continuationNotice" w:id="1">
    <w:p w14:paraId="7E4F1E5A" w14:textId="77777777" w:rsidR="006C28FE" w:rsidRDefault="006C2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BE31" w14:textId="257E5BF2" w:rsidR="005E661D" w:rsidRDefault="005E661D">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DBE5" w14:textId="77777777" w:rsidR="002E2D82" w:rsidRDefault="002E2D82" w:rsidP="009F4441">
      <w:pPr>
        <w:spacing w:after="0" w:line="240" w:lineRule="auto"/>
      </w:pPr>
      <w:r>
        <w:separator/>
      </w:r>
    </w:p>
  </w:footnote>
  <w:footnote w:type="continuationSeparator" w:id="0">
    <w:p w14:paraId="25A7DC03" w14:textId="77777777" w:rsidR="002E2D82" w:rsidRDefault="002E2D82" w:rsidP="009F4441">
      <w:pPr>
        <w:spacing w:after="0" w:line="240" w:lineRule="auto"/>
      </w:pPr>
      <w:r>
        <w:continuationSeparator/>
      </w:r>
    </w:p>
  </w:footnote>
  <w:footnote w:type="continuationNotice" w:id="1">
    <w:p w14:paraId="07A4F53E" w14:textId="77777777" w:rsidR="006C28FE" w:rsidRDefault="006C28FE">
      <w:pPr>
        <w:spacing w:after="0" w:line="240" w:lineRule="auto"/>
      </w:pPr>
    </w:p>
  </w:footnote>
  <w:footnote w:id="2">
    <w:p w14:paraId="0CF93768" w14:textId="77777777" w:rsidR="00396CE4" w:rsidRPr="00396CE4" w:rsidRDefault="00396CE4" w:rsidP="00396CE4">
      <w:pPr>
        <w:pStyle w:val="Heading2"/>
        <w:rPr>
          <w:sz w:val="22"/>
          <w:szCs w:val="22"/>
          <w:rtl/>
        </w:rPr>
      </w:pPr>
      <w:r>
        <w:rPr>
          <w:rStyle w:val="FootnoteReference"/>
        </w:rPr>
        <w:footnoteRef/>
      </w:r>
      <w:r>
        <w:rPr>
          <w:rtl/>
        </w:rPr>
        <w:t xml:space="preserve"> </w:t>
      </w:r>
      <w:r w:rsidRPr="00396CE4">
        <w:rPr>
          <w:sz w:val="22"/>
          <w:szCs w:val="22"/>
          <w:rtl/>
        </w:rPr>
        <w:t xml:space="preserve">שו"ת חתם סופר חלק ו - ליקוטים סימן נז </w:t>
      </w:r>
    </w:p>
    <w:p w14:paraId="4FCF3785" w14:textId="77777777" w:rsidR="00396CE4" w:rsidRPr="00396CE4" w:rsidRDefault="00396CE4" w:rsidP="00396CE4">
      <w:pPr>
        <w:rPr>
          <w:sz w:val="18"/>
          <w:szCs w:val="18"/>
          <w:rtl/>
        </w:rPr>
      </w:pPr>
      <w:r w:rsidRPr="00396CE4">
        <w:rPr>
          <w:sz w:val="18"/>
          <w:szCs w:val="18"/>
          <w:rtl/>
        </w:rPr>
        <w:t xml:space="preserve">אלצוני ונצחוני בעתירת דברי' הרבנים מדפיסי ווילנא והוראדנא להכניס ראשי בין הורים הגדולים בדברי' שבינם לבין הרב המדפיס בסלאוויטא והאמנם כבר נקראתי גם מהרב דסלאוויטא ודחיתיו כי לא אביתי להשיב ולעמוד במקום גדולים בדבר שכבר הלכו בו נמושות מאן נמושות סבי דאזלי אהאי תיגרא זקני ישראל ומשענם ומה מני יהלוך כלקוטי בתר לקוטי מ"מ אחר עתירו' דברי הנ"ל אמרתי לגלות דעתי העני' בלב ים התלמוד.  </w:t>
      </w:r>
    </w:p>
    <w:p w14:paraId="5B91BFA2" w14:textId="77777777" w:rsidR="00396CE4" w:rsidRPr="00396CE4" w:rsidRDefault="00396CE4" w:rsidP="00396CE4">
      <w:pPr>
        <w:rPr>
          <w:sz w:val="18"/>
          <w:szCs w:val="18"/>
          <w:rtl/>
        </w:rPr>
      </w:pPr>
      <w:r w:rsidRPr="00396CE4">
        <w:rPr>
          <w:sz w:val="18"/>
          <w:szCs w:val="18"/>
          <w:rtl/>
        </w:rPr>
        <w:t xml:space="preserve">  ואען ואומר אמת נכון הדבר כי בשנת תקפ"ג לפ"ק כ' לי הגאון מו"ה מרדכי בנעט זצ"ל כי לדעתו אין מקום לכל האיסורי' וגזרות שבהסכמות וטעמו כי מדינא לא מצינו כיוצא בזה שיזכה הראשון בדין לעכב על אחר הבא אחריו ובפרט כי לא חדש הוא ואין זה חלקו רק עמלו שמטריח מעט ויטול שכרו מאת מכרו ובמה שאינו מן הדין אין לשום רב ומורה לגזור במדינתו במה שנוגע למדינה אחרת כמ"ש הריב"ש בתשובה ועוד מאחר דהאידנא ישנם גם גוי' מדפיסי' שא"צ לשמוע לגזירתו א"כ זה חסר וזה לא נהנה א"כ אנו מפסידי' למדפיסי ישראל במקום שאין הראשון מרויח כלום שהרי הגוי יכול להדפיסו וכיוצא בזה בתשו' מהרש"ל גבי אוראנדא בטעמי' ונימוקי' עכ"ל הגאון זצ"ל אלי כתיב.  </w:t>
      </w:r>
    </w:p>
    <w:p w14:paraId="01718D49" w14:textId="77777777" w:rsidR="00396CE4" w:rsidRPr="00396CE4" w:rsidRDefault="00396CE4" w:rsidP="00396CE4">
      <w:pPr>
        <w:rPr>
          <w:sz w:val="18"/>
          <w:szCs w:val="18"/>
          <w:rtl/>
        </w:rPr>
      </w:pPr>
      <w:r w:rsidRPr="00396CE4">
        <w:rPr>
          <w:sz w:val="18"/>
          <w:szCs w:val="18"/>
          <w:rtl/>
        </w:rPr>
        <w:t xml:space="preserve">  ולא הודיתי לו כי השבתי לו אין אנו באי' מטעם מערופי' ויורד לאומנת חברו כי מיום התחלת הדפוס פסקו מעתיקי הספרים ואלו ח"ו תתבטל בדפוס תפוג תורה ה' יצילנו וא"א להדפיס כ"א בהוצאה מרובה וא"א להכניס עצמו בזה כ"א דנקיטא לי' שוקא של כל פזורי ישראל כי בעו"ה מפוזרי' אנחנו בכל העולם מעט מזעיר פה ומעט מזעיר פה ע"כ צריך זמן רב ומקומות מרווחי' לבצוע מעשהו ואי לא נסגור הדלת בעד מדפיסי' אחרי' א"כ מי פתי יכנוס עצמו בספק הפסד כמה אלפים ותתבטל מלאכת הדפוס ח"ו ותפוג תורה ע"כ לתקנת כל ישראל ולהרים קרן התורה הנהיגו קדמונינו להטיל גודא על הנכנס לגבול שגובלי' רבני הזמן להמדפיס הקודם וקיי"ל מושיבי' סופר בצד סופר ומלמדי תינוקות אע"ג דפסק לחיותא דהאי והכל משום יגדיל תורה ויאדיר לא לטובת הסופר אלא להגדיל תורה מכל שכן שנגדר שלא לפסוק חיותא דהאי כדי להגדיל תורה ואנשי כה"ג התענו כמה תענית שלא יתבטלו ממציאי ספרי' בישראל ופטרום מכמה מצות כדאי' ר"פ מקום שנהגו ואיך לא נגדר אנחנו בעדם משום יגדיל הורה /תורה/ ויאדיר ע"כ כהלכה הנהיגו קדמונינו בזה והרי זה כחרם השידוכי' שגזרו קדמונינו ואנן שליחותי' עבדי' ע"כ כל שום רב מאן דהוא הרואה בעיניו בשעת ההדפסה לפי הזמן והמקום והספר שראו לקבוע כך וכך זמן לאסור לכנוס לגבולו חרמו חל על כל ישראל בכל מקום שהם ושליחותי' דקמאי עביד ואין זה ענין לתשו' הריב"ש דהיינו הרב שגזר על תלמידי גברא אחריני שחוץ למדינתו ואינו ענין לכאן כלל ואך מ"ש הגאון כיון שיש מדפיסי בני נכר שאינם שומעי' לקולנו שהוא זה כעין תשו' מהרש"ל יפה כ' בזה ע"כ בואו ונטיל חרם ושמתא על הקוני' והלומדי' מתוך הספרי' שנדפסו בתוך הזמן וכל דברי חכמים קדמונים קיימים ודבר אלקינו יקום לעולם אלו תוכן דברי באורך [עי' חת"ס חלק חו"מ סימן מ"א] ונראי' דברי מדבריו ז"ל.  </w:t>
      </w:r>
    </w:p>
    <w:p w14:paraId="7C45DE6A" w14:textId="77777777" w:rsidR="00396CE4" w:rsidRPr="00396CE4" w:rsidRDefault="00396CE4" w:rsidP="00396CE4">
      <w:pPr>
        <w:rPr>
          <w:sz w:val="18"/>
          <w:szCs w:val="18"/>
          <w:rtl/>
        </w:rPr>
      </w:pPr>
      <w:r w:rsidRPr="00396CE4">
        <w:rPr>
          <w:sz w:val="18"/>
          <w:szCs w:val="18"/>
          <w:rtl/>
        </w:rPr>
        <w:t xml:space="preserve">  ומאי דקמן לפי הנ"ל אם המסכימי' הגבילו זמן לפי שיעור הנראה בעיניהם ובתוך הזמן כבר מכר כל ספריו אין מקום לאיסור הגאונים לחול חוץ למקום ממשלתם כדברי הגאון מהר"מ בנעט זצ"ל כיון דכל עצמנו אין בידו לאסור ההדפסה אלא לטובת כל ישראל ולהגדיל תורה לא לטובתו כעוסק במערופי' והכא דכבר מכר ספריו א"כ כל אפי' שווין כל הקודם זכה וחרם הקדמוני' שגזרו על המדפיסי' לא חל ולא יחול אלא עד הזמן או עד תום ממכרו ואפי' התנו המסכימי' בפירוש כן שיהי' חל גם אם ספו תמו ספריו מ"מ אין כח בידם לגזור כן.  </w:t>
      </w:r>
    </w:p>
    <w:p w14:paraId="1F7291DB" w14:textId="77777777" w:rsidR="00396CE4" w:rsidRPr="00396CE4" w:rsidRDefault="00396CE4" w:rsidP="00396CE4">
      <w:pPr>
        <w:rPr>
          <w:sz w:val="18"/>
          <w:szCs w:val="18"/>
        </w:rPr>
      </w:pPr>
      <w:r w:rsidRPr="00396CE4">
        <w:rPr>
          <w:sz w:val="18"/>
          <w:szCs w:val="18"/>
          <w:rtl/>
        </w:rPr>
        <w:t xml:space="preserve">  גלל כן אם אמת הדבר שכבר נמכרו כל ספרי ש"ס הסלאוויטא ולא נשאר להם לפי דבריהם אלא ל"ז שסי"ן וכבר החליטו הגאונים שמדפיסי ווילנא והוראדנא יקחו מהם אותן השסי"ן במחיר הראוי עפ"י שומת ב"ד א"כ תו לא חל חרם הראשונים שעל ש"ס סלאוויטא ומדפיסי האחרונים קדמו וזכו ואדרבא יש בזה משום מושיבי' סופר בצד סופר משום קנאת סופרים תרבה חכמה ויהי' זריזי' אלו ואלו במלאכתם אלו בשסין ואלו בספרים אחרים ומה שמדפיסים טוענים שאינם מאמינים להסלאוויטר שנשארו להם כך שסין אלא לקחו אותם מב"ב כדי להעמיס עליהם משא עומס אלו הוינא התם הוה אמינא כיון שכבר החליטו הגאוני' שמדפיסי ווילנא והוראדנא יקחו השסין הנשארי' א"כ כל דהאי ידע והאי לא ידע ישבע האי דידע ויטול. משה"ק סופר מפפד"מ.    </w:t>
      </w:r>
    </w:p>
    <w:p w14:paraId="4D0E90C8" w14:textId="03ECE715" w:rsidR="00396CE4" w:rsidRPr="00396CE4" w:rsidRDefault="00396CE4">
      <w:pPr>
        <w:pStyle w:val="FootnoteText"/>
      </w:pPr>
    </w:p>
  </w:footnote>
  <w:footnote w:id="3">
    <w:p w14:paraId="5F893769" w14:textId="19A70DDF" w:rsidR="00613F6A" w:rsidRDefault="00613F6A">
      <w:pPr>
        <w:pStyle w:val="FootnoteText"/>
        <w:rPr>
          <w:rFonts w:hint="cs"/>
          <w:rtl/>
        </w:rPr>
      </w:pPr>
      <w:r>
        <w:rPr>
          <w:rStyle w:val="FootnoteReference"/>
        </w:rPr>
        <w:footnoteRef/>
      </w:r>
      <w:r>
        <w:rPr>
          <w:rtl/>
        </w:rPr>
        <w:t xml:space="preserve"> </w:t>
      </w:r>
      <w:r>
        <w:rPr>
          <w:rFonts w:hint="cs"/>
          <w:rtl/>
        </w:rPr>
        <w:t>ע"ע ברדב"ז להלכות ממרים ב:ב ד"ה היה גדול</w:t>
      </w:r>
    </w:p>
  </w:footnote>
  <w:footnote w:id="4">
    <w:p w14:paraId="4B30A599" w14:textId="77777777" w:rsidR="00C25F90" w:rsidRDefault="00C25F90" w:rsidP="00C25F90">
      <w:pPr>
        <w:pStyle w:val="FootnoteText"/>
      </w:pPr>
      <w:r>
        <w:rPr>
          <w:rStyle w:val="FootnoteReference"/>
        </w:rPr>
        <w:footnoteRef/>
      </w:r>
      <w:r>
        <w:rPr>
          <w:rtl/>
        </w:rPr>
        <w:t xml:space="preserve"> </w:t>
      </w:r>
      <w:r>
        <w:rPr>
          <w:rFonts w:hint="cs"/>
          <w:rtl/>
        </w:rPr>
        <w:t>ע"ע שם חלק ג (אבן העזר א) סוף סימן קלו וחלק ד (אבן העזר ב) סימן סא ד"ה היות 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1A7" w14:textId="355577CE" w:rsidR="009F4441" w:rsidRPr="009F4441" w:rsidRDefault="009F4441" w:rsidP="00FA17F8">
    <w:pPr>
      <w:jc w:val="center"/>
    </w:pPr>
    <w:r w:rsidRPr="00C52284">
      <w:rPr>
        <w:rtl/>
      </w:rPr>
      <w:t>הרב צבי שכטר</w:t>
    </w:r>
    <w:r w:rsidRPr="00C52284">
      <w:tab/>
    </w:r>
    <w:r w:rsidRPr="00C52284">
      <w:rPr>
        <w:rtl/>
      </w:rPr>
      <w:tab/>
    </w:r>
    <w:r w:rsidRPr="00C52284">
      <w:tab/>
    </w:r>
    <w:r w:rsidR="002E2D82" w:rsidRPr="002E2D82">
      <w:rPr>
        <w:rtl/>
      </w:rPr>
      <w:tab/>
      <w:t xml:space="preserve">   ‏‏‏ט"ו אלול תשע"ו</w:t>
    </w:r>
    <w:r w:rsidR="002E2D82" w:rsidRPr="002E2D82">
      <w:rPr>
        <w:rtl/>
      </w:rPr>
      <w:tab/>
    </w:r>
    <w:r>
      <w:rPr>
        <w:rtl/>
      </w:rPr>
      <w:tab/>
    </w:r>
    <w:r w:rsidRPr="00C52284">
      <w:rPr>
        <w:rtl/>
      </w:rPr>
      <w:t xml:space="preserve"> שיעור </w:t>
    </w:r>
    <w:r w:rsidR="002E2D82">
      <w:rPr>
        <w:rFonts w:hint="cs"/>
        <w:rtl/>
      </w:rPr>
      <w:t>י"ב</w:t>
    </w:r>
    <w:r>
      <w:rPr>
        <w:rFonts w:hint="cs"/>
        <w:rtl/>
      </w:rPr>
      <w:t xml:space="preserve"> -  מסכת קידושין </w:t>
    </w:r>
    <w:r w:rsidR="00FA17F8">
      <w:rPr>
        <w:rFonts w:hint="cs"/>
        <w:rtl/>
      </w:rPr>
      <w:t>ה.-ה: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82"/>
    <w:rsid w:val="0000169B"/>
    <w:rsid w:val="000171D7"/>
    <w:rsid w:val="00020CDE"/>
    <w:rsid w:val="00055ED4"/>
    <w:rsid w:val="000C25FD"/>
    <w:rsid w:val="000D0EA1"/>
    <w:rsid w:val="0013619C"/>
    <w:rsid w:val="00177949"/>
    <w:rsid w:val="00177C3E"/>
    <w:rsid w:val="001A0EF4"/>
    <w:rsid w:val="001D166B"/>
    <w:rsid w:val="001E36A8"/>
    <w:rsid w:val="00212D91"/>
    <w:rsid w:val="00216846"/>
    <w:rsid w:val="002213F7"/>
    <w:rsid w:val="00236BEF"/>
    <w:rsid w:val="002455BC"/>
    <w:rsid w:val="00270498"/>
    <w:rsid w:val="0027419E"/>
    <w:rsid w:val="002A1982"/>
    <w:rsid w:val="002B349D"/>
    <w:rsid w:val="002C1389"/>
    <w:rsid w:val="002D2820"/>
    <w:rsid w:val="002D7162"/>
    <w:rsid w:val="002D7EC4"/>
    <w:rsid w:val="002E2D82"/>
    <w:rsid w:val="002F139B"/>
    <w:rsid w:val="002F42CC"/>
    <w:rsid w:val="00357635"/>
    <w:rsid w:val="00396CE4"/>
    <w:rsid w:val="003C01BB"/>
    <w:rsid w:val="00403918"/>
    <w:rsid w:val="00406471"/>
    <w:rsid w:val="00451223"/>
    <w:rsid w:val="00453334"/>
    <w:rsid w:val="00480F66"/>
    <w:rsid w:val="004D0069"/>
    <w:rsid w:val="0051320B"/>
    <w:rsid w:val="0052601D"/>
    <w:rsid w:val="00537F60"/>
    <w:rsid w:val="00555B28"/>
    <w:rsid w:val="00587D05"/>
    <w:rsid w:val="005A60F0"/>
    <w:rsid w:val="005E661D"/>
    <w:rsid w:val="005F529A"/>
    <w:rsid w:val="00613F6A"/>
    <w:rsid w:val="00652C28"/>
    <w:rsid w:val="006546FD"/>
    <w:rsid w:val="00660337"/>
    <w:rsid w:val="006A17C7"/>
    <w:rsid w:val="006A2D05"/>
    <w:rsid w:val="006C28FE"/>
    <w:rsid w:val="006E6FD9"/>
    <w:rsid w:val="006F5BDE"/>
    <w:rsid w:val="00724284"/>
    <w:rsid w:val="00744907"/>
    <w:rsid w:val="00790BC6"/>
    <w:rsid w:val="007B2A05"/>
    <w:rsid w:val="008536C2"/>
    <w:rsid w:val="008808B4"/>
    <w:rsid w:val="008A58D9"/>
    <w:rsid w:val="008C5447"/>
    <w:rsid w:val="00991145"/>
    <w:rsid w:val="009B394E"/>
    <w:rsid w:val="009E65D2"/>
    <w:rsid w:val="009F4441"/>
    <w:rsid w:val="00A3735A"/>
    <w:rsid w:val="00A8276F"/>
    <w:rsid w:val="00AB1DDA"/>
    <w:rsid w:val="00AB310E"/>
    <w:rsid w:val="00AD02F3"/>
    <w:rsid w:val="00AF1E8E"/>
    <w:rsid w:val="00B15D48"/>
    <w:rsid w:val="00B668B0"/>
    <w:rsid w:val="00B74E20"/>
    <w:rsid w:val="00B947CA"/>
    <w:rsid w:val="00BF7BDB"/>
    <w:rsid w:val="00C25F90"/>
    <w:rsid w:val="00CA0669"/>
    <w:rsid w:val="00CE31BE"/>
    <w:rsid w:val="00CF3E5F"/>
    <w:rsid w:val="00D20650"/>
    <w:rsid w:val="00D21215"/>
    <w:rsid w:val="00D60E60"/>
    <w:rsid w:val="00D76BD1"/>
    <w:rsid w:val="00D7768F"/>
    <w:rsid w:val="00D97063"/>
    <w:rsid w:val="00DC0069"/>
    <w:rsid w:val="00E20910"/>
    <w:rsid w:val="00E51B6D"/>
    <w:rsid w:val="00E923E2"/>
    <w:rsid w:val="00EA014A"/>
    <w:rsid w:val="00EB6336"/>
    <w:rsid w:val="00F22F0F"/>
    <w:rsid w:val="00F33C0E"/>
    <w:rsid w:val="00F50F3A"/>
    <w:rsid w:val="00F6257D"/>
    <w:rsid w:val="00F93087"/>
    <w:rsid w:val="00FA17F8"/>
    <w:rsid w:val="00FC67E2"/>
    <w:rsid w:val="00FF0B5B"/>
    <w:rsid w:val="00FF0B6B"/>
    <w:rsid w:val="513FCE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6C04"/>
  <w15:chartTrackingRefBased/>
  <w15:docId w15:val="{2106370A-D4D3-4C19-93F2-C20FB968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0B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790BC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F529A"/>
    <w:rPr>
      <w:color w:val="0563C1" w:themeColor="hyperlink"/>
      <w:u w:val="single"/>
    </w:rPr>
  </w:style>
  <w:style w:type="character" w:customStyle="1" w:styleId="FootnoteTextChar">
    <w:name w:val="Footnote Text Char"/>
    <w:basedOn w:val="DefaultParagraphFont"/>
    <w:link w:val="FootnoteText"/>
    <w:uiPriority w:val="99"/>
    <w:rsid w:val="00C25F90"/>
    <w:rPr>
      <w:rFonts w:ascii="Narkisim" w:hAnsi="Narkisim" w:cs="Narkisim"/>
      <w:sz w:val="20"/>
      <w:szCs w:val="20"/>
    </w:rPr>
  </w:style>
  <w:style w:type="paragraph" w:styleId="FootnoteText">
    <w:name w:val="footnote text"/>
    <w:basedOn w:val="Normal"/>
    <w:link w:val="FootnoteTextChar"/>
    <w:uiPriority w:val="99"/>
    <w:unhideWhenUsed/>
    <w:rsid w:val="00C25F90"/>
    <w:pPr>
      <w:spacing w:after="0" w:line="240" w:lineRule="auto"/>
    </w:pPr>
    <w:rPr>
      <w:sz w:val="20"/>
      <w:szCs w:val="20"/>
    </w:rPr>
  </w:style>
  <w:style w:type="character" w:customStyle="1" w:styleId="FootnoteTextChar1">
    <w:name w:val="Footnote Text Char1"/>
    <w:basedOn w:val="DefaultParagraphFont"/>
    <w:uiPriority w:val="99"/>
    <w:semiHidden/>
    <w:rsid w:val="00C25F90"/>
    <w:rPr>
      <w:rFonts w:ascii="Narkisim" w:hAnsi="Narkisim" w:cs="Narkisim"/>
      <w:sz w:val="20"/>
      <w:szCs w:val="20"/>
    </w:rPr>
  </w:style>
  <w:style w:type="character" w:styleId="FootnoteReference">
    <w:name w:val="footnote reference"/>
    <w:basedOn w:val="DefaultParagraphFont"/>
    <w:uiPriority w:val="99"/>
    <w:semiHidden/>
    <w:unhideWhenUsed/>
    <w:rsid w:val="00C25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brewbooks.org/pdfpager.aspx?req=1917&amp;st=&amp;pgnum=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177</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95</cp:revision>
  <dcterms:created xsi:type="dcterms:W3CDTF">2016-09-18T15:32:00Z</dcterms:created>
  <dcterms:modified xsi:type="dcterms:W3CDTF">2016-09-19T15:14:00Z</dcterms:modified>
</cp:coreProperties>
</file>