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B2DEF" w14:textId="77777777" w:rsidR="00C52284" w:rsidRPr="00EA7F40" w:rsidRDefault="00C52284" w:rsidP="00F76D44">
      <w:pPr>
        <w:pStyle w:val="Title"/>
        <w:bidi/>
        <w:rPr>
          <w:sz w:val="72"/>
          <w:szCs w:val="72"/>
          <w:rtl/>
        </w:rPr>
      </w:pPr>
      <w:r w:rsidRPr="00EA7F40">
        <w:rPr>
          <w:rFonts w:hint="cs"/>
          <w:sz w:val="72"/>
          <w:szCs w:val="72"/>
          <w:rtl/>
        </w:rPr>
        <w:t xml:space="preserve">עזר לצבי </w:t>
      </w:r>
    </w:p>
    <w:p w14:paraId="1B8DEB04" w14:textId="77777777" w:rsidR="00C52284" w:rsidRDefault="00C52284" w:rsidP="00F76D44">
      <w:pPr>
        <w:pStyle w:val="Subtitle"/>
        <w:rPr>
          <w:rFonts w:hint="cs"/>
          <w:rtl/>
        </w:rPr>
      </w:pPr>
      <w:bookmarkStart w:id="0" w:name="_GoBack"/>
      <w:bookmarkEnd w:id="0"/>
      <w:r>
        <w:rPr>
          <w:rFonts w:hint="cs"/>
          <w:rtl/>
        </w:rPr>
        <w:t>שיעור פתיחה</w:t>
      </w:r>
    </w:p>
    <w:p w14:paraId="46A6352B" w14:textId="77777777" w:rsidR="00C52284" w:rsidRDefault="00C52284" w:rsidP="00F76D44">
      <w:pPr>
        <w:pStyle w:val="Heading1"/>
        <w:rPr>
          <w:rtl/>
        </w:rPr>
      </w:pPr>
      <w:r>
        <w:rPr>
          <w:rFonts w:hint="cs"/>
          <w:rtl/>
        </w:rPr>
        <w:t>קידושי כסף מדברי סופרים</w:t>
      </w:r>
    </w:p>
    <w:p w14:paraId="7152911A" w14:textId="77777777" w:rsidR="00C52284" w:rsidRPr="00D65CCF" w:rsidRDefault="00C52284" w:rsidP="00F76D44">
      <w:pPr>
        <w:pStyle w:val="Heading2"/>
        <w:rPr>
          <w:rtl/>
        </w:rPr>
      </w:pPr>
      <w:r w:rsidRPr="00D65CCF">
        <w:rPr>
          <w:rFonts w:hint="cs"/>
          <w:rtl/>
        </w:rPr>
        <w:t>רש"י קידושין ב.</w:t>
      </w:r>
    </w:p>
    <w:p w14:paraId="07959486" w14:textId="75668133" w:rsidR="00C52284" w:rsidRDefault="00C52284" w:rsidP="00F76D44">
      <w:pPr>
        <w:pStyle w:val="Heading2"/>
      </w:pPr>
      <w:r w:rsidRPr="00D65CCF">
        <w:rPr>
          <w:rFonts w:hint="cs"/>
          <w:rtl/>
        </w:rPr>
        <w:t>רמב"ם הלכות</w:t>
      </w:r>
      <w:r w:rsidR="006D0A22">
        <w:rPr>
          <w:rFonts w:hint="cs"/>
          <w:rtl/>
        </w:rPr>
        <w:t xml:space="preserve"> אישות א</w:t>
      </w:r>
      <w:r w:rsidR="006D0A22">
        <w:t>:</w:t>
      </w:r>
      <w:r w:rsidRPr="00D65CCF">
        <w:rPr>
          <w:rFonts w:hint="cs"/>
          <w:rtl/>
        </w:rPr>
        <w:t>ב</w:t>
      </w:r>
    </w:p>
    <w:p w14:paraId="106F98BF" w14:textId="77777777" w:rsidR="00D65CCF" w:rsidRPr="00D65CCF" w:rsidRDefault="00D65CCF" w:rsidP="00D65CCF">
      <w:pPr>
        <w:rPr>
          <w:rtl/>
        </w:rPr>
      </w:pPr>
      <w:r w:rsidRPr="00D65CCF">
        <w:rPr>
          <w:rtl/>
        </w:rPr>
        <w:t xml:space="preserve">וליקוחין אלו מצות עשה של תורה הם, ובאחד משלשה דברים האשה נקנית, בכסף או בשטר או בביאה, בביאה ובשטר מן התורה ובכסף מדברי סופרים, וליקוחין אלו הן הנקראין קידושין או אירוסין בכל מקום, ואשה שנקנית באחד משלשה דברים אלו היא הנקראת מקודשת או מאורסת. </w:t>
      </w:r>
      <w:r w:rsidRPr="00D65CCF">
        <w:rPr>
          <w:sz w:val="18"/>
          <w:szCs w:val="18"/>
          <w:rtl/>
        </w:rPr>
        <w:t>+/השגת הראב"ד/ בביאה ובשטר מן התורה ובכסף מדברי סופרים. א"א זה שבוש ופרוש משובש הטעהו.+</w:t>
      </w:r>
    </w:p>
    <w:p w14:paraId="2443967A" w14:textId="77777777" w:rsidR="00C52284" w:rsidRPr="00D65CCF" w:rsidRDefault="00C52284" w:rsidP="00F76D44">
      <w:pPr>
        <w:pStyle w:val="Heading2"/>
        <w:rPr>
          <w:rtl/>
        </w:rPr>
      </w:pPr>
      <w:r w:rsidRPr="00D65CCF">
        <w:rPr>
          <w:rFonts w:hint="cs"/>
          <w:rtl/>
        </w:rPr>
        <w:t>כסף משנה שם</w:t>
      </w:r>
    </w:p>
    <w:p w14:paraId="4FF09DE9" w14:textId="77777777" w:rsidR="00D65CCF" w:rsidRDefault="00D65CCF" w:rsidP="00D65CCF">
      <w:pPr>
        <w:rPr>
          <w:rtl/>
        </w:rPr>
      </w:pPr>
      <w:r>
        <w:rPr>
          <w:rtl/>
        </w:rPr>
        <w:t>ובאחד משלשה דברים וכו' בביאה ובשטר מהתורה ובכסף מדברי סופרים. זה דבר קשה היאך כתב שהכסף מדברי סופרים שהרי למדו קידושי כסף קיחה קיחה משדה עפרון וכל דבר הנלמד באחת מי"ג מדות הוי דבר תורה. ומצאתי כתוב שהרמ"ך בהגהותיו העיד שרבינו עצמו הגיה בספרו ושלשתן דבר תורה וגם אני מצאתי כן בתשובות ה"ר אברהם בנו מכל מקום לי נראה שאין עדותו נכון ממ"ש רבינו עצמו בפ"ג וממה שכתב בספר המצות שלו וכמו שכתב ה"ה, ומה שכתב רבינו הוא מדברי סופרים הוא מן השורש השני שהניח הרב בספר המצות וכו'. ודע שאני מצאתי סעד לדברי רבינו מדתנן בפרק הנחנקין (סנהדרין דף פח) חומר בדברי סופרים מד"ת האומר אין תפילין כדי לעבור על דברי תורה פטור חמש טוטפות להוסיף על דברי סופרים חייב (ובגמרא) אמר ר' אלעזר אמר רבי אושעיא אינו חייב אלא על דבר שעיקרו מד"ת ופירושו מד"ס ויש בו להוסיף ואם הוסיף גורע הרי דלארבע טוטפות קרי דברי סופרים אע"פ שהם דאורייתא שהרי זקן ממרא אם הורה לעשות חמש טוטפות ממיתין אותו והא פשיטא דאין ממיתין אלא אם כן הורה לעשות הפך הדבר שהוא מדאורייתא ואם כן ע"כ דדברי סופרים קרא לדבר שהוא דאורייתא אלא שאינו מפורש בתורה וקרינן ליה דברי סופרים כלומר דבר שאילולא שקבלו סופרים פירושו לא היינו מבינים אותו כך. ויש עוד ראיה לדבר מדתנן בפ"ו דמקואות (דף ק"ל) עירוב מקואות כשפופרת הנאד ספק כשפופרת הנאד ספק שאינה כשפופרת הנאד פסולה מפני שהיא מן התורה וכן כזית מן המת וכזית מן הנבלה וכעדשה מן השרץ, ושנו בתוספתא כזית מן הנבלה וכעדשה מן השרץ ספק יש בהן כשיעור ספק אין בהם כשיעור ספיקן טמא שכל דבר שעיקרו מן התורה ושיעורו מדברי סופרים ספיקו טמא ויקשה על זה מה שאמרו בריש עירובין שיעורין הלכה למשה מסיני הלכך ע"כ לומר שדברי סופרים מיקרי כל דבר שאינו מפורש בתורה אע"פ שאותו פירוש מקובל מסיני והוא דבר תורה וממיתין ועונשין עליו מיקרי דברי סופרים מהטעם שכתבתי +עי' מ"ש רבינו בעצמו בפירושו פי"ז דכלים משנה ב' ע"ש היטב+. ועוד קצת ראיה מדתניא בפרק השולח (גיטין מב) בכולן עבד יוצא בהן לחירות וצריך גט שחרור מרבו דברי רבי ישמעאל רבי מאיר אומר אינו צריך ר"א אומר צריך ר"ט אינו צריך ר"ע אומר צריך המכריעין לפני חכמים אומרים נראין דברי רבי טרפון בשן ועין הואיל ותורה זכתה לו ודברי ר"ע בשאר איברים הואיל וקנס חכמים הוא קנס הא קראי קא דרשינן אלא אימא הואיל ומדרש חכמים הוא. ופירש רש"י בכולן כ"ד איברים האמורים במסכת נגעים עבד יוצא בהן לחירות דמומין שבגלוי הם ואינם חוזרים כשן ועין ואיתרבו בכלל ופרט בפרק קמא דקידושין עכ"ל. ובהכי ניחא מאי דקשיא ליה לרש"י בריש כתובות (דף ג') על המפרשים הא דקאמר גמרא כל דמקדש אדעתא דרבנן מקדש ומקשה עליה תינח קדיש בכספא קדיש בביאה מאי איכא למימר דהיינו לומר קדיש בכספא דקידושי דרבנן נינהו והקשה עליהם דאי אפשר לומר כן חדא דדבר הלמד בגזירה שוה כמו שכתוב מפורש הוא ועוד דאי דרבנן נינהו היאך סוקלין על ידו ומביאין חולין לעזרה על שגגתו ולדרך רבינו ל"ק ולא מידי דהא דבר הנלמד בג"ש דבר תורה ממש הוא וסוקלין על ידו ומביאין קרבן על שגגתו ככל דברים המפורשים בתורה ולא קרי להו דרבנן אלא לומר שאלמלא שהם קבלוהו כן מסיני לא היינו מפרשים אותו כך ומאחר שהוא כן שייך לומר כל דמקדש אדעתא דרבנן מקדש וכו':</w:t>
      </w:r>
    </w:p>
    <w:p w14:paraId="5CE6DA72" w14:textId="64B4AAEB" w:rsidR="00E92B34" w:rsidRDefault="00D65CCF" w:rsidP="00D65CCF">
      <w:pPr>
        <w:rPr>
          <w:rtl/>
        </w:rPr>
      </w:pPr>
      <w:r>
        <w:rPr>
          <w:rtl/>
        </w:rPr>
        <w:t xml:space="preserve">  כתב הר"א בנו של רבינו שהקשו לו על מה שכתב רבינו מצות עשה של תורה לקדש את האשה ממ"ש בפרק אלו מגלחין (מ"ק דף יח) לא מיבעיא קאמר לא מיבעיא לארס דלא עביד מצוה שאסור אלא אפילו לישא דקא עביד מצוה נמי אסור. ותירץ שבמנין המצות בתחלת ההלכה אמר שהמצוה לישא אשה בכתובה וקידושין ולא אמר לקדש אשה וזה שאמר וליקוחין אלו מצות עשה לפי שהיא תחלת מצות הנישואין אבל אירוסין בלא נישואין ודאי לא השלים המצוה עדיין:</w:t>
      </w:r>
    </w:p>
    <w:p w14:paraId="020DD3AA" w14:textId="1777EAD8" w:rsidR="00C82439" w:rsidRDefault="00C82439" w:rsidP="00F76D44">
      <w:pPr>
        <w:pStyle w:val="Heading1"/>
        <w:rPr>
          <w:rtl/>
        </w:rPr>
      </w:pPr>
      <w:r>
        <w:rPr>
          <w:rFonts w:hint="cs"/>
          <w:rtl/>
        </w:rPr>
        <w:lastRenderedPageBreak/>
        <w:t xml:space="preserve">קידושי כסף </w:t>
      </w:r>
      <w:r>
        <w:rPr>
          <w:rtl/>
        </w:rPr>
        <w:t>–</w:t>
      </w:r>
      <w:r>
        <w:rPr>
          <w:rFonts w:hint="cs"/>
          <w:rtl/>
        </w:rPr>
        <w:t xml:space="preserve"> בטבעת</w:t>
      </w:r>
    </w:p>
    <w:p w14:paraId="1E6BB685" w14:textId="57A29966" w:rsidR="00FD4B01" w:rsidRDefault="00FD4B01" w:rsidP="00F76D44">
      <w:pPr>
        <w:pStyle w:val="Heading2"/>
        <w:rPr>
          <w:rtl/>
        </w:rPr>
      </w:pPr>
      <w:r>
        <w:rPr>
          <w:rFonts w:hint="cs"/>
          <w:rtl/>
        </w:rPr>
        <w:t>ספר החינוך מצוה תקנב</w:t>
      </w:r>
    </w:p>
    <w:p w14:paraId="13E3B62C" w14:textId="53EE5563" w:rsidR="00FD4B01" w:rsidRPr="00FD4B01" w:rsidRDefault="00FD4B01" w:rsidP="00FD4B01">
      <w:pPr>
        <w:rPr>
          <w:rtl/>
        </w:rPr>
      </w:pPr>
      <w:r w:rsidRPr="00FD4B01">
        <w:rPr>
          <w:rtl/>
        </w:rPr>
        <w:t>משרשי המצוה שתצונו התורה לעשות מעשה באשה יורה ענין זיווגם טרם ישכב עמה, ולא יבוא עליה כבוא על הזונה מבלי מעשה אחר קודם ביניהם. וגם נאמר שהוא כדי שתתן אל לבה לעולם שהיא קנויה לאותו האיש ולא תזנה תחתיו ולא תמרוד בו ותתן לו יקר והוד לעולם כעבד לאדוניו, ובכן יהיה שבתם וקימתם בשלום לעולם ויתקיים הישוב ברצון האל שחפץ בו. ומהיות מיסוד המצוה מה שזכרתי, נהגו ישראל לקדש בטבעת להיות בידה תמיד למזכרת, ואף על פי שבשוה פרוטה לבד אפשר לקדש מן הדין. ואמנם בפחות משוה פרוטה אין מקדשין, שכך אמרו זכרונם לברכה [שם ג' ע"א] דבפחות מכן לא מקניא נפשה, כלומר שלא תחוש מעשה קטן כזה לכלום, ואף על פי שהיא נקנית בשטר ואף על פי שאין בו שוה פרוטה, שטר מעשה חשוב הוא בעיניה שכן רוב קניות העולם הן בשטר, ומזה הטעם אין חליפין קונין בה לפי שחליפין הן בכלי ואף על פי שאינו שוה פרוטה.</w:t>
      </w:r>
    </w:p>
    <w:p w14:paraId="73DEAFD5" w14:textId="342F8771" w:rsidR="00C82439" w:rsidRDefault="00C82439" w:rsidP="00F76D44">
      <w:pPr>
        <w:pStyle w:val="Heading2"/>
        <w:rPr>
          <w:rtl/>
        </w:rPr>
      </w:pPr>
      <w:r>
        <w:rPr>
          <w:rFonts w:hint="cs"/>
          <w:rtl/>
        </w:rPr>
        <w:t>שלחן ערוך אבן העזר כז:א</w:t>
      </w:r>
    </w:p>
    <w:p w14:paraId="2FCFA389" w14:textId="47D821FE" w:rsidR="00C82439" w:rsidRDefault="00C82439" w:rsidP="00C82439">
      <w:pPr>
        <w:rPr>
          <w:sz w:val="18"/>
          <w:szCs w:val="18"/>
          <w:rtl/>
        </w:rPr>
      </w:pPr>
      <w:r>
        <w:rPr>
          <w:rtl/>
        </w:rPr>
        <w:t xml:space="preserve">כסף כיצד, נותן לה </w:t>
      </w:r>
      <w:r w:rsidRPr="00C82439">
        <w:rPr>
          <w:rtl/>
        </w:rPr>
        <w:t xml:space="preserve">בפני שנים פרוטה או </w:t>
      </w:r>
      <w:r>
        <w:rPr>
          <w:rtl/>
        </w:rPr>
        <w:t>שוה פרוטה,</w:t>
      </w:r>
      <w:r w:rsidRPr="00C82439">
        <w:rPr>
          <w:rtl/>
        </w:rPr>
        <w:t xml:space="preserve"> ואומר לה: ד הרי את</w:t>
      </w:r>
      <w:r>
        <w:rPr>
          <w:rtl/>
        </w:rPr>
        <w:t xml:space="preserve"> מקודשת לי בזה. </w:t>
      </w:r>
      <w:r w:rsidRPr="00C82439">
        <w:rPr>
          <w:sz w:val="18"/>
          <w:szCs w:val="18"/>
          <w:rtl/>
        </w:rPr>
        <w:t>הגה:</w:t>
      </w:r>
      <w:r w:rsidRPr="00C82439">
        <w:rPr>
          <w:rFonts w:hint="cs"/>
          <w:sz w:val="18"/>
          <w:szCs w:val="18"/>
          <w:rtl/>
        </w:rPr>
        <w:t xml:space="preserve"> </w:t>
      </w:r>
      <w:r w:rsidRPr="00C82439">
        <w:rPr>
          <w:sz w:val="18"/>
          <w:szCs w:val="18"/>
          <w:rtl/>
        </w:rPr>
        <w:t>וי"א שי"ל לה: כדת משה וישראל (כל בו). וכן נוהגין לקדש בטבעת, ויש להם טעם בתיקוני הזוהר (דברי הרב).</w:t>
      </w:r>
    </w:p>
    <w:p w14:paraId="1000CB7E" w14:textId="5F05ECEE" w:rsidR="00FD4B01" w:rsidRDefault="00FD4B01" w:rsidP="00F76D44">
      <w:pPr>
        <w:pStyle w:val="Heading2"/>
        <w:rPr>
          <w:rtl/>
        </w:rPr>
      </w:pPr>
      <w:r>
        <w:rPr>
          <w:rFonts w:hint="cs"/>
          <w:rtl/>
        </w:rPr>
        <w:t>קידושין ט.</w:t>
      </w:r>
    </w:p>
    <w:p w14:paraId="015F6039" w14:textId="44FB6C2F" w:rsidR="00FD4B01" w:rsidRDefault="00FD4B01" w:rsidP="00F76D44">
      <w:pPr>
        <w:pStyle w:val="Heading2"/>
        <w:rPr>
          <w:rtl/>
        </w:rPr>
      </w:pPr>
      <w:r>
        <w:rPr>
          <w:rFonts w:hint="cs"/>
          <w:rtl/>
        </w:rPr>
        <w:t>תוספות קידושין ט.</w:t>
      </w:r>
      <w:r w:rsidR="004E6810">
        <w:rPr>
          <w:rFonts w:hint="cs"/>
          <w:rtl/>
        </w:rPr>
        <w:t xml:space="preserve"> ד"ה והלכתא</w:t>
      </w:r>
    </w:p>
    <w:p w14:paraId="7C721B71" w14:textId="5C721CA4" w:rsidR="004E6810" w:rsidRPr="004E6810" w:rsidRDefault="004E6810" w:rsidP="004E6810">
      <w:pPr>
        <w:rPr>
          <w:rtl/>
        </w:rPr>
      </w:pPr>
      <w:r w:rsidRPr="004E6810">
        <w:rPr>
          <w:rtl/>
        </w:rPr>
        <w:t>והלכתא שיראי לא צריך שומא - וא"ת אמאי איצטריך לפסוק כרבה לגבי רב יוסף דהא בבבא בתרא (דף קמג:) פסקינן הלכתא כרבה בר משדה ענין ומחצה וי"מ דהיינו דוקא במילי דב"ב ולא נהירא דע"כ בכולי גמרא הלכתא כרבה כדמוכח פרק מי שאחזו (גיטין דף עד:) גבי ההוא דאמר ליה לאריסיה כ"ע דלו תלתא ושקלו ריבעא כו' וקאמר ותסברא דרבה כרשב"ג והא קי"ל הלכתא כרבה ובהא קי"ל אין הלכה כרשב"ג משמע מדקאמר והא קי"ל הלכתא כרבה משמע דבכולי גמרא הלכתא כוותיה ושמא יש לדחות דהתם יש ספרים דגרסי בהא קי"ל הלכתא כרבה דמשמע בהא דוקא ולא בכולי גמרא מיהו קשיא אמאי לא קאמר בהדיא הלכתא כוותיה דרבה כדאמר הלכה כר' אלעזר והלכתא כרבא אמר רב נחמן ואומר ר"ת דאתא לאשמועינן דדוקא שיראי הוא דלא צריכי שומא לפי ששומתן ידוע קצת ואין רגילין לטעות בו כל כך אבל שאר דברים כגון אבנים טובות ומרגליות שיש שאינם טובות אלא מעט ורגילים לטעות בהרבה יותר משוויים צריכי שומא משום דלא סמכה דעתה ולפיכך נהגו העולם לקדש בטבעת שאין בה אבן והא דאמר לקמן בפרק שני (דף מח:) שהוסיף לה נופך משלו יש לומר ששמו אותו אי נמי ההוא נופך כעין שיראי שידוע שוויו קצת וההוא גברא דקדש באבנא דכוחלא (לקמן דף יב.) והוה רב חסדא משער אי אית ביה שוה פרוטה אבנא דכוחלא לא הוי כשאר אבנים טובות אלא כעין אבני שיש כדאשכחנא פ"ה דסוכה (דף נא:) בהורדוס דבניה לבהמ"ק באבני דשישא וכוחלא ומרמרא וי"מ משום הכי איצטריך לפסוק כרבה לגבי רב יוסף משום דרב יוסף הביא לעיל (דף ח.) כמה ראיות לדבריו עוד י"מ מש"ה לא קאמר הלכתא כרבה דלא תימא דהיינו רבה דאיכא דאמרי דבכל דהו לא צריכי שומא אבל אמר לה חמשין ושוי חמשין בעי שומא לפיכך פסק דבשום ענין לא בעי שומא לפי זה הטעם יתיישב הא דאיצטריך לפסוק כרבה אע"ג דבכל דוכתא קי"ל כוותיה.</w:t>
      </w:r>
    </w:p>
    <w:p w14:paraId="499CE816" w14:textId="213F2F28" w:rsidR="00892D19" w:rsidRDefault="00892D19" w:rsidP="00F76D44">
      <w:pPr>
        <w:pStyle w:val="Heading2"/>
        <w:rPr>
          <w:rtl/>
        </w:rPr>
      </w:pPr>
      <w:r>
        <w:rPr>
          <w:rFonts w:hint="cs"/>
          <w:rtl/>
        </w:rPr>
        <w:t>שלחן ערוך אבן העזר לא:ב</w:t>
      </w:r>
    </w:p>
    <w:p w14:paraId="0809C35F" w14:textId="29114D6F" w:rsidR="00FD4B01" w:rsidRDefault="00FD4B01" w:rsidP="00FD4B01">
      <w:pPr>
        <w:rPr>
          <w:b/>
          <w:bCs/>
          <w:rtl/>
        </w:rPr>
      </w:pPr>
      <w:r w:rsidRPr="00FD4B01">
        <w:rPr>
          <w:rtl/>
        </w:rPr>
        <w:t>י"א שאם קדשה בדבר שאין בקיאין בשו</w:t>
      </w:r>
      <w:r>
        <w:rPr>
          <w:rtl/>
        </w:rPr>
        <w:t xml:space="preserve">מתן ב ופעמים טועים בהם הרבה, </w:t>
      </w:r>
      <w:r w:rsidRPr="00FD4B01">
        <w:rPr>
          <w:rtl/>
        </w:rPr>
        <w:t>כגון אבנים טובות ומרגליות וכיוצא בהם, ואמר לה: התקדש</w:t>
      </w:r>
      <w:r>
        <w:rPr>
          <w:rtl/>
        </w:rPr>
        <w:t xml:space="preserve">י לי </w:t>
      </w:r>
      <w:r w:rsidRPr="00FD4B01">
        <w:rPr>
          <w:rtl/>
        </w:rPr>
        <w:t xml:space="preserve">באבן זו </w:t>
      </w:r>
      <w:r>
        <w:rPr>
          <w:rtl/>
        </w:rPr>
        <w:t xml:space="preserve">ששוה נ' זוז, צריך שומא, </w:t>
      </w:r>
      <w:r>
        <w:rPr>
          <w:rFonts w:hint="cs"/>
          <w:rtl/>
        </w:rPr>
        <w:t>ד</w:t>
      </w:r>
      <w:r>
        <w:rPr>
          <w:rtl/>
        </w:rPr>
        <w:t xml:space="preserve">לא סמכה דעתה. ויש מי שאומר </w:t>
      </w:r>
      <w:r w:rsidRPr="00FD4B01">
        <w:rPr>
          <w:rtl/>
        </w:rPr>
        <w:t xml:space="preserve">שאפילו קידשה באבן סתם, ולא אמר לה ששוה נ' זוז, צריכה שומא, ולכך נהגו לקדש בטבעת שאין בה אבן. </w:t>
      </w:r>
      <w:r w:rsidRPr="00FD4B01">
        <w:rPr>
          <w:sz w:val="18"/>
          <w:szCs w:val="18"/>
          <w:rtl/>
        </w:rPr>
        <w:t xml:space="preserve">הגה: ואם קדשה בטבעת שיש בו אבן, או בסתם טבעת, ונמצא של נחושת, אע"פ שאין דרך לקדש בכך, חיישינן לקידושין (ב"י בשם תשובת הר"ש בר צמח ומרדכי פ"ק דקדושין). ואפילו אמרו העדים תחת החופה שהוא של זהב, ונמצא נחושת, אע"ג דלענין דינא נראה דלא הוי מקודשת, אפ"ה יש להחמיר לענין מעשה (תשובת מיימוני סוף הלכות נשים). ומ"מ נוהגין תחת החופה לשאול לעדים אם הטבעת שוה פרוטה, כדי שתדע הכלה שאין מקדשה רק בשוה פרוטה (א"ח). גם נוהגין לכסות פני הכלות הצנועות, ואינן מקפידות במה מקדש אותן (מבואר בתשובת הרשב"א). </w:t>
      </w:r>
    </w:p>
    <w:p w14:paraId="1F572959" w14:textId="069472EE" w:rsidR="00D65CCF" w:rsidRDefault="00D65CCF" w:rsidP="00F76D44">
      <w:pPr>
        <w:pStyle w:val="Heading1"/>
        <w:rPr>
          <w:rtl/>
        </w:rPr>
      </w:pPr>
      <w:r>
        <w:rPr>
          <w:rFonts w:hint="cs"/>
          <w:rtl/>
        </w:rPr>
        <w:t>בית שמאי ובית הלל</w:t>
      </w:r>
    </w:p>
    <w:p w14:paraId="6DD9FE51" w14:textId="77777777" w:rsidR="00D65CCF" w:rsidRDefault="00D65CCF" w:rsidP="00F76D44">
      <w:pPr>
        <w:pStyle w:val="Heading2"/>
        <w:rPr>
          <w:rtl/>
        </w:rPr>
      </w:pPr>
      <w:r>
        <w:rPr>
          <w:rFonts w:hint="cs"/>
          <w:rtl/>
        </w:rPr>
        <w:t>תוספות סוכה ג. ד"ה דאמר</w:t>
      </w:r>
    </w:p>
    <w:p w14:paraId="5EFE5219" w14:textId="46F83752" w:rsidR="00D65CCF" w:rsidRDefault="00D65CCF" w:rsidP="00D65CCF">
      <w:pPr>
        <w:rPr>
          <w:rtl/>
        </w:rPr>
      </w:pPr>
      <w:r w:rsidRPr="00D65CCF">
        <w:rPr>
          <w:rtl/>
        </w:rPr>
        <w:t xml:space="preserve">דאמר לך מני ב"ש היא ולא תזוז מינה כו' - בסדר רב עמרם פסק בששה מקומות הלכה כב"ש חדא האי דסוכה צריכה שתהא מחזקת ראשו ורובו ושולחנו ואידך במנחות פרק התכלת (דף מ. ושם) גבי סדין בציצית ב"ש פוטרין וב"ה מחייבין עוד לשם כמה חוטין הוא נותן ב"ש אמרי ד' ובה"א ג' עוד התם כמה תהא משולשלת בית שמאי אומרים ד' ובה"א ג' בכל </w:t>
      </w:r>
      <w:r w:rsidRPr="00D65CCF">
        <w:rPr>
          <w:rtl/>
        </w:rPr>
        <w:lastRenderedPageBreak/>
        <w:t>הני עבדי כב"ש ואידך במסכת ברכות פרק אלו דברים (דף נא:) בש"א מכבדין [את] הבית ואח"כ נוטלין לידים ואמרינן בגמ' בכוליה פירקין הלכה כב"ה בר מהך עוד התם בסוף פירקא גבי מי שאכל ושתה ולא בירך דמייתי בגמרא עובדא דרבה בר בר חנה דאשכח יונה דדהבא וחד תלמיד דעבד כב"ש ואשכח ארנקי ואידך תלמיד דעבד כב"ה ואכליה אריה וקצת קשה הא דקאמר התם בכוליה פירקין הלכה כב"ה בר מהך ושמא משום דב"ה נמי מודו דלכתחילה מיהא עבדינן כב"ש ועל מה שפסק בהך דהכא כב"ש אין להקשות מהא דאמרינן פ"ק דברכות (דף יא.) דאמר רב יוסף עשה כדברי ב"ש לא עשה ולא כלום ומייתי ראיה מההיא מילתא דסוכה מעשה ברבי יוחנן החורני שחלה והלכו זקני ב"ש וזקני ב"ה לבקרו ומצאוהו שהיה יושב ראשו ורובו בסוכה ושולחנו בתוך הבית אמרו לו זקני ב"ש א"כ היית נוהג כל ימיך לא קיימת מצות סוכה כל ימיך ומסקינן התם דהלכה כרבי יוחנן החורני דההיא פלוגתא בסוכה גדולה כדמסקינן דבתרתי פליגי בההיא הלכה כב"ה אבל הכא בסוכה קטנה ובהא הלכה כב"ש מיהו שמעתין דהתם תימה היכי דייק מינה דעשה כב"ש לא עשה ולא כלום דראיה דמייתי בעשה כב"ה מיירי ועוד וכי צריך ראיה על זה היכא דהלכה כב"ה שאם עשה כב"ש לא עשה ולא כלום וצ"ל דאיצטריך התם לאיתויי היכא דב"ה מחמירים מדרבנן וב"ש מוקמי לה אדאורייתא ולא גזרינן אם עשה כדברי ב"ש לא יצא ידי חובתו אפי' דאורייתא כדאשכחן לב"ש היכא דיתיב אפיתחא דמטללתא דגזרי שמא ימשך אחר שולחנו וקאמרי לא קיימת מצות סוכה מימיך דאפי' מדאורייתא לא קיים ומדבית שמאי נשמע לב"ה.</w:t>
      </w:r>
    </w:p>
    <w:p w14:paraId="3B6F2C7E" w14:textId="6FD9FAF8" w:rsidR="00C82439" w:rsidRDefault="00C82439" w:rsidP="00F76D44">
      <w:pPr>
        <w:pStyle w:val="Heading2"/>
        <w:rPr>
          <w:rtl/>
        </w:rPr>
      </w:pPr>
      <w:r>
        <w:rPr>
          <w:rFonts w:hint="cs"/>
          <w:rtl/>
        </w:rPr>
        <w:t>שבת יג:</w:t>
      </w:r>
    </w:p>
    <w:p w14:paraId="187DF508" w14:textId="20C1AABA" w:rsidR="00C82439" w:rsidRDefault="00C82439" w:rsidP="00C82439">
      <w:pPr>
        <w:rPr>
          <w:rtl/>
        </w:rPr>
      </w:pPr>
      <w:r w:rsidRPr="00C82439">
        <w:rPr>
          <w:rtl/>
        </w:rPr>
        <w:t>משנה. ואלו מן ההלכות שאמרו בעליית חנניה בן חזקיה בן גרון שעלו לבקרו. נמנו ורבו בית שמאי על בית הלל, ושמונה עשר דברים גזרו בו ביום.</w:t>
      </w:r>
    </w:p>
    <w:p w14:paraId="40BF71AB" w14:textId="79A3EA1A" w:rsidR="004E6810" w:rsidRDefault="004E6810" w:rsidP="00F76D44">
      <w:pPr>
        <w:pStyle w:val="Heading1"/>
        <w:rPr>
          <w:rtl/>
        </w:rPr>
      </w:pPr>
      <w:r>
        <w:rPr>
          <w:rFonts w:hint="cs"/>
          <w:rtl/>
        </w:rPr>
        <w:t xml:space="preserve">קידושין </w:t>
      </w:r>
      <w:r>
        <w:rPr>
          <w:rtl/>
        </w:rPr>
        <w:t>–</w:t>
      </w:r>
      <w:r>
        <w:rPr>
          <w:rFonts w:hint="cs"/>
          <w:rtl/>
        </w:rPr>
        <w:t xml:space="preserve"> מצוה בפני עצמה או הכשר מצוה</w:t>
      </w:r>
    </w:p>
    <w:p w14:paraId="313E255F" w14:textId="77777777" w:rsidR="004E6810" w:rsidRDefault="004E6810" w:rsidP="00F76D44">
      <w:pPr>
        <w:pStyle w:val="Heading2"/>
        <w:rPr>
          <w:rtl/>
        </w:rPr>
      </w:pPr>
      <w:r>
        <w:rPr>
          <w:rFonts w:hint="cs"/>
          <w:rtl/>
        </w:rPr>
        <w:t>רמב"ם כותרת להלכות אישות</w:t>
      </w:r>
    </w:p>
    <w:p w14:paraId="382C7A8A" w14:textId="77777777" w:rsidR="004E6810" w:rsidRPr="007D3DE6" w:rsidRDefault="004E6810" w:rsidP="004E6810">
      <w:pPr>
        <w:rPr>
          <w:rtl/>
        </w:rPr>
      </w:pPr>
      <w:r w:rsidRPr="007D3DE6">
        <w:rPr>
          <w:rtl/>
        </w:rPr>
        <w:t>(א) לישא אשה בכתובה וקידושין.</w:t>
      </w:r>
      <w:r>
        <w:rPr>
          <w:rFonts w:hint="cs"/>
          <w:rtl/>
        </w:rPr>
        <w:t>..</w:t>
      </w:r>
    </w:p>
    <w:p w14:paraId="633B32BE" w14:textId="722EA725" w:rsidR="004E6810" w:rsidRDefault="004E6810" w:rsidP="00F76D44">
      <w:pPr>
        <w:pStyle w:val="Heading2"/>
        <w:rPr>
          <w:rtl/>
        </w:rPr>
      </w:pPr>
      <w:r>
        <w:rPr>
          <w:rFonts w:hint="cs"/>
          <w:rtl/>
        </w:rPr>
        <w:t>רא"ש כתובות</w:t>
      </w:r>
      <w:r w:rsidR="00956560">
        <w:rPr>
          <w:rFonts w:hint="cs"/>
          <w:rtl/>
        </w:rPr>
        <w:t xml:space="preserve"> א:יב</w:t>
      </w:r>
    </w:p>
    <w:p w14:paraId="795FB0C3" w14:textId="67B7D110" w:rsidR="00362408" w:rsidRDefault="00362408" w:rsidP="00F76D44">
      <w:pPr>
        <w:pStyle w:val="Heading2"/>
        <w:rPr>
          <w:rtl/>
        </w:rPr>
      </w:pPr>
      <w:r>
        <w:rPr>
          <w:rFonts w:hint="cs"/>
          <w:rtl/>
        </w:rPr>
        <w:t>פסחים ז</w:t>
      </w:r>
      <w:r w:rsidR="00122DF6">
        <w:rPr>
          <w:rFonts w:hint="cs"/>
          <w:rtl/>
        </w:rPr>
        <w:t>.</w:t>
      </w:r>
    </w:p>
    <w:p w14:paraId="11DC483A" w14:textId="66D965EC" w:rsidR="005D39FE" w:rsidRDefault="001E1140" w:rsidP="00F76D44">
      <w:pPr>
        <w:pStyle w:val="Heading2"/>
        <w:rPr>
          <w:rtl/>
        </w:rPr>
      </w:pPr>
      <w:r>
        <w:rPr>
          <w:rFonts w:hint="cs"/>
          <w:rtl/>
        </w:rPr>
        <w:t>ש"ך יורה דעה יט:ג</w:t>
      </w:r>
    </w:p>
    <w:p w14:paraId="3D2804F9" w14:textId="4762B646" w:rsidR="001E1140" w:rsidRDefault="001E1140" w:rsidP="001E1140">
      <w:pPr>
        <w:rPr>
          <w:rtl/>
        </w:rPr>
      </w:pPr>
      <w:r w:rsidRPr="001E1140">
        <w:rPr>
          <w:rtl/>
        </w:rPr>
        <w:t xml:space="preserve">וכשימצא כשר מברך כו'. ובד"מ מביא בשם הג"ה אשר"י פ"ק דחולין דאפילו בכשרה אם שכח ולא ברך קודם השחיטה יברך אחר השחיטה עכ"ל וכן נמצא במקצת שחיטת האחרונים ובהג"ה אשר"י שם סיים דכל מצות שלא ברך עובר לעשייתן מברך אחר עשייתן כדפירש בברכות מא"ז עכ"ל ובפ"ק דברכות כתבו וז"ל היכא דלא בירך קמיה דמצוה מברך אחר המצוה ויוצא ידי חובתו אכן בסעודה דאסור לאדם שיהנה בלא ברכה כיון דעבר ואכל והגיע ברכה אחרונה הואיל ואידחי אידחי א"ז עכ"ל אכן אין כן דעת הרמב"ם ר"פ י"א מהל' ברכות דין ו' שכתב אם שחט בלא ברכה אפילו הפריש תרומות ומעשרות או שטבל ולא ברך אינו חוזר ומברך אחר עשייה וכן כל כיוצא בזה עכ"ל ובספר ברכת אברהם סוף חלק א' וריש חלק י' האריך מאד לסתור דברי הרמב"ם במליצות והרצאות דברים ועיקר יסודו דאם איתא דאינו מברך אחר עשייתן א"כ היכא שרינן לגר (כדלקמן סי' רס"ח סס"ב) וכן שאר חייבי טבילות (כדלקמן סי' ר') ושאר מצות לברך לכתחלה אחר עשייתן ואי משום דלא היה אפשר לברך קודם הברכה לא הוה ליה לברך כלל עכ"ל וכל דבריו אינם נראין לפע"ד דהא ודאי קי"ל כל הברכות הם מדרבנן חוץ מברכת המזון וכדאיתא בברכות בכמה דוכתי ובפוסקים א"כ הם אמרו לברך קודם המצוה ולא אחר המצוה כלל והם אמרו בגר ודכותיה דאכתי גברא לא חזי יברך אחר המצוה והכי משמע בפ' ג' שאכלו (דף נ"א ע"א) דאמרי' התם אמר רבינא הלכך אפילו גמר מלאכול יחזור ויברך דתניא טבל ועלה אומר בעלייתו ברוך אקב"ו על הטבילה ולא היא התם מעיקרא גברא לא חזי הכא מעיקרא חזי והואיל ואידחי אידחי ע"כ אלמא דדוקא גבי טבילה ודכותיה משום דלא חזי מעיקרא אבל היכא דחזי מעיקרא ולא בירך לא יברך אח"כ ואע"ג דבספר ברכת אברהם כתב דה"ה דה"מ לשנויי ליה ולא היא התם ברכת המצות היא כו' אלא דעדיפא מיניה קאמר אין זה מוכרח כלל ועוד דהא רבינא ע"כ לא ס"ל חילוק זה ולא חזינא דפליג עליה ש"ס בהאי והכי משמע מדברי הר"ר יונה פ' ג' שאכלו שם דה"ה בכל שאר הברכות שמברך עובר לעשייתן אם לא בירך אינו מברך אח"כ ע"ש (ועוד) ראיה ברורה דגרסי' ברפ"ק דפסחים (דף ו' ע"ב) בי רב אמרי כל הברכות כולן מברך עליהן עובר לעשייתן חוץ מן הטבילה דאכתי גברא לא חזי תניא נמי הכא טבל ועלה אומר בעלייתו ברוך אקב"ו על הטבילה ואם איתא מאי ראיה מייתי מהך ברייתא דלמא דוקא טבל ועלה אבל לכתחילה לא וכרבינא דהוי מפרש לה דיעבד דוקא דהא בשאר מצות נמי אי לא ברך מעיקרא מברך אח"כ אלא ודאי ס"ל לש"ס דאם איתא דלא אמרינן אכתי גברא לא חזי ושרי לכתחלה א"כ אפילו דיעבד אינו מברך הואיל ואדחי אדחי והכי משמע להדיא מדברי התוס' פ' לולב הגזול (דף ל"ט ע"א) והרא"ש שם שכתבו דאם נטל הלולב בידו בלא ברכה דצ"ל (אח"כ) ע"כ דה"ט דמברך אח"כ הואיל והמצוה לא נגמרה עדיין לגמרי דבעי נענוע עכ"ל משמע הא אם גמר כל המצוה וכן בעלמא דלא שייך האי טעמא אינו מברך) (בנקודת כסף מוחק מן ועוד ראיה עד כאן, ויש מגיהין שם </w:t>
      </w:r>
      <w:r w:rsidRPr="001E1140">
        <w:rPr>
          <w:rtl/>
        </w:rPr>
        <w:lastRenderedPageBreak/>
        <w:t>א"כ אפילו דיעבד אינו מברך הואיל ואדחי אדחי ודו"ק) וגם בפסקי רקנ"ט סי' ע"ב הביא דברי הא"ז ואח"כ דברי הרמב"ם במסקנא משמע דהכי ס"ל וכ"כ הר"ד אבודרהם בשם בעל המאור כהרמב"ם וכן נראה מדברי הרי"ף בתשובה גבי ברכת המילה שהביא ר"מ אלשקר בתשו' סי' י"ח ועוד דהא קי"ל כל ספק ברכות להקל:</w:t>
      </w:r>
    </w:p>
    <w:p w14:paraId="30F767EF" w14:textId="68C4D0C9" w:rsidR="001E1140" w:rsidRDefault="001E1140" w:rsidP="00F76D44">
      <w:pPr>
        <w:pStyle w:val="Heading1"/>
        <w:rPr>
          <w:rtl/>
        </w:rPr>
      </w:pPr>
      <w:r>
        <w:rPr>
          <w:rFonts w:hint="cs"/>
          <w:rtl/>
        </w:rPr>
        <w:t>איסור קדשה</w:t>
      </w:r>
    </w:p>
    <w:p w14:paraId="3866F00C" w14:textId="0719656E" w:rsidR="001E1140" w:rsidRDefault="001E1140" w:rsidP="00F76D44">
      <w:pPr>
        <w:pStyle w:val="Heading2"/>
        <w:rPr>
          <w:rtl/>
        </w:rPr>
      </w:pPr>
      <w:r>
        <w:rPr>
          <w:rFonts w:hint="cs"/>
          <w:rtl/>
        </w:rPr>
        <w:t>רמב"ם הלכות אישות א:ד</w:t>
      </w:r>
    </w:p>
    <w:p w14:paraId="7454D070" w14:textId="563388DA" w:rsidR="001E1140" w:rsidRDefault="001E1140" w:rsidP="001E1140">
      <w:pPr>
        <w:rPr>
          <w:sz w:val="18"/>
          <w:szCs w:val="18"/>
          <w:rtl/>
        </w:rPr>
      </w:pPr>
      <w:r w:rsidRPr="001E1140">
        <w:rPr>
          <w:rtl/>
        </w:rPr>
        <w:t xml:space="preserve">קודם מתן תורה היה אדם פוגע אשה בשוק אם רצה הוא והיא נותן לה שכרה ובועל אותה על אם הדרך והולך לו, וזו היא הנקראת קדשה, משנתנה התורה נאסרה הקדשה שנאמר +דברים כ"ג+ לא תהיה קדשה מבנות ישראל, לפיכך כל הבועל אשה לשם זנות בלא קידושין לוקה מן התורה מפני שבעל קדשה. </w:t>
      </w:r>
      <w:r w:rsidRPr="001E1140">
        <w:rPr>
          <w:sz w:val="18"/>
          <w:szCs w:val="18"/>
          <w:rtl/>
        </w:rPr>
        <w:t>+/השגת הראב"ד/ קודם מתן תורה אדם פוגע אשה בשוק אם רצה הוא והיא נותן לה שכרה ובועל אותה על אם הדרך והולך לו וזו היא הנקראת קדשה. א"א אין קדשה אלא מזומנת והיא המופקרת לכל אדם אבל המייחדת עצמה לאיש אחד אין בה לא מלקות ולא איסור לאו והיא הפילגש הכתובה, ובעלי הלשון דורשין פילגש מלה הפוכה ומורכבת בפי שגל עומדת לפרקים למשגל משמשת את הבית ופעמים למשכב, ויש ספרים שכתוב בהם (סנהדרין כא) פילגשים קדושין בלא כתובה, מ"מ אין איסור לאו אלא במזמנת עצמה לכל אדם, שאם כדבריו מפתה היאך משלם עליה ממון והלא לוקה עליה אלא ודאי משהוצרכה לפיתוי אינה קדשה.+</w:t>
      </w:r>
    </w:p>
    <w:p w14:paraId="1215F37B" w14:textId="6ED68175" w:rsidR="001E1140" w:rsidRDefault="001E1140" w:rsidP="00F76D44">
      <w:pPr>
        <w:pStyle w:val="Heading2"/>
        <w:rPr>
          <w:rtl/>
        </w:rPr>
      </w:pPr>
      <w:r>
        <w:rPr>
          <w:rFonts w:hint="cs"/>
          <w:rtl/>
        </w:rPr>
        <w:t>הרב סולובייצ'יק</w:t>
      </w:r>
    </w:p>
    <w:p w14:paraId="68389684" w14:textId="77777777" w:rsidR="00F76D44" w:rsidRPr="00F76D44" w:rsidRDefault="00F76D44" w:rsidP="00F76D44">
      <w:pPr>
        <w:pStyle w:val="Heading1"/>
        <w:rPr>
          <w:rtl/>
        </w:rPr>
      </w:pPr>
      <w:bookmarkStart w:id="1" w:name="_Toc459557346"/>
      <w:r w:rsidRPr="00F76D44">
        <w:rPr>
          <w:rFonts w:hint="cs"/>
          <w:rtl/>
        </w:rPr>
        <w:t xml:space="preserve">כתובה </w:t>
      </w:r>
      <w:r w:rsidRPr="00F76D44">
        <w:rPr>
          <w:rtl/>
        </w:rPr>
        <w:t>–</w:t>
      </w:r>
      <w:r w:rsidRPr="00F76D44">
        <w:rPr>
          <w:rFonts w:hint="cs"/>
          <w:rtl/>
        </w:rPr>
        <w:t xml:space="preserve"> מן התורה או מדרבנן, שיעורה</w:t>
      </w:r>
      <w:bookmarkEnd w:id="1"/>
    </w:p>
    <w:p w14:paraId="5DF32962" w14:textId="77777777" w:rsidR="00F76D44" w:rsidRPr="00F76D44" w:rsidRDefault="00F76D44" w:rsidP="00F76D44">
      <w:pPr>
        <w:outlineLvl w:val="3"/>
        <w:rPr>
          <w:rFonts w:eastAsia="Calibri"/>
          <w:color w:val="000080"/>
          <w:sz w:val="28"/>
          <w:szCs w:val="28"/>
          <w:rtl/>
        </w:rPr>
      </w:pPr>
      <w:r w:rsidRPr="00F76D44">
        <w:rPr>
          <w:rFonts w:eastAsia="Calibri"/>
          <w:color w:val="000080"/>
          <w:sz w:val="28"/>
          <w:szCs w:val="28"/>
          <w:rtl/>
        </w:rPr>
        <w:t xml:space="preserve">כתובות י. ותוס' שם </w:t>
      </w:r>
    </w:p>
    <w:p w14:paraId="54876FDD" w14:textId="77777777" w:rsidR="00F76D44" w:rsidRPr="00F76D44" w:rsidRDefault="00F76D44" w:rsidP="00F76D44">
      <w:pPr>
        <w:pStyle w:val="Heading2"/>
        <w:rPr>
          <w:rtl/>
        </w:rPr>
      </w:pPr>
      <w:r w:rsidRPr="00F76D44">
        <w:rPr>
          <w:rtl/>
        </w:rPr>
        <w:t>רא"ש כתובות א:יב</w:t>
      </w:r>
    </w:p>
    <w:p w14:paraId="049DC984" w14:textId="0ED873FF" w:rsidR="00F76D44" w:rsidRDefault="00F76D44" w:rsidP="00F76D44">
      <w:pPr>
        <w:rPr>
          <w:rFonts w:eastAsia="Calibri"/>
          <w:rtl/>
        </w:rPr>
      </w:pPr>
      <w:r w:rsidRPr="00F76D44">
        <w:rPr>
          <w:rFonts w:eastAsia="Calibri"/>
          <w:rtl/>
        </w:rPr>
        <w:t>וראיתי מפרשים דאפילו הרגילו לכתוב דחזו ליכי מדאורייתא מודו דכתובת אשה דרבנן וחכמים תקנו חמשים כסף מדאורייתא פירוש משקלים האמורים בתורה משום שלא תהא קלה בעיניו להוציאה ואסמכוה אקרא דכמוהר הבתולות מ"ה =משום הכי= נהיגי למיכתב דחזו ליכי מדאורייתא שלא יטעה אדם לומר כיון דמדרבנן היא לא תגבה אלא נ' סלע מדינה ודברים שלטעם הם והכותב כסף זוזי מאתן דחזי ליכי לא הפסיד:</w:t>
      </w:r>
    </w:p>
    <w:p w14:paraId="20E6B77C" w14:textId="63CD68CA" w:rsidR="00F76D44" w:rsidRPr="00F76D44" w:rsidRDefault="00F76D44" w:rsidP="00F76D44">
      <w:pPr>
        <w:pStyle w:val="Heading2"/>
        <w:rPr>
          <w:rtl/>
        </w:rPr>
      </w:pPr>
      <w:r>
        <w:rPr>
          <w:rFonts w:hint="cs"/>
          <w:rtl/>
        </w:rPr>
        <w:t>תוספות בכורות</w:t>
      </w:r>
    </w:p>
    <w:p w14:paraId="5CE79FA9" w14:textId="77777777" w:rsidR="00F76D44" w:rsidRPr="00F76D44" w:rsidRDefault="00F76D44" w:rsidP="00F76D44">
      <w:pPr>
        <w:outlineLvl w:val="3"/>
        <w:rPr>
          <w:rFonts w:eastAsia="Calibri"/>
          <w:color w:val="000080"/>
          <w:sz w:val="28"/>
          <w:szCs w:val="28"/>
          <w:rtl/>
        </w:rPr>
      </w:pPr>
      <w:r w:rsidRPr="00F76D44">
        <w:rPr>
          <w:rFonts w:eastAsia="Calibri" w:hint="cs"/>
          <w:color w:val="000080"/>
          <w:sz w:val="28"/>
          <w:szCs w:val="28"/>
          <w:rtl/>
        </w:rPr>
        <w:t>שלחן ערוך ורמ"א אבן העזר סו:ו</w:t>
      </w:r>
    </w:p>
    <w:p w14:paraId="3CE4EC0A" w14:textId="2CB2E4FC" w:rsidR="00F76D44" w:rsidRDefault="00F76D44" w:rsidP="00F76D44">
      <w:pPr>
        <w:rPr>
          <w:rFonts w:eastAsia="Calibri"/>
          <w:sz w:val="20"/>
          <w:szCs w:val="20"/>
          <w:rtl/>
        </w:rPr>
      </w:pPr>
      <w:r w:rsidRPr="00F76D44">
        <w:rPr>
          <w:rFonts w:eastAsia="Calibri"/>
          <w:rtl/>
        </w:rPr>
        <w:t>כמה שיעור הכתובה, לבתולה ק"ק, ולאלמנה מנה</w:t>
      </w:r>
      <w:r w:rsidRPr="00F76D44">
        <w:rPr>
          <w:rFonts w:eastAsia="Calibri" w:hint="cs"/>
          <w:rtl/>
        </w:rPr>
        <w:t xml:space="preserve"> </w:t>
      </w:r>
      <w:r w:rsidRPr="00F76D44">
        <w:rPr>
          <w:rFonts w:eastAsia="Calibri"/>
          <w:rtl/>
        </w:rPr>
        <w:t>ושל זו וזו יב כסף מדינה; נמצא כתובות בתולה הם שלשים ושבעה דרהם וחצי כסף צרוף, וכתובת אלמנה מחציתם</w:t>
      </w:r>
      <w:r w:rsidRPr="00F76D44">
        <w:rPr>
          <w:rFonts w:eastAsia="Calibri" w:hint="cs"/>
          <w:rtl/>
        </w:rPr>
        <w:t xml:space="preserve">... </w:t>
      </w:r>
      <w:r w:rsidRPr="00F76D44">
        <w:rPr>
          <w:rFonts w:eastAsia="Calibri"/>
          <w:rtl/>
        </w:rPr>
        <w:t xml:space="preserve"> </w:t>
      </w:r>
      <w:r w:rsidRPr="00F76D44">
        <w:rPr>
          <w:rFonts w:eastAsia="Calibri"/>
          <w:b/>
          <w:bCs/>
          <w:sz w:val="20"/>
          <w:szCs w:val="20"/>
          <w:rtl/>
        </w:rPr>
        <w:t>הגה</w:t>
      </w:r>
      <w:r w:rsidRPr="00F76D44">
        <w:rPr>
          <w:rFonts w:eastAsia="Calibri" w:hint="cs"/>
          <w:b/>
          <w:bCs/>
          <w:sz w:val="20"/>
          <w:szCs w:val="20"/>
          <w:rtl/>
        </w:rPr>
        <w:t>:</w:t>
      </w:r>
      <w:r w:rsidRPr="00F76D44">
        <w:rPr>
          <w:rFonts w:eastAsia="Calibri"/>
          <w:sz w:val="20"/>
          <w:szCs w:val="20"/>
          <w:rtl/>
        </w:rPr>
        <w:t xml:space="preserve"> וכל זה לדעת קצת הפוסקים, שסבירא להו שכתובות בתולה אינה רק זוזי דרבנן (הרי"ף והרמב"ם והר"ן והר"ם)</w:t>
      </w:r>
      <w:r w:rsidRPr="00F76D44">
        <w:rPr>
          <w:rFonts w:eastAsia="Calibri" w:hint="cs"/>
          <w:sz w:val="20"/>
          <w:szCs w:val="20"/>
          <w:rtl/>
        </w:rPr>
        <w:t>...</w:t>
      </w:r>
      <w:r w:rsidRPr="00F76D44">
        <w:rPr>
          <w:rFonts w:eastAsia="Calibri"/>
          <w:sz w:val="20"/>
          <w:szCs w:val="20"/>
          <w:rtl/>
        </w:rPr>
        <w:t xml:space="preserve"> אבל לדעת יש פוסקים, מאתים של בתולה ומנה של אלמנה משערים בזוזי דאורייתא, והוא שמונה פעמים יותר, וכתבו דלכן נהגו לכתוב בכתובה דחזו ליכי מדאורייתא (ר"ת). וי"א דכותבין דחזי ליכי, סתמא (הגהות מיימוני פ"י דאישות). והמנהג לכתוב לבתולה: דחזי ליכי מדאורייתא, אבל לא לאלמנה. וכל זה במקום שאין מנהג, טו אבל במקום שיש מנהג, מה שגובין הולכין אחר המנהג, וכמו שיתבאר לקמן.</w:t>
      </w:r>
    </w:p>
    <w:p w14:paraId="66076DDD" w14:textId="787BB63A" w:rsidR="0007602D" w:rsidRPr="00F76D44" w:rsidRDefault="0007602D" w:rsidP="0007602D">
      <w:pPr>
        <w:pStyle w:val="Heading2"/>
        <w:rPr>
          <w:rtl/>
        </w:rPr>
      </w:pPr>
      <w:r>
        <w:rPr>
          <w:rFonts w:hint="cs"/>
          <w:rtl/>
        </w:rPr>
        <w:t>מפניני הרב עמ' ער</w:t>
      </w:r>
    </w:p>
    <w:p w14:paraId="36315812" w14:textId="77777777" w:rsidR="00F76D44" w:rsidRPr="00F76D44" w:rsidRDefault="00F76D44" w:rsidP="00F76D44">
      <w:pPr>
        <w:rPr>
          <w:rFonts w:hint="cs"/>
        </w:rPr>
      </w:pPr>
    </w:p>
    <w:sectPr w:rsidR="00F76D44" w:rsidRPr="00F76D4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CC00" w14:textId="77777777" w:rsidR="006D0A22" w:rsidRDefault="006D0A22" w:rsidP="00C52284">
      <w:pPr>
        <w:spacing w:after="0" w:line="240" w:lineRule="auto"/>
      </w:pPr>
      <w:r>
        <w:separator/>
      </w:r>
    </w:p>
  </w:endnote>
  <w:endnote w:type="continuationSeparator" w:id="0">
    <w:p w14:paraId="20CF3F9A" w14:textId="77777777" w:rsidR="006D0A22" w:rsidRDefault="006D0A22" w:rsidP="00C5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5D1D" w14:textId="77777777" w:rsidR="006D0A22" w:rsidRPr="00C52284" w:rsidRDefault="006D0A22" w:rsidP="00C52284">
    <w:pPr>
      <w:pStyle w:val="Footer"/>
      <w:rPr>
        <w:rtl/>
      </w:rPr>
    </w:pPr>
    <w:r w:rsidRPr="00C52284">
      <w:rPr>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25FA8" w14:textId="77777777" w:rsidR="006D0A22" w:rsidRDefault="006D0A22" w:rsidP="00C52284">
      <w:pPr>
        <w:spacing w:after="0" w:line="240" w:lineRule="auto"/>
      </w:pPr>
      <w:r>
        <w:separator/>
      </w:r>
    </w:p>
  </w:footnote>
  <w:footnote w:type="continuationSeparator" w:id="0">
    <w:p w14:paraId="70F0146B" w14:textId="77777777" w:rsidR="006D0A22" w:rsidRDefault="006D0A22" w:rsidP="00C52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9028" w14:textId="77777777" w:rsidR="006D0A22" w:rsidRPr="00C52284" w:rsidRDefault="006D0A22" w:rsidP="00C52284">
    <w:pPr>
      <w:jc w:val="center"/>
    </w:pPr>
    <w:r w:rsidRPr="00C52284">
      <w:rPr>
        <w:rtl/>
      </w:rPr>
      <w:t>הרב צבי שכטר</w:t>
    </w:r>
    <w:r w:rsidRPr="00C52284">
      <w:tab/>
    </w:r>
    <w:r w:rsidRPr="00C52284">
      <w:rPr>
        <w:rtl/>
      </w:rPr>
      <w:tab/>
    </w:r>
    <w:r w:rsidRPr="00C52284">
      <w:tab/>
    </w:r>
    <w:r w:rsidRPr="00C52284">
      <w:rPr>
        <w:rtl/>
      </w:rPr>
      <w:tab/>
      <w:t xml:space="preserve">   ‏</w:t>
    </w:r>
    <w:r>
      <w:rPr>
        <w:rFonts w:hint="cs"/>
        <w:rtl/>
      </w:rPr>
      <w:t>‏כ</w:t>
    </w:r>
    <w:r>
      <w:rPr>
        <w:rtl/>
      </w:rPr>
      <w:t>"ד אב תשע"ו</w:t>
    </w:r>
    <w:r>
      <w:rPr>
        <w:rtl/>
      </w:rPr>
      <w:tab/>
    </w:r>
    <w:r>
      <w:rPr>
        <w:rtl/>
      </w:rPr>
      <w:tab/>
    </w:r>
    <w:r>
      <w:rPr>
        <w:rtl/>
      </w:rPr>
      <w:tab/>
    </w:r>
    <w:r w:rsidRPr="00C52284">
      <w:rPr>
        <w:rtl/>
      </w:rPr>
      <w:t xml:space="preserve"> שיעור </w:t>
    </w:r>
    <w:r>
      <w:rPr>
        <w:rFonts w:hint="cs"/>
        <w:rtl/>
      </w:rPr>
      <w:t>פתיחה -  מסכת קידושין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84"/>
    <w:rsid w:val="0007602D"/>
    <w:rsid w:val="00122DF6"/>
    <w:rsid w:val="001E1140"/>
    <w:rsid w:val="00362408"/>
    <w:rsid w:val="004E6810"/>
    <w:rsid w:val="005D39FE"/>
    <w:rsid w:val="006D0A22"/>
    <w:rsid w:val="00892D19"/>
    <w:rsid w:val="00956560"/>
    <w:rsid w:val="00C52284"/>
    <w:rsid w:val="00C82439"/>
    <w:rsid w:val="00D65CCF"/>
    <w:rsid w:val="00E92B34"/>
    <w:rsid w:val="00EA7F40"/>
    <w:rsid w:val="00F76D44"/>
    <w:rsid w:val="00FD4B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6E1E"/>
  <w15:chartTrackingRefBased/>
  <w15:docId w15:val="{DD5E05DC-85A5-4ACE-9E0D-5E69415C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2284"/>
    <w:pPr>
      <w:bidi/>
    </w:pPr>
    <w:rPr>
      <w:rFonts w:ascii="Narkisim" w:hAnsi="Narkisim" w:cs="Narkisim"/>
    </w:rPr>
  </w:style>
  <w:style w:type="paragraph" w:styleId="Heading1">
    <w:name w:val="heading 1"/>
    <w:basedOn w:val="Heading3"/>
    <w:next w:val="Normal"/>
    <w:link w:val="Heading1Char"/>
    <w:uiPriority w:val="9"/>
    <w:qFormat/>
    <w:rsid w:val="00F76D44"/>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F76D44"/>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C522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E68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84"/>
  </w:style>
  <w:style w:type="paragraph" w:styleId="Footer">
    <w:name w:val="footer"/>
    <w:basedOn w:val="Normal"/>
    <w:link w:val="FooterChar"/>
    <w:uiPriority w:val="99"/>
    <w:unhideWhenUsed/>
    <w:rsid w:val="00C52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84"/>
  </w:style>
  <w:style w:type="character" w:customStyle="1" w:styleId="Heading1Char">
    <w:name w:val="Heading 1 Char"/>
    <w:basedOn w:val="DefaultParagraphFont"/>
    <w:link w:val="Heading1"/>
    <w:uiPriority w:val="9"/>
    <w:rsid w:val="00F76D44"/>
    <w:rPr>
      <w:rFonts w:ascii="Narkisim" w:eastAsia="Calibri" w:hAnsi="Narkisim" w:cs="Narkisim"/>
      <w:b/>
      <w:bCs/>
      <w:sz w:val="32"/>
      <w:szCs w:val="32"/>
      <w:u w:val="single"/>
    </w:rPr>
  </w:style>
  <w:style w:type="paragraph" w:styleId="Title">
    <w:name w:val="Title"/>
    <w:basedOn w:val="Heading1"/>
    <w:next w:val="Normal"/>
    <w:link w:val="TitleChar"/>
    <w:uiPriority w:val="10"/>
    <w:qFormat/>
    <w:rsid w:val="00C52284"/>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C52284"/>
    <w:rPr>
      <w:rFonts w:ascii="Narkisim" w:hAnsi="Narkisim" w:cs="Narkisim"/>
      <w:sz w:val="48"/>
      <w:szCs w:val="48"/>
    </w:rPr>
  </w:style>
  <w:style w:type="paragraph" w:styleId="Subtitle">
    <w:name w:val="Subtitle"/>
    <w:basedOn w:val="Title"/>
    <w:next w:val="Normal"/>
    <w:link w:val="SubtitleChar"/>
    <w:uiPriority w:val="11"/>
    <w:qFormat/>
    <w:rsid w:val="00C52284"/>
    <w:pPr>
      <w:bidi/>
    </w:pPr>
    <w:rPr>
      <w:sz w:val="32"/>
      <w:szCs w:val="32"/>
    </w:rPr>
  </w:style>
  <w:style w:type="character" w:customStyle="1" w:styleId="SubtitleChar">
    <w:name w:val="Subtitle Char"/>
    <w:basedOn w:val="DefaultParagraphFont"/>
    <w:link w:val="Subtitle"/>
    <w:uiPriority w:val="11"/>
    <w:rsid w:val="00C52284"/>
    <w:rPr>
      <w:rFonts w:ascii="Narkisim" w:hAnsi="Narkisim" w:cs="Narkisim"/>
      <w:sz w:val="32"/>
      <w:szCs w:val="32"/>
    </w:rPr>
  </w:style>
  <w:style w:type="character" w:styleId="Hyperlink">
    <w:name w:val="Hyperlink"/>
    <w:basedOn w:val="DefaultParagraphFont"/>
    <w:uiPriority w:val="99"/>
    <w:unhideWhenUsed/>
    <w:rsid w:val="00C52284"/>
    <w:rPr>
      <w:color w:val="0563C1" w:themeColor="hyperlink"/>
      <w:u w:val="single"/>
    </w:rPr>
  </w:style>
  <w:style w:type="paragraph" w:styleId="IntenseQuote">
    <w:name w:val="Intense Quote"/>
    <w:basedOn w:val="Normal"/>
    <w:next w:val="Normal"/>
    <w:link w:val="IntenseQuoteChar"/>
    <w:uiPriority w:val="30"/>
    <w:qFormat/>
    <w:rsid w:val="00C522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2284"/>
    <w:rPr>
      <w:rFonts w:ascii="Narkisim" w:hAnsi="Narkisim" w:cs="Narkisim"/>
      <w:i/>
      <w:iCs/>
      <w:color w:val="5B9BD5" w:themeColor="accent1"/>
    </w:rPr>
  </w:style>
  <w:style w:type="character" w:customStyle="1" w:styleId="Heading3Char">
    <w:name w:val="Heading 3 Char"/>
    <w:basedOn w:val="DefaultParagraphFont"/>
    <w:link w:val="Heading3"/>
    <w:uiPriority w:val="9"/>
    <w:semiHidden/>
    <w:rsid w:val="00C5228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76D44"/>
    <w:rPr>
      <w:rFonts w:ascii="Narkisim" w:eastAsia="Calibri" w:hAnsi="Narkisim" w:cs="Narkisim"/>
      <w:color w:val="000080"/>
      <w:sz w:val="28"/>
      <w:szCs w:val="28"/>
    </w:rPr>
  </w:style>
  <w:style w:type="character" w:customStyle="1" w:styleId="Heading4Char">
    <w:name w:val="Heading 4 Char"/>
    <w:basedOn w:val="DefaultParagraphFont"/>
    <w:link w:val="Heading4"/>
    <w:uiPriority w:val="9"/>
    <w:semiHidden/>
    <w:rsid w:val="004E681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13</cp:revision>
  <dcterms:created xsi:type="dcterms:W3CDTF">2016-08-29T01:06:00Z</dcterms:created>
  <dcterms:modified xsi:type="dcterms:W3CDTF">2016-08-29T03:59:00Z</dcterms:modified>
</cp:coreProperties>
</file>