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C9EB2" w14:textId="77777777" w:rsidR="008E3BD3" w:rsidRPr="00972710" w:rsidRDefault="008E3BD3" w:rsidP="008E3BD3">
      <w:pPr>
        <w:pStyle w:val="Title"/>
        <w:bidi/>
        <w:rPr>
          <w:sz w:val="72"/>
          <w:szCs w:val="72"/>
          <w:rtl/>
        </w:rPr>
      </w:pPr>
      <w:r w:rsidRPr="00972710">
        <w:rPr>
          <w:rFonts w:hint="cs"/>
          <w:sz w:val="72"/>
          <w:szCs w:val="72"/>
          <w:rtl/>
        </w:rPr>
        <w:t xml:space="preserve">עזר לצבי </w:t>
      </w:r>
    </w:p>
    <w:p w14:paraId="17010BAD" w14:textId="12A807E2" w:rsidR="008E3BD3" w:rsidRPr="008E3BD3" w:rsidRDefault="00FC462E" w:rsidP="008E3BD3">
      <w:pPr>
        <w:pStyle w:val="Subtitle"/>
        <w:rPr>
          <w:rtl/>
        </w:rPr>
      </w:pPr>
      <w:r>
        <w:rPr>
          <w:rFonts w:hint="cs"/>
          <w:rtl/>
        </w:rPr>
        <w:t>חזרה ג'</w:t>
      </w:r>
    </w:p>
    <w:p w14:paraId="1E29ACBD" w14:textId="776A6A2C" w:rsidR="008E3BD3" w:rsidRDefault="00E75E5E" w:rsidP="008E3BD3">
      <w:pPr>
        <w:pStyle w:val="Heading1"/>
      </w:pPr>
      <w:r>
        <w:rPr>
          <w:rFonts w:hint="cs"/>
          <w:rtl/>
        </w:rPr>
        <w:t>שעיבודא דאורייתא</w:t>
      </w:r>
      <w:bookmarkStart w:id="0" w:name="_GoBack"/>
      <w:bookmarkEnd w:id="0"/>
    </w:p>
    <w:p w14:paraId="7E2AC078" w14:textId="3590302D" w:rsidR="0033765A" w:rsidRDefault="0033765A" w:rsidP="007C7313">
      <w:pPr>
        <w:pStyle w:val="Heading2"/>
        <w:rPr>
          <w:rtl/>
        </w:rPr>
      </w:pPr>
      <w:r>
        <w:rPr>
          <w:rtl/>
        </w:rPr>
        <w:t>שו"ת שיבת ציון סימן קד</w:t>
      </w:r>
    </w:p>
    <w:p w14:paraId="4926B175" w14:textId="77777777" w:rsidR="0033765A" w:rsidRDefault="0033765A" w:rsidP="0033765A">
      <w:pPr>
        <w:rPr>
          <w:rtl/>
        </w:rPr>
      </w:pPr>
      <w:r>
        <w:rPr>
          <w:rtl/>
        </w:rPr>
        <w:t xml:space="preserve">עוד להרב הנ"ל.  </w:t>
      </w:r>
    </w:p>
    <w:p w14:paraId="6C72A4B3" w14:textId="77777777" w:rsidR="0033765A" w:rsidRDefault="0033765A" w:rsidP="0033765A">
      <w:pPr>
        <w:rPr>
          <w:rtl/>
        </w:rPr>
      </w:pPr>
      <w:r>
        <w:rPr>
          <w:rtl/>
        </w:rPr>
        <w:t xml:space="preserve">  מה שהקשה מעלתו על דברי אאמ"ו הגאון ז"ל בנו"ב מהדורא קמא בחלק חו"מ סימן י"א לחלק בין הלוה עצמו שחייב תיכף מעת שהלוה משא"כ לטרוף מלקוחות עיקר הטריפה הוא ע"י השטר וע"ז הקשה מעלתו שמלשון התוס' במסכת גיטין דף כ' ע"ב ד"ה וכותב וכו' דמשמע לענין טריפת הלקוחות לא הוי השטר אלא לראיה בעלמא.  </w:t>
      </w:r>
    </w:p>
    <w:p w14:paraId="05256702" w14:textId="77777777" w:rsidR="0033765A" w:rsidRDefault="0033765A" w:rsidP="0033765A">
      <w:pPr>
        <w:rPr>
          <w:rtl/>
        </w:rPr>
      </w:pPr>
      <w:r>
        <w:rPr>
          <w:rtl/>
        </w:rPr>
        <w:t xml:space="preserve">  אהובי ידידי, התוס' כתבו זה אם אמרינן שעבודא דאורייתא ומלוה על פה בעדים גובה מנכסים משועבדים רק שתקנת חכמים הוא משום פסידא דלקוחות אינו טורף ממשעבדי אלא בשטר שיש לו קול כמו שמפורש שלהי מס' ב"ב דף קע"ה ע"ב ד"ה שיעבודא דאורייתא בזה כתבו התוס' שהשטר הוא רק לראיה בעלמא דעיקר השיעבוד הוא על ידי הלואה.   ויעיין ברשב"ם שלהי מסכת ב"ב דף קע"ה ע"ב ד"ה שיעבוד דאורייתא.   אמנם אי אמרינן שיעבודא לאו דאורייתא א"כ ע"י הלואה לא נעשה משועבד לטרוף מלקוחות כי אם ע"י השטר הוא טורף.  </w:t>
      </w:r>
    </w:p>
    <w:p w14:paraId="581B2C2B" w14:textId="5D259B67" w:rsidR="002F3A9A" w:rsidRPr="002F3A9A" w:rsidRDefault="0033765A" w:rsidP="0033765A">
      <w:pPr>
        <w:rPr>
          <w:rtl/>
        </w:rPr>
      </w:pPr>
      <w:r>
        <w:rPr>
          <w:rtl/>
        </w:rPr>
        <w:t xml:space="preserve">  ומעתה דברי אאמ"ו הגאון זצ"ל נכונים אשר שם מתווכח עמי על שהיה פשוט בעיני בתשובתי שם מה דאמרו שם במסכת ע"ז דף י' ע"א סברוה רבנן למימר האי שטר מאוחר הוא ניעכביה עד דמטי זמניה ולא טריף, ואני אמרתי שגם מהלוה עצמו לא טריף, וע"ז השיב לי אאמ"ו הגאון זצ"ל שם דיש לומר דקאי רק דלא טריף ממשעבדי ולחלק בסברא בין הלוה ללקוחות, ובאמת הסוגיא בע"ז קאי למאן דסובר שיעבודא לאו דאורייתא וממילא לדידן שאין לנו הכרע אי קיי"ל שיעבודא דאורייתא כמו שהאריך בש"ך בחו"מ סימן ל"ט ס"ק ב' א"כ ממילא יש לחלק בין הלוה עצמו בשטר מאחר שגובה קודם זמן הכתוב בשטר ומלקוחות אינו גובה עד דמטי זימניה</w:t>
      </w:r>
      <w:r>
        <w:rPr>
          <w:rFonts w:hint="cs"/>
          <w:rtl/>
        </w:rPr>
        <w:t xml:space="preserve">. </w:t>
      </w:r>
    </w:p>
    <w:sectPr w:rsidR="002F3A9A" w:rsidRPr="002F3A9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3477F" w14:textId="77777777" w:rsidR="00972710" w:rsidRDefault="00972710" w:rsidP="008E3BD3">
      <w:r>
        <w:separator/>
      </w:r>
    </w:p>
  </w:endnote>
  <w:endnote w:type="continuationSeparator" w:id="0">
    <w:p w14:paraId="56E6800A" w14:textId="77777777" w:rsidR="00972710" w:rsidRDefault="00972710" w:rsidP="008E3BD3">
      <w:r>
        <w:continuationSeparator/>
      </w:r>
    </w:p>
  </w:endnote>
  <w:endnote w:type="continuationNotice" w:id="1">
    <w:p w14:paraId="3F7831C3" w14:textId="77777777" w:rsidR="002F3A9A" w:rsidRDefault="002F3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026A"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A4E42" w14:textId="77777777" w:rsidR="00972710" w:rsidRDefault="00972710" w:rsidP="008E3BD3">
      <w:r>
        <w:separator/>
      </w:r>
    </w:p>
  </w:footnote>
  <w:footnote w:type="continuationSeparator" w:id="0">
    <w:p w14:paraId="7EAECB6D" w14:textId="77777777" w:rsidR="00972710" w:rsidRDefault="00972710" w:rsidP="008E3BD3">
      <w:r>
        <w:continuationSeparator/>
      </w:r>
    </w:p>
  </w:footnote>
  <w:footnote w:type="continuationNotice" w:id="1">
    <w:p w14:paraId="3811D0CB" w14:textId="77777777" w:rsidR="002F3A9A" w:rsidRDefault="002F3A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E15B" w14:textId="7FC4AEA2" w:rsidR="008E3BD3" w:rsidRDefault="00A6021F" w:rsidP="00614A1E">
    <w:pPr>
      <w:jc w:val="center"/>
    </w:pPr>
    <w:r w:rsidRPr="008E3BD3">
      <w:rPr>
        <w:rtl/>
      </w:rPr>
      <w:t>הרב צבי שכטר</w:t>
    </w:r>
    <w:r>
      <w:tab/>
    </w:r>
    <w:r w:rsidR="00DF5C70">
      <w:rPr>
        <w:rtl/>
      </w:rPr>
      <w:tab/>
    </w:r>
    <w:r w:rsidR="00972710" w:rsidRPr="00972710">
      <w:rPr>
        <w:rtl/>
      </w:rPr>
      <w:tab/>
    </w:r>
    <w:r w:rsidR="00972710">
      <w:tab/>
    </w:r>
    <w:r w:rsidR="00614A1E">
      <w:rPr>
        <w:rFonts w:hint="cs"/>
        <w:rtl/>
      </w:rPr>
      <w:t xml:space="preserve">  </w:t>
    </w:r>
    <w:r w:rsidR="00972710" w:rsidRPr="00972710">
      <w:rPr>
        <w:rtl/>
      </w:rPr>
      <w:t>כ"ו ניסן תשע"ו</w:t>
    </w:r>
    <w:r w:rsidR="00614A1E">
      <w:rPr>
        <w:rtl/>
      </w:rPr>
      <w:tab/>
    </w:r>
    <w:r w:rsidR="00614A1E">
      <w:rPr>
        <w:rtl/>
      </w:rPr>
      <w:tab/>
    </w:r>
    <w:r w:rsidR="00972710" w:rsidRPr="00972710">
      <w:rPr>
        <w:rtl/>
      </w:rPr>
      <w:tab/>
    </w:r>
    <w:r>
      <w:rPr>
        <w:rFonts w:hint="cs"/>
        <w:rtl/>
      </w:rPr>
      <w:t xml:space="preserve"> ש</w:t>
    </w:r>
    <w:r w:rsidRPr="008E3BD3">
      <w:rPr>
        <w:rtl/>
      </w:rPr>
      <w:t xml:space="preserve">יעור </w:t>
    </w:r>
    <w:r w:rsidR="00972710">
      <w:rPr>
        <w:rFonts w:hint="cs"/>
        <w:rtl/>
      </w:rPr>
      <w:t>ק'</w:t>
    </w:r>
    <w:r w:rsidRPr="008E3BD3">
      <w:rPr>
        <w:rtl/>
      </w:rPr>
      <w:t xml:space="preserve"> - מס' סנהדרין </w:t>
    </w:r>
    <w:r w:rsidR="00972710">
      <w:rPr>
        <w:rFonts w:hint="cs"/>
        <w:rtl/>
      </w:rPr>
      <w:t>כט: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removePersonalInformation/>
  <w:removeDateAndTime/>
  <w:attachedTemplate r:id="rId1"/>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10"/>
    <w:rsid w:val="00111610"/>
    <w:rsid w:val="00125C0B"/>
    <w:rsid w:val="00177D61"/>
    <w:rsid w:val="002F3A9A"/>
    <w:rsid w:val="0033765A"/>
    <w:rsid w:val="00614A1E"/>
    <w:rsid w:val="00706802"/>
    <w:rsid w:val="007A4624"/>
    <w:rsid w:val="007C7313"/>
    <w:rsid w:val="008E3BD3"/>
    <w:rsid w:val="00972710"/>
    <w:rsid w:val="00A6021F"/>
    <w:rsid w:val="00BC2476"/>
    <w:rsid w:val="00C402D8"/>
    <w:rsid w:val="00D776CD"/>
    <w:rsid w:val="00DF5C70"/>
    <w:rsid w:val="00E75E5E"/>
    <w:rsid w:val="00F1486A"/>
    <w:rsid w:val="00FC462E"/>
    <w:rsid w:val="0A9CCF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CB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FootnoteReference">
    <w:name w:val="footnote reference"/>
    <w:basedOn w:val="DefaultParagraphFont"/>
    <w:uiPriority w:val="99"/>
    <w:semiHidden/>
    <w:unhideWhenUsed/>
    <w:rsid w:val="002F3A9A"/>
    <w:rPr>
      <w:vertAlign w:val="superscript"/>
    </w:rPr>
  </w:style>
  <w:style w:type="character" w:customStyle="1" w:styleId="FootnoteTextChar">
    <w:name w:val="Footnote Text Char"/>
    <w:basedOn w:val="DefaultParagraphFont"/>
    <w:link w:val="FootnoteText"/>
    <w:uiPriority w:val="99"/>
    <w:semiHidden/>
    <w:rsid w:val="002F3A9A"/>
    <w:rPr>
      <w:sz w:val="20"/>
      <w:szCs w:val="20"/>
    </w:rPr>
  </w:style>
  <w:style w:type="paragraph" w:styleId="FootnoteText">
    <w:name w:val="footnote text"/>
    <w:basedOn w:val="Normal"/>
    <w:link w:val="FootnoteTextChar"/>
    <w:uiPriority w:val="99"/>
    <w:semiHidden/>
    <w:unhideWhenUsed/>
    <w:rsid w:val="002F3A9A"/>
    <w:pPr>
      <w:spacing w:after="0" w:line="240" w:lineRule="auto"/>
    </w:pPr>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2F3A9A"/>
    <w:rPr>
      <w:rFonts w:ascii="Narkisim" w:hAnsi="Narkisim" w:cs="Narkisi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2016-05-04T17:13:00Z</dcterms:created>
  <dcterms:modified xsi:type="dcterms:W3CDTF">2016-05-04T23:06:00Z</dcterms:modified>
</cp:coreProperties>
</file>