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4DA2" w14:textId="77777777" w:rsidR="008E3BD3" w:rsidRPr="00F15E4C" w:rsidRDefault="008E3BD3" w:rsidP="008E3BD3">
      <w:pPr>
        <w:pStyle w:val="Title"/>
        <w:bidi/>
        <w:rPr>
          <w:sz w:val="72"/>
          <w:szCs w:val="72"/>
          <w:rtl/>
        </w:rPr>
      </w:pPr>
      <w:r w:rsidRPr="00F15E4C">
        <w:rPr>
          <w:rFonts w:hint="cs"/>
          <w:sz w:val="72"/>
          <w:szCs w:val="72"/>
          <w:rtl/>
        </w:rPr>
        <w:t xml:space="preserve">עזר לצבי </w:t>
      </w:r>
    </w:p>
    <w:p w14:paraId="5770F559" w14:textId="32EC763E" w:rsidR="008E3BD3" w:rsidRPr="008E3BD3" w:rsidRDefault="00183D2E" w:rsidP="008E3BD3">
      <w:pPr>
        <w:pStyle w:val="Subtitle"/>
        <w:rPr>
          <w:rtl/>
        </w:rPr>
      </w:pPr>
      <w:r>
        <w:rPr>
          <w:rFonts w:hint="cs"/>
          <w:rtl/>
        </w:rPr>
        <w:t>תשובה לפסולי עדות</w:t>
      </w:r>
      <w:r w:rsidR="00A0503C">
        <w:rPr>
          <w:rFonts w:hint="cs"/>
          <w:rtl/>
        </w:rPr>
        <w:t>, זיבו, לא תחמוד</w:t>
      </w:r>
    </w:p>
    <w:p w14:paraId="23814BB3" w14:textId="5A68F58B" w:rsidR="008E3BD3" w:rsidRDefault="00C414D6" w:rsidP="008E3BD3">
      <w:pPr>
        <w:pStyle w:val="Heading1"/>
      </w:pPr>
      <w:r>
        <w:rPr>
          <w:rFonts w:hint="cs"/>
          <w:rtl/>
        </w:rPr>
        <w:t xml:space="preserve">בני </w:t>
      </w:r>
      <w:r w:rsidR="00FA19CE">
        <w:rPr>
          <w:rFonts w:hint="cs"/>
          <w:rtl/>
        </w:rPr>
        <w:t>יששכר</w:t>
      </w:r>
      <w:r w:rsidR="003E55D7">
        <w:rPr>
          <w:rFonts w:hint="cs"/>
          <w:rtl/>
        </w:rPr>
        <w:t>, דרך פקודיך</w:t>
      </w:r>
    </w:p>
    <w:p w14:paraId="3241C8E0" w14:textId="6A54744C" w:rsidR="008E3BD3" w:rsidRDefault="00FA19CE" w:rsidP="008E3BD3">
      <w:pPr>
        <w:pStyle w:val="Heading2"/>
        <w:rPr>
          <w:rtl/>
        </w:rPr>
      </w:pPr>
      <w:r>
        <w:rPr>
          <w:rFonts w:hint="cs"/>
          <w:rtl/>
        </w:rPr>
        <w:t>נ</w:t>
      </w:r>
      <w:r w:rsidR="00047D3C">
        <w:rPr>
          <w:rFonts w:hint="cs"/>
          <w:rtl/>
        </w:rPr>
        <w:t>פש הרב עמ' שח</w:t>
      </w:r>
    </w:p>
    <w:p w14:paraId="44FE89C3" w14:textId="7D0C8120" w:rsidR="003E55D7" w:rsidRDefault="003E55D7" w:rsidP="003E55D7">
      <w:pPr>
        <w:pStyle w:val="Heading2"/>
        <w:rPr>
          <w:rtl/>
        </w:rPr>
      </w:pPr>
      <w:r>
        <w:rPr>
          <w:rFonts w:hint="cs"/>
          <w:rtl/>
        </w:rPr>
        <w:t>ביאור הלכה ריד:א</w:t>
      </w:r>
    </w:p>
    <w:p w14:paraId="63C29C9D" w14:textId="45DE9CDC" w:rsidR="003E55D7" w:rsidRPr="003E55D7" w:rsidRDefault="003E55D7" w:rsidP="003E55D7">
      <w:pPr>
        <w:rPr>
          <w:rtl/>
        </w:rPr>
      </w:pPr>
      <w:r w:rsidRPr="003E55D7">
        <w:rPr>
          <w:rtl/>
        </w:rPr>
        <w:t>ואם דילג שם או מלכות וכו' - ואף דלענין ברכה אינו יוצא בשתיהם מ"מ יש חילוק ביניהם לענין לא תשא דברכה בשם בלא מלכות נמי יש בה משום לא תשא [פמ"ג בפתיחה בשם ב"י וב"ח] אבל במלכות בלבד בלא שם אינו עובר דלא תשא את שם ה' וגו' כתיב משא"כ מלכות [דרך פקודיך מ"ע ל' ע"ש]:</w:t>
      </w:r>
    </w:p>
    <w:p w14:paraId="20C411B8" w14:textId="6F9F6A4A" w:rsidR="008E3BD3" w:rsidRDefault="00D87116" w:rsidP="00D87116">
      <w:pPr>
        <w:pStyle w:val="Heading1"/>
        <w:rPr>
          <w:rtl/>
        </w:rPr>
      </w:pPr>
      <w:r>
        <w:rPr>
          <w:rFonts w:hint="cs"/>
          <w:rtl/>
        </w:rPr>
        <w:t>כפרה ותשובה</w:t>
      </w:r>
    </w:p>
    <w:p w14:paraId="51BD8E85" w14:textId="60C0E608" w:rsidR="00D87116" w:rsidRDefault="00D87116" w:rsidP="005913C4">
      <w:pPr>
        <w:pStyle w:val="Heading2"/>
        <w:rPr>
          <w:rtl/>
        </w:rPr>
      </w:pPr>
      <w:r>
        <w:rPr>
          <w:rFonts w:hint="cs"/>
          <w:rtl/>
        </w:rPr>
        <w:t>מפניני הרב עמ' קנז</w:t>
      </w:r>
    </w:p>
    <w:p w14:paraId="6345B93D" w14:textId="039F987D" w:rsidR="002E1E70" w:rsidRDefault="002E1E70" w:rsidP="002E1E70">
      <w:pPr>
        <w:pStyle w:val="Heading1"/>
        <w:rPr>
          <w:rtl/>
        </w:rPr>
      </w:pPr>
      <w:r>
        <w:rPr>
          <w:rFonts w:hint="cs"/>
          <w:rtl/>
        </w:rPr>
        <w:t>וכפר אדמתו עמו</w:t>
      </w:r>
    </w:p>
    <w:p w14:paraId="72497CE4" w14:textId="00ADD0CD" w:rsidR="002E1E70" w:rsidRDefault="002E1E70" w:rsidP="002E1E70">
      <w:pPr>
        <w:pStyle w:val="Heading2"/>
        <w:rPr>
          <w:rtl/>
        </w:rPr>
      </w:pPr>
      <w:r>
        <w:rPr>
          <w:rFonts w:hint="cs"/>
          <w:rtl/>
        </w:rPr>
        <w:t>פני יהושע כתובות קיא.</w:t>
      </w:r>
    </w:p>
    <w:p w14:paraId="1CA9AC0F" w14:textId="07E1DB7B" w:rsidR="002E1E70" w:rsidRDefault="002E1E70" w:rsidP="002E1E70">
      <w:r w:rsidRPr="002E1E70">
        <w:rPr>
          <w:rtl/>
        </w:rPr>
        <w:t>שם אמר ר"א כל הדר בארץ ישראל שרוי בלא עון כו'. נראה דהיינו דווקא במי שדר בה לשם מצות ישיבת ארץ ישראל שהיא מקום קדושה וכדי שתגין עליו זכות ארץ ישראל שלא יבא לידי חטא ואז אף אם לפעמים חטא בא לידו או אפילו עון שהוא מזיד ע"י שתקף עליו יצרו מ"מ מסתמא גורם לו זכות ישיבת ארץ ישראל שלא לן ועבירה בידו דלאחר שחטא ומצא עצמו עומד במקום קדוש ודאי תוהה על הראשונות ושב ורפא לו מה שאין כן מי שדר שם דרך מקרה או מפני שהוא מקום מולדתו או מפני שבח פירותיה וכיוצא בו ומכל שכן במי שהוא מבעט בה ומזלזל בקדושת הארץ לילך אחר יצרו הרע לא דברה תורה במתים אדרבה עליו נאמר ותבואו ותטמאו את ארצי ונחלתי שמתם לתועבה ומפני כך מצינו כשגברו עונות אבותינו גלינו מארצינו ושמם מקום מקדשינו ואיה הבטחת העם היושב בה נשוא עון אלא על כרחך כדפרישית ובלא"ה נמי מסתברא דהכי הוא שאף אם נאמר דארץ ישראל מכפר לגמרי אפ"ה לא עדיף מיום הכפורים שמכפר כפרה גמורה ואפ"ה מי שאומר אחטא ויוה"כ מכפר אין יוה"כ מכפר הרי דעל כרחך הא דאמרינן דהיושב בארץ ישראל שרוי בלא עון היינו דאף שעשה איזה עון מבלי שם על לב קדושת הארץ בשעת יצרו בכה"ג זכות ארץ ישראל גורם שיתחרט לעשיית עון, כן נראה לי:</w:t>
      </w:r>
    </w:p>
    <w:p w14:paraId="7EADBB32" w14:textId="26FBAC45" w:rsidR="00D37984" w:rsidRDefault="00D37984" w:rsidP="00D37984">
      <w:pPr>
        <w:pStyle w:val="Heading1"/>
        <w:rPr>
          <w:rtl/>
        </w:rPr>
      </w:pPr>
      <w:r>
        <w:rPr>
          <w:rFonts w:hint="cs"/>
          <w:rtl/>
        </w:rPr>
        <w:t>האוכל בשוק</w:t>
      </w:r>
    </w:p>
    <w:p w14:paraId="42DABAFC" w14:textId="12F51616" w:rsidR="00A95F63" w:rsidRDefault="00A95F63" w:rsidP="00A95F63">
      <w:pPr>
        <w:pStyle w:val="Heading2"/>
        <w:rPr>
          <w:rtl/>
        </w:rPr>
      </w:pPr>
      <w:r>
        <w:rPr>
          <w:rFonts w:hint="cs"/>
          <w:rtl/>
        </w:rPr>
        <w:t>קידושין מ:</w:t>
      </w:r>
    </w:p>
    <w:p w14:paraId="200CA08C" w14:textId="35FFBB46" w:rsidR="00A95F63" w:rsidRDefault="00A95F63" w:rsidP="00AD7C41">
      <w:pPr>
        <w:rPr>
          <w:rtl/>
        </w:rPr>
      </w:pPr>
      <w:r w:rsidRPr="00A95F63">
        <w:rPr>
          <w:rtl/>
        </w:rPr>
        <w:t>כל שאינו לא במקרא ולא במשנה. א"ר יוחנן: ופסול לעדות. ת"ר: האוכל בשוק - הרי זה דומה לכלב; ויש אומרים: פסול לעדות. אמר רב</w:t>
      </w:r>
      <w:r>
        <w:rPr>
          <w:rtl/>
        </w:rPr>
        <w:t xml:space="preserve"> אידי בר אבין: הלכה כיש אומרים.</w:t>
      </w:r>
    </w:p>
    <w:p w14:paraId="2EC04718" w14:textId="188BD42D" w:rsidR="00ED1246" w:rsidRDefault="00ED1246" w:rsidP="00ED1246">
      <w:pPr>
        <w:pStyle w:val="Heading2"/>
        <w:rPr>
          <w:rtl/>
        </w:rPr>
      </w:pPr>
      <w:r>
        <w:rPr>
          <w:rFonts w:hint="cs"/>
          <w:rtl/>
        </w:rPr>
        <w:t>שלחן ערוך חושן משפט לד:יח</w:t>
      </w:r>
    </w:p>
    <w:p w14:paraId="47577347" w14:textId="261C8A55" w:rsidR="007A3092" w:rsidRDefault="007A3092" w:rsidP="00AF082A">
      <w:r w:rsidRPr="007A3092">
        <w:rPr>
          <w:rtl/>
        </w:rPr>
        <w:t>הבזויים, פס</w:t>
      </w:r>
      <w:r w:rsidR="00AF082A">
        <w:rPr>
          <w:rtl/>
        </w:rPr>
        <w:t xml:space="preserve">ולים לעדות מדבריהם; והם האנשים </w:t>
      </w:r>
      <w:r w:rsidRPr="007A3092">
        <w:rPr>
          <w:rtl/>
        </w:rPr>
        <w:t>שהולכ</w:t>
      </w:r>
      <w:r w:rsidR="00AF082A">
        <w:rPr>
          <w:rtl/>
        </w:rPr>
        <w:t xml:space="preserve">ים ואוכלים בשוק בפני כל העם, </w:t>
      </w:r>
      <w:r w:rsidRPr="007A3092">
        <w:rPr>
          <w:rtl/>
        </w:rPr>
        <w:t>וכגון אלו שהולכים ערומים בשוק בעת שהם עסוקים במלאכה מנוולת וכי</w:t>
      </w:r>
      <w:r w:rsidR="00AF082A">
        <w:rPr>
          <w:rtl/>
        </w:rPr>
        <w:t>וצא באלו,</w:t>
      </w:r>
      <w:r w:rsidRPr="007A3092">
        <w:rPr>
          <w:rtl/>
        </w:rPr>
        <w:t xml:space="preserve"> שאין מקפידים על הבושת, שכל אלו חשובים ככל</w:t>
      </w:r>
      <w:r w:rsidR="00AF082A">
        <w:rPr>
          <w:rtl/>
        </w:rPr>
        <w:t xml:space="preserve">ב ואין מקפידים על עדות שקר. </w:t>
      </w:r>
      <w:r w:rsidRPr="007A3092">
        <w:rPr>
          <w:rtl/>
        </w:rPr>
        <w:t>ומכלל אלו המקבלים צדקה מהעובדי כוכבים בפרהסיא, אע"פ שאיפשר להם שיזונו בצנעא מבזים עצמם ואינם חוששים, כל אלו פסולים מדבריהם</w:t>
      </w:r>
      <w:r w:rsidR="00D47B38">
        <w:rPr>
          <w:rFonts w:hint="cs"/>
          <w:rtl/>
        </w:rPr>
        <w:t>...</w:t>
      </w:r>
    </w:p>
    <w:p w14:paraId="161E4DC5" w14:textId="323C8AE0" w:rsidR="009E094E" w:rsidRDefault="00474433" w:rsidP="00A0797C">
      <w:pPr>
        <w:pStyle w:val="Heading1"/>
        <w:rPr>
          <w:rtl/>
        </w:rPr>
      </w:pPr>
      <w:r>
        <w:rPr>
          <w:rFonts w:hint="cs"/>
          <w:rtl/>
        </w:rPr>
        <w:t xml:space="preserve">סימני </w:t>
      </w:r>
      <w:r w:rsidR="00CE4B51">
        <w:rPr>
          <w:rFonts w:hint="cs"/>
          <w:rtl/>
        </w:rPr>
        <w:t>ו</w:t>
      </w:r>
      <w:r w:rsidR="009E094E">
        <w:rPr>
          <w:rFonts w:hint="cs"/>
          <w:rtl/>
        </w:rPr>
        <w:t xml:space="preserve">מסורת </w:t>
      </w:r>
      <w:r w:rsidR="00A0797C">
        <w:rPr>
          <w:rFonts w:hint="cs"/>
          <w:rtl/>
        </w:rPr>
        <w:t>כשרות לבהמות</w:t>
      </w:r>
      <w:r w:rsidR="009E094E">
        <w:t xml:space="preserve">Zebu </w:t>
      </w:r>
      <w:r w:rsidR="00D34D6F">
        <w:t>Controversy</w:t>
      </w:r>
      <w:r w:rsidR="009E094E">
        <w:t xml:space="preserve"> –</w:t>
      </w:r>
      <w:r w:rsidR="00A7770E">
        <w:t xml:space="preserve"> </w:t>
      </w:r>
    </w:p>
    <w:p w14:paraId="3E89D2F4" w14:textId="39924382" w:rsidR="009E094E" w:rsidRDefault="009E094E" w:rsidP="009E094E">
      <w:pPr>
        <w:pStyle w:val="Heading2"/>
        <w:rPr>
          <w:rtl/>
        </w:rPr>
      </w:pPr>
      <w:r>
        <w:rPr>
          <w:rFonts w:hint="cs"/>
          <w:rtl/>
        </w:rPr>
        <w:t>חולין</w:t>
      </w:r>
      <w:r w:rsidR="003768C8">
        <w:rPr>
          <w:rFonts w:hint="cs"/>
          <w:rtl/>
        </w:rPr>
        <w:t xml:space="preserve"> נט:</w:t>
      </w:r>
    </w:p>
    <w:p w14:paraId="0500187F" w14:textId="7EF22B1B" w:rsidR="009E094E" w:rsidRDefault="009E094E" w:rsidP="006E6D38">
      <w:pPr>
        <w:pStyle w:val="Heading2"/>
        <w:rPr>
          <w:rtl/>
        </w:rPr>
      </w:pPr>
      <w:r>
        <w:rPr>
          <w:rFonts w:hint="cs"/>
          <w:rtl/>
        </w:rPr>
        <w:t>ש"ך</w:t>
      </w:r>
      <w:r w:rsidR="003352CB">
        <w:rPr>
          <w:rFonts w:hint="cs"/>
          <w:rtl/>
        </w:rPr>
        <w:t xml:space="preserve"> יורה דעה פ:א</w:t>
      </w:r>
    </w:p>
    <w:p w14:paraId="2B6C95E2" w14:textId="1C4A5B84" w:rsidR="003352CB" w:rsidRPr="003352CB" w:rsidRDefault="003352CB" w:rsidP="00833213">
      <w:pPr>
        <w:rPr>
          <w:rtl/>
        </w:rPr>
      </w:pPr>
      <w:r w:rsidRPr="003352CB">
        <w:rPr>
          <w:rtl/>
        </w:rPr>
        <w:t>אם הם מפוצלות כרוכות והדורות וחרוקות - עיין פי' של דברים אלו בב"י ולפי שאין לנו עתה אלא מה שקבלנו במסורת וכדלקמן ספ"ב גבי סימני העוף קצרתי:</w:t>
      </w:r>
    </w:p>
    <w:p w14:paraId="01ACC699" w14:textId="77777777" w:rsidR="00A539F9" w:rsidRDefault="00A539F9" w:rsidP="00A539F9">
      <w:pPr>
        <w:pStyle w:val="Heading2"/>
        <w:rPr>
          <w:rtl/>
        </w:rPr>
      </w:pPr>
      <w:r>
        <w:rPr>
          <w:rFonts w:hint="cs"/>
          <w:rtl/>
        </w:rPr>
        <w:lastRenderedPageBreak/>
        <w:t>חכמת אדם לו:א</w:t>
      </w:r>
    </w:p>
    <w:p w14:paraId="1E0D1F73" w14:textId="7E8CA06F" w:rsidR="00491014" w:rsidRPr="00491014" w:rsidRDefault="00EA4943" w:rsidP="00491014">
      <w:pPr>
        <w:pStyle w:val="Heading2"/>
      </w:pPr>
      <w:r>
        <w:rPr>
          <w:rFonts w:hint="cs"/>
          <w:rtl/>
        </w:rPr>
        <w:t>חזון איש יורה דעה סימן יא</w:t>
      </w:r>
    </w:p>
    <w:p w14:paraId="6A22783A" w14:textId="16AB58DC" w:rsidR="004A3205" w:rsidRDefault="004A3205" w:rsidP="004A3205">
      <w:pPr>
        <w:pStyle w:val="Heading2"/>
        <w:rPr>
          <w:rtl/>
        </w:rPr>
      </w:pPr>
      <w:r>
        <w:rPr>
          <w:rFonts w:hint="cs"/>
          <w:rtl/>
        </w:rPr>
        <w:t>קונטרס פני שור</w:t>
      </w:r>
      <w:r w:rsidR="00A91A96">
        <w:rPr>
          <w:rFonts w:hint="cs"/>
          <w:rtl/>
        </w:rPr>
        <w:t xml:space="preserve"> (להרב הרצוג)</w:t>
      </w:r>
      <w:r>
        <w:rPr>
          <w:rFonts w:hint="cs"/>
          <w:rtl/>
        </w:rPr>
        <w:t xml:space="preserve"> יורה דעה א:כ</w:t>
      </w:r>
    </w:p>
    <w:p w14:paraId="26075DBA" w14:textId="63485F5B" w:rsidR="00491014" w:rsidRDefault="00491014" w:rsidP="00491014">
      <w:pPr>
        <w:pStyle w:val="Heading2"/>
        <w:rPr>
          <w:rtl/>
        </w:rPr>
      </w:pPr>
      <w:r>
        <w:rPr>
          <w:rFonts w:hint="cs"/>
          <w:rtl/>
        </w:rPr>
        <w:t>בכורות ז.</w:t>
      </w:r>
      <w:r w:rsidR="00A7770E" w:rsidRPr="00A7770E">
        <w:rPr>
          <w:rStyle w:val="FootnoteReference"/>
        </w:rPr>
        <w:t xml:space="preserve"> </w:t>
      </w:r>
      <w:r w:rsidR="00A7770E">
        <w:rPr>
          <w:rStyle w:val="FootnoteReference"/>
        </w:rPr>
        <w:footnoteReference w:id="1"/>
      </w:r>
    </w:p>
    <w:p w14:paraId="6A7F0A63" w14:textId="34B770E3" w:rsidR="006D0F42" w:rsidRDefault="006D0F42" w:rsidP="006D0F42">
      <w:pPr>
        <w:pStyle w:val="Heading1"/>
        <w:rPr>
          <w:rtl/>
        </w:rPr>
      </w:pPr>
      <w:r>
        <w:rPr>
          <w:rFonts w:hint="cs"/>
          <w:rtl/>
        </w:rPr>
        <w:t>ספר הצבא לרז"ה</w:t>
      </w:r>
    </w:p>
    <w:p w14:paraId="7C7274D3" w14:textId="25CD03A7" w:rsidR="006D0F42" w:rsidRDefault="006D0F42" w:rsidP="006D0F42">
      <w:pPr>
        <w:pStyle w:val="Heading2"/>
        <w:rPr>
          <w:rtl/>
        </w:rPr>
      </w:pPr>
      <w:r>
        <w:rPr>
          <w:rFonts w:hint="cs"/>
          <w:rtl/>
        </w:rPr>
        <w:t>ספר הצבא</w:t>
      </w:r>
    </w:p>
    <w:p w14:paraId="4511F615" w14:textId="78A4274B" w:rsidR="006D0F42" w:rsidRDefault="006D0F42" w:rsidP="006D0F42">
      <w:pPr>
        <w:rPr>
          <w:rtl/>
        </w:rPr>
      </w:pPr>
      <w:r w:rsidRPr="006D0F42">
        <w:rPr>
          <w:rtl/>
        </w:rPr>
        <w:t>מצאתי הגמרא נדרש גם הוא בי"ג מדות חליפות במדות שהתורה נדרשת בהן, ומנהגיהן ברוב מקומותיהם ידועים, אך לפי שיש מקומות שמנהגיהן מתחלפים בהם ראיתי להזהיר עליהם שלא יטעו התלמידים בהם, וכבר העירונו בהם במקצת הספר הנקרא מאור, המחולק לשני חלקים המאור הגדול לממשלת נזקין ונשים, והמאור הקטן לממשלת מועד, ולכן חברנו הספר הזה אליהם בשום המדות האלה מאירות ומזהירות בגמרא ככוכבי השמים לרוב, אבל אנחנו לא באנו לאסוף כל הנמצא מהן, אך לקחנו ראשי דברים מהמזומן ללמד על המקומות המשתנים במנהגות המדות האלה, להזהיר ולעורר לב המתלמד ללמוד ממה שהזכרנו על מה שלא הזכרנו כדכתיב תן לחכם ויחכם עוד, ומפני שרוב הדברים גלויים וידועים לא טרחנו להאריך ולפרש, ולקחנו הדרך הקצרה כי היא הטובה והישרה. וקראנו בשם החבור הקטן הזה ספר הצבא והשם נאות לו לפי ענינו, ואלהינו יזכנו להמנות עם מי שנאמר בהם והמשכילים יזהירו בזוהר הרקיע ומצדיקי הרבים ככוכבים לעולם ועד.</w:t>
      </w:r>
    </w:p>
    <w:p w14:paraId="4C844E39" w14:textId="28D5F462" w:rsidR="006D0F42" w:rsidRPr="006D0F42" w:rsidRDefault="006D0F42" w:rsidP="006D0F42">
      <w:r>
        <w:rPr>
          <w:rFonts w:hint="cs"/>
          <w:rtl/>
        </w:rPr>
        <w:t>...</w:t>
      </w:r>
    </w:p>
    <w:p w14:paraId="395CA740" w14:textId="3A8F4814" w:rsidR="006D0F42" w:rsidRPr="006D0F42" w:rsidRDefault="006D0F42" w:rsidP="006D0F42">
      <w:pPr>
        <w:rPr>
          <w:rtl/>
        </w:rPr>
      </w:pPr>
      <w:r w:rsidRPr="006D0F42">
        <w:rPr>
          <w:rtl/>
        </w:rPr>
        <w:t>מדה שביעית תנא והוא בעל התוספתא מנהגו בגמרא לפרש משנתינו או להוסיף אבל לא לחלוק. ויש שנמצא חולק.</w:t>
      </w:r>
    </w:p>
    <w:p w14:paraId="1DB41A04" w14:textId="7FC1D549" w:rsidR="004A3205" w:rsidRDefault="0070464F" w:rsidP="0070464F">
      <w:pPr>
        <w:pStyle w:val="Heading1"/>
        <w:rPr>
          <w:rtl/>
        </w:rPr>
      </w:pPr>
      <w:r>
        <w:rPr>
          <w:rFonts w:hint="cs"/>
          <w:rtl/>
        </w:rPr>
        <w:t>לא תחמוד</w:t>
      </w:r>
    </w:p>
    <w:p w14:paraId="4A204941" w14:textId="786E1153" w:rsidR="0070464F" w:rsidRDefault="0070464F" w:rsidP="0070464F">
      <w:pPr>
        <w:pStyle w:val="Heading2"/>
        <w:rPr>
          <w:rtl/>
        </w:rPr>
      </w:pPr>
      <w:r>
        <w:rPr>
          <w:rFonts w:hint="cs"/>
          <w:rtl/>
        </w:rPr>
        <w:t>תוספות כו:</w:t>
      </w:r>
    </w:p>
    <w:p w14:paraId="319B8CB9" w14:textId="472EA0A0" w:rsidR="0070464F" w:rsidRDefault="0070464F" w:rsidP="0070464F">
      <w:pPr>
        <w:pStyle w:val="Heading2"/>
        <w:rPr>
          <w:rtl/>
        </w:rPr>
      </w:pPr>
      <w:r>
        <w:rPr>
          <w:rFonts w:hint="cs"/>
          <w:rtl/>
        </w:rPr>
        <w:lastRenderedPageBreak/>
        <w:t>רמב"ם</w:t>
      </w:r>
      <w:r w:rsidR="008726BF">
        <w:rPr>
          <w:rFonts w:hint="cs"/>
          <w:rtl/>
        </w:rPr>
        <w:t xml:space="preserve"> הלכות גזילה א:</w:t>
      </w:r>
      <w:r w:rsidR="00E22677">
        <w:rPr>
          <w:rFonts w:hint="cs"/>
          <w:rtl/>
        </w:rPr>
        <w:t>ט</w:t>
      </w:r>
      <w:r w:rsidR="003636B0">
        <w:rPr>
          <w:rFonts w:hint="cs"/>
          <w:rtl/>
        </w:rPr>
        <w:t>-יב</w:t>
      </w:r>
      <w:r w:rsidR="000024B1">
        <w:rPr>
          <w:rStyle w:val="FootnoteReference"/>
          <w:rtl/>
        </w:rPr>
        <w:footnoteReference w:id="2"/>
      </w:r>
    </w:p>
    <w:p w14:paraId="30CA5E21" w14:textId="09668A31" w:rsidR="002D30E7" w:rsidRPr="00D06597" w:rsidRDefault="002D30E7" w:rsidP="00D06597">
      <w:pPr>
        <w:rPr>
          <w:sz w:val="18"/>
          <w:szCs w:val="18"/>
          <w:rtl/>
        </w:rPr>
      </w:pPr>
      <w:r w:rsidRPr="002D30E7">
        <w:rPr>
          <w:rtl/>
        </w:rPr>
        <w:t>כל החומד עבדו או אמתו או ביתו וכליו של חבירו או כל דבר שאפשר לו שיקנהו ממנו והכביד עליו ברעים והפציר בו עד שלקחו ממנו אף על פי</w:t>
      </w:r>
      <w:r w:rsidR="001B59FA">
        <w:rPr>
          <w:rtl/>
        </w:rPr>
        <w:t xml:space="preserve"> שנתן לו דמים רבים הרי זה עובר</w:t>
      </w:r>
      <w:r w:rsidRPr="002D30E7">
        <w:rPr>
          <w:rtl/>
        </w:rPr>
        <w:t xml:space="preserve"> בלא תעשה שנ' +שמות כ' ט"ז+ לא תחמד, ואין לוקין על לאו זה מפני שאין בו מעשה, ואינו עובר בלאו זה עד שיקח החפץ שחמד, כענין שנ' +דברים ז' כ"ה+ לא תחמד כסף וזהב עליהם ולקחת לך חימוד שיש בו מעשה. </w:t>
      </w:r>
      <w:r w:rsidRPr="00D06597">
        <w:rPr>
          <w:sz w:val="18"/>
          <w:szCs w:val="18"/>
          <w:rtl/>
        </w:rPr>
        <w:t>+/השגת הראב"ד/ כל החומד עבדו או אמתו וכו' אע"פ שנתן לו דמים יקרים. א"א ולא אמר רוצה אני. /השגת הראב"ד/ ואין לוקין על לאו זה שאין בו מעשה. א"א לא ראיתי דבר תמה גדול מזה והיכן מעשה גדול מנטילת החפץ אבל היה לו לומר מפני שהוא חייב בתשלומין שהרי הוא כגזלן שחייב להשיב את הגזלה ולפיכך אינו לוקה וגם זה חייב להשיב את החפץ לבעליו.+</w:t>
      </w:r>
    </w:p>
    <w:p w14:paraId="764F2195" w14:textId="770FDE42" w:rsidR="003636B0" w:rsidRDefault="003636B0" w:rsidP="003636B0">
      <w:pPr>
        <w:rPr>
          <w:rtl/>
        </w:rPr>
      </w:pPr>
      <w:r>
        <w:rPr>
          <w:rtl/>
        </w:rPr>
        <w:t xml:space="preserve">כל המתאוה ביתו או אשתו וכליו של חבירו וכל כיוצא בהן משאר דברים שאפשר לו לקנותן ממנו כיון שחשב בלבו היאך יקנה דבר זה ונפתה לבו בדבר עבר בלא תעשה שנ' +דברים ה' י"ח+ לא תתאוה ואין תאוה אלא בלב בלבד.  </w:t>
      </w:r>
    </w:p>
    <w:p w14:paraId="24E7AFFD" w14:textId="5E34B3F5" w:rsidR="003636B0" w:rsidRDefault="003636B0" w:rsidP="003636B0">
      <w:pPr>
        <w:rPr>
          <w:rtl/>
        </w:rPr>
      </w:pPr>
      <w:r>
        <w:rPr>
          <w:rtl/>
        </w:rPr>
        <w:t xml:space="preserve">התאוה מביאה לידי חימוד והחימוד מביא לידי גזל, שאם לא רצו הבעלים למכור אע"פ שהרבה להם בדמים והפציר ברעים יבא לידי גזל שנ' וחמדו בתים וגזלו, ואם עמדו הבעלים בפניו להציל ממונם או מנעוהו לגזול יבא לידי שפיכות דמים, צא ולמד ממעשה אחאב ונבות.  </w:t>
      </w:r>
    </w:p>
    <w:p w14:paraId="0FD50EDE" w14:textId="3790950F" w:rsidR="003636B0" w:rsidRPr="002D30E7" w:rsidRDefault="003636B0" w:rsidP="001B59FA">
      <w:pPr>
        <w:rPr>
          <w:rtl/>
        </w:rPr>
      </w:pPr>
      <w:r>
        <w:rPr>
          <w:rtl/>
        </w:rPr>
        <w:t>הא למדת שהמתאוה עובר בלאו אחד והקונה דבר שהתאוה בהפצר שהפציר בבעלים או בבקשה מהן עובר בשני</w:t>
      </w:r>
      <w:r w:rsidR="001B59FA">
        <w:rPr>
          <w:rFonts w:hint="cs"/>
          <w:rtl/>
        </w:rPr>
        <w:t xml:space="preserve"> </w:t>
      </w:r>
      <w:r>
        <w:rPr>
          <w:rtl/>
        </w:rPr>
        <w:t>לאוין לכך נאמר לא תחמד ולא תתאוה, ואם גזל עבר בשלשה לאוין.</w:t>
      </w:r>
    </w:p>
    <w:p w14:paraId="5FC26357" w14:textId="4C990A77" w:rsidR="00385258" w:rsidRDefault="0070464F" w:rsidP="00385258">
      <w:pPr>
        <w:pStyle w:val="Heading2"/>
        <w:rPr>
          <w:rtl/>
        </w:rPr>
      </w:pPr>
      <w:r>
        <w:rPr>
          <w:rFonts w:hint="cs"/>
          <w:rtl/>
        </w:rPr>
        <w:t>שו"ת אחיעזר</w:t>
      </w:r>
      <w:r w:rsidR="00FE7238">
        <w:rPr>
          <w:rFonts w:hint="cs"/>
          <w:rtl/>
        </w:rPr>
        <w:t xml:space="preserve"> ח"א אבן העזר סימן כב</w:t>
      </w:r>
    </w:p>
    <w:p w14:paraId="1A6BB1A1" w14:textId="55BE5D3E" w:rsidR="00CE0843" w:rsidRPr="00CE0843" w:rsidRDefault="00F26F76" w:rsidP="00CE0843">
      <w:pPr>
        <w:pStyle w:val="Heading2"/>
        <w:rPr>
          <w:color w:val="auto"/>
          <w:sz w:val="22"/>
          <w:szCs w:val="22"/>
          <w:shd w:val="clear" w:color="auto" w:fill="auto"/>
          <w:rtl/>
        </w:rPr>
      </w:pPr>
      <w:r>
        <w:rPr>
          <w:rFonts w:hint="cs"/>
          <w:color w:val="auto"/>
          <w:sz w:val="22"/>
          <w:szCs w:val="22"/>
          <w:shd w:val="clear" w:color="auto" w:fill="auto"/>
          <w:rtl/>
        </w:rPr>
        <w:t>...</w:t>
      </w:r>
      <w:r w:rsidR="00CE0843" w:rsidRPr="00CE0843">
        <w:rPr>
          <w:color w:val="auto"/>
          <w:sz w:val="22"/>
          <w:szCs w:val="22"/>
          <w:shd w:val="clear" w:color="auto" w:fill="auto"/>
          <w:rtl/>
        </w:rPr>
        <w:t xml:space="preserve">ובמש"כ בשי' הרמב"ם יש לבאר מש"כ בפ"א מהל' גזילה ה"ט כל החומד עבדו או ביתו וכליו של חבירו כו' הר"ז עובר בל"ת =בלא תעשה= שנאמר לא תחמוד ואין לוקין על לאו זה מפני שאין בו מעשה והראב"ד השיג על זה לא ראיתי תימה גדול מזה והיכן מעשה גדול מנטילת חפץ אבל הול"ל מפני שהוא חייב בתשלומין שהרי הוא כגזלן שחייב להשיב את הגזילה ולפיכך אינו לוקה וגם זהו חייב להשיב את החפץ לבעלים עכ"ל והה"מ כתב על זה דהרמב"ם לשיטתו דאף באמר רוצה אני וע"כ כתב לפי שאין בו מעשה שנטילתו החפץ ברצון המוכר נעשה אין כאן חיוב השבה והשער המלך תמה על זה דאכתי קשה דלא אמר רוצה אני דל"ש טעם הרמב"ם לפי שאין בו מעשה א"כ הא איצטריך לטעם של הראב"ד דהוי ניתן לתשלומין והו"ל להרמב"ם לפרש שני הטעמים ועוד הקשה על דברי הראב"ד משום דניתן לתשלומין דהא בלא תחמוד לא גלי קרא שישלם כמו בגזילה א"כ נימא דמילקי לקי וממונא לא משלם יעוי"ש, ולמש"כ נראה בשי' הרמב"ם דלא ס"ל הטעם לפי שחייב בתשלומין משום דמאי דמחויב להחזיר החפץ או דמיו לבעלים מצד עשה דוהשיב את הגזילה אין זה ניתן לתשלומין רק ללאו דגזילה אבל לא ללאו דלא תחמוד דעל זה לא קאי העשה והא לשי' הרמב"ם גם באמר רוצה אני וקנה החפץ עובר משום לא תחמוד ול"ש בו השבה א"כ הא דוהשיב לא קאי על לאו דלא תחמוד [ואעפ"י שצריך להחזיר החפץ ומ"מ אפשר שילקה משום לא תחמוד דתשלומין דגזילה אינו דוחה לאו אחר המעורב בו] </w:t>
      </w:r>
      <w:r w:rsidR="00CE0843" w:rsidRPr="00CE0843">
        <w:rPr>
          <w:color w:val="auto"/>
          <w:sz w:val="22"/>
          <w:szCs w:val="22"/>
          <w:shd w:val="clear" w:color="auto" w:fill="auto"/>
          <w:rtl/>
        </w:rPr>
        <w:lastRenderedPageBreak/>
        <w:t xml:space="preserve">ול"ש לשי' הרמב"ם הטעם דלאו הניתן לתשלומין ולהכי כתב לפי שאין בו מעשה וצ"ל בשיטת הרמב"ם דלהכי אפילו בלא אמר רוצה אני אינו לוקה כיון דעיקר האיסור לא בלקיחת החפץ בחזקה רק על החמדה וההפצרה והשתדלות חשוב לאו שאין בו מעשה [ועי' בסנהדרין ס"ה שאני מגדף דישנו בלב ובפרש"י שם] והראב"ד לשיטתו דלא תחמוד הוא רק בלא אמר רוצה אני וא"כ עצם לקיחת החפץ הוי יש בו מעשה וכיון דלשי' הראב"ד בכל גזילה ישנו לאו דלא תחמוד ג"כ וזה ענין אחד וכיון דגזילה הוי לאו הניתן לתשלומין להכי אינו לוקה ג"כ משום לא תחמוד שזהו ענין אחד.  </w:t>
      </w:r>
    </w:p>
    <w:p w14:paraId="2633654D" w14:textId="308A369F" w:rsidR="00CE0843" w:rsidRPr="00CE0843" w:rsidRDefault="00CE0843" w:rsidP="00CE0843">
      <w:pPr>
        <w:rPr>
          <w:rtl/>
        </w:rPr>
      </w:pPr>
      <w:r w:rsidRPr="00CE0843">
        <w:rPr>
          <w:rtl/>
        </w:rPr>
        <w:t xml:space="preserve">  והמנחת חינוך תמה על דברי הרב המגיד שכתב דלהכי הוי אין בו מעשה לפי שנטילת החפץ ברצון נעשה דא"כ דלא אמר רוצה אני ילקה לשי' הרמב"ם דהטעם דניתן לתשלומין ל"ש למש"כ הה"מ בעצמו גבי משכון דלפי שאין זה מחמת הפקעת ממון ולהכי כשמחזיר את המשכון בעצמו הוי נל"ע =ניתק לעשה= אבל כשנאבד או נשרף לוקה ואעפ"י שמפקיע חובו לא חשיב ניתן לתשלומין א"כ ה"נ בלא תחמוד דלקח בחזקה ושילם הדמים והמוכר לא אמר רוצה אני ורק לכשמחזיר את החפץ הוי נל"ע אבל כשנאבד או נשרף ילקה דלא הוי ניתן לתשלומין כמו במשכון ולדברי הרב המגיד דהר"מ סותרים זא"ז והניח בצע"ג ולמשכ"ל י"ל דאף בלא אמר רוצה אני הוי לאו שאין בו מעשה, אולם בלא זה י"ל בשיטת הה"מ דדוקא במשכון שאין זה לא גנב ולא גזלן [וכמו שנתבאר במש"כ הרמב"ם בספ"ג מהל' גזילה דהוי גזלן היינו קודם שנתברר חיובו בב"ד אבל לאחר שנתברר חיובו ל"ה גזלן ואינו חייב באונסין כלל] ומאי דהוי נל"ע בהחזרת המשכון דוקא אבל לא בתשלומי דמיו משא"כ בלאו דלא תחמוד היכא דלא אמר רוצה אני דהוי גזילה ממש ויש בזה והשיב את הגזילה וחיוב אונסין ואעפ"י ששילם דמיו מ"מ כל זמן שהחפץ בעין הא לא קיים והשיב בתשלומי דמיו ויש בזה ענין תשלומין אם נתיקר ותברא או שתי' דמשלם כדהשתא וכן אם עשה בה מעשה שינוי [ועי' בנתיבות סי' ל"ד דהוי גזילה מחדש] וכיון דבכל גזילה יש לאו דלא תגזול ולא תחמוד ג"כ הוי נל"ע דוהשיב את הגזילה דאם כעין שגזל יחזיר ואם לאו ישלם דמיו ואינו לוקה גם על לאו דלא תחמוד כמש"כ בס' גופי הלכות דניתן לתשלומין אינו לוקה אפי' בב' לאוין משא"כ במשכון דאינו לא גנב ולא גזלן ואין כאן חיוב השבה דגזילה ורק השבת העבוט שלא יתוקן בתשלומי דמיו וכ"ז דלא אמר רוצה אני אבל באמר רוצה אני שאין בזה הפקעת ממון ול"ש והשיב דהא קנה החפץ ול"ש לומר דהוי ניתן לתשלומין ולהכי הצריך הרמב"ם לטעם דלאו שאין בו מעשה.</w:t>
      </w:r>
    </w:p>
    <w:p w14:paraId="6099EEC5" w14:textId="4BD29555" w:rsidR="00385258" w:rsidRDefault="00385258" w:rsidP="00385258">
      <w:pPr>
        <w:pStyle w:val="Heading2"/>
        <w:rPr>
          <w:rtl/>
        </w:rPr>
      </w:pPr>
      <w:r w:rsidRPr="00385258">
        <w:rPr>
          <w:rtl/>
        </w:rPr>
        <w:t>מכילתא דרבי שמעון בר יוחאי פרק כ</w:t>
      </w:r>
      <w:r>
        <w:rPr>
          <w:rFonts w:hint="cs"/>
          <w:rtl/>
        </w:rPr>
        <w:t xml:space="preserve"> פסוק יד</w:t>
      </w:r>
    </w:p>
    <w:p w14:paraId="45328CA2" w14:textId="6AA94184" w:rsidR="00385258" w:rsidRDefault="00385258" w:rsidP="00385258">
      <w:pPr>
        <w:rPr>
          <w:rtl/>
        </w:rPr>
      </w:pPr>
      <w:r w:rsidRPr="00385258">
        <w:rPr>
          <w:rtl/>
        </w:rPr>
        <w:t>לא תחמד  ] ולהלן הוא או' לא תתאוה בית רעך (דב' ה יח) לחייב ע[ל תאוה בפני עצמה ועל] חמדה בפני עצמה איזו היא תאוה האומר לו[יי שבבב] חמדה הכובש כבושין ליטלן מנ' התאוה אד[ם סופו לחמוד שנ'] לא תתאוה ולא תחמוד מנ' חמד אדם סופו [לגזול שנ' וחמדו] שדות וגזלו (מיכה ב ב) יכול לא יתאוה על בתו ליטלה תל' לו' אשת רעך מה אשת רעך שהיא אסורה לך אף כל דבר שאסור לך.</w:t>
      </w:r>
    </w:p>
    <w:p w14:paraId="7A4353FE" w14:textId="2C18FA92" w:rsidR="000B4474" w:rsidRDefault="000B4474" w:rsidP="000B4474">
      <w:pPr>
        <w:pStyle w:val="Heading2"/>
        <w:rPr>
          <w:rtl/>
        </w:rPr>
      </w:pPr>
      <w:r>
        <w:rPr>
          <w:rFonts w:hint="cs"/>
          <w:rtl/>
        </w:rPr>
        <w:t>אבן עזרא, שמות כ:יד</w:t>
      </w:r>
    </w:p>
    <w:p w14:paraId="748E800B" w14:textId="12767337" w:rsidR="000B4474" w:rsidRDefault="000B4474" w:rsidP="00F26F76">
      <w:pPr>
        <w:rPr>
          <w:rtl/>
        </w:rPr>
      </w:pPr>
      <w:r w:rsidRPr="000B4474">
        <w:rPr>
          <w:rtl/>
        </w:rPr>
        <w:t xml:space="preserve">לא תחמוד אנשים רבים יתמהו על זאת המצוה, איך יהיה אדם שלא יחמוד דבר יפה בלבו כל מה שהוא נחמד למראה עיניו. ועתה אתן לך משל. דע, כי איש כפרי שיש לו דעת נכונה, והוא ראה בת מלך שהיא יפה, לא יחמוד אותה בלבו שישכב עמה, כי ידע כי זה לא יתכן. ואל תחשוב זה הכפרי שהוא כאחד מן המשוגעים, שיתאוה שיהיה לו כנפים לעוף השמים, ולא יתכן להיות, כאשר אין אדם מתאוה לשכב עם אמו, אעפ"י שהיא יפה, כי הרגילוהו מנעוריו לדעת שהיא אסורה לו. ככה כל משכיל צריך שידע, כי אשה יפה או ממון לא ימצאנו אדם בעבור חכמתו ודעתו, רק כאשר חלק לו ה'. ואמר קהלת (לאשר) ולאדם שלא עמל בו יתננו חלקו (קהלת ב, כא). ואמרו חכמים, בני חיי ומזוני לאו בזכותא תליא מילתא אלא במזלא. ובעבור זה המשכיל לא יתאוה ולא יחמוד. ואחר שידע שאשת רעהו אסרה השם לו, יותר היא נשגבה בעיניו מבת מלך בלב הכפרי, על כן הוא ישמח בחלקו ואל ישים אל לבו לחמוד ולהתאוות דבר שאינו שלו, כי ידע שהשם לא רצה לתת לו, לא יוכל לקחתו בכחו ובמחשבותיו ותחבלותיו, ע"כ יבטח בבוראו שיכלכלנו ויעשה הטוב בעיניו. </w:t>
      </w:r>
    </w:p>
    <w:p w14:paraId="5AD50302" w14:textId="5C9ABC23" w:rsidR="007E4484" w:rsidRDefault="007E4484" w:rsidP="007E4484">
      <w:pPr>
        <w:pStyle w:val="Heading2"/>
        <w:rPr>
          <w:rtl/>
        </w:rPr>
      </w:pPr>
      <w:r>
        <w:rPr>
          <w:rFonts w:hint="cs"/>
          <w:rtl/>
        </w:rPr>
        <w:t>בבא בתרא מח:</w:t>
      </w:r>
    </w:p>
    <w:p w14:paraId="3730642E" w14:textId="7012500A" w:rsidR="00370011" w:rsidRDefault="00370011" w:rsidP="00370011">
      <w:pPr>
        <w:rPr>
          <w:rtl/>
        </w:rPr>
      </w:pPr>
      <w:r w:rsidRPr="00370011">
        <w:rPr>
          <w:rtl/>
        </w:rPr>
        <w:t>תליוה וקדיש - קדושיו קדושין. מר בר רב אשי אמר: באשה ודאי קדושין לא הוו, הוא עשה שלא כהוגן, לפיכך עשו עמו שלא כהוגן ואפקעינהו רבנן לקידושיה מיניה.</w:t>
      </w:r>
    </w:p>
    <w:p w14:paraId="09957743" w14:textId="03F00818" w:rsidR="00370011" w:rsidRDefault="00370011" w:rsidP="00996FA2">
      <w:pPr>
        <w:pStyle w:val="Heading2"/>
        <w:rPr>
          <w:rtl/>
        </w:rPr>
      </w:pPr>
      <w:r>
        <w:rPr>
          <w:rFonts w:hint="cs"/>
          <w:rtl/>
        </w:rPr>
        <w:t>רמב"ם</w:t>
      </w:r>
      <w:r w:rsidR="00996FA2">
        <w:rPr>
          <w:rFonts w:hint="cs"/>
          <w:rtl/>
        </w:rPr>
        <w:t xml:space="preserve"> הלכות אישות ד:א</w:t>
      </w:r>
    </w:p>
    <w:p w14:paraId="2A733180" w14:textId="20879A0D" w:rsidR="00990D6E" w:rsidRDefault="00990D6E" w:rsidP="00BD7987">
      <w:pPr>
        <w:rPr>
          <w:sz w:val="18"/>
          <w:szCs w:val="18"/>
          <w:rtl/>
        </w:rPr>
      </w:pPr>
      <w:r w:rsidRPr="00990D6E">
        <w:rPr>
          <w:rtl/>
        </w:rPr>
        <w:t xml:space="preserve">אין האשה מתקדשת אלא לרצונה והמקדש אשה בעל כרחה אינה מקודשת, אבל האיש שאנסוהו עד שקידש בעל כרחו הרי זו מקודשת, ויש לאיש לקדש נשים רבות כאחת והוא שיהיה בכסף אם קידש בכסף פרוטה לכל אחת ואחת, ויש לאחת מהן או לאחר לקבל הקידושין על ידי כולן מדעתן. </w:t>
      </w:r>
      <w:r w:rsidRPr="00990D6E">
        <w:rPr>
          <w:sz w:val="18"/>
          <w:szCs w:val="18"/>
          <w:rtl/>
        </w:rPr>
        <w:t>+/השגת הראב"ד/ אבל האיש שאנסוהו עד שיקדש בעל כרחו הרי זו מקודשת. א"א והוא שיאמר רוצה אני.+</w:t>
      </w:r>
    </w:p>
    <w:p w14:paraId="3C27D3A5" w14:textId="2B0C3CAE" w:rsidR="00990D6E" w:rsidRDefault="00CE0116" w:rsidP="00CE0116">
      <w:pPr>
        <w:pStyle w:val="Heading2"/>
        <w:rPr>
          <w:rtl/>
        </w:rPr>
      </w:pPr>
      <w:r>
        <w:rPr>
          <w:rFonts w:hint="cs"/>
          <w:rtl/>
        </w:rPr>
        <w:t>רמב"ם הלכות מכירה י:א</w:t>
      </w:r>
    </w:p>
    <w:p w14:paraId="0F809F21" w14:textId="3D566562" w:rsidR="00CE0116" w:rsidRDefault="00CE0116" w:rsidP="00BD7987">
      <w:pPr>
        <w:rPr>
          <w:sz w:val="18"/>
          <w:szCs w:val="18"/>
        </w:rPr>
      </w:pPr>
      <w:r w:rsidRPr="00CE0116">
        <w:rPr>
          <w:rtl/>
        </w:rPr>
        <w:lastRenderedPageBreak/>
        <w:t>מי שאנסוהו עד שמכר ולקח</w:t>
      </w:r>
      <w:r w:rsidR="00BD7987">
        <w:rPr>
          <w:rtl/>
        </w:rPr>
        <w:t xml:space="preserve"> דמי המקח, אפילו תלוהו עד שמכר</w:t>
      </w:r>
      <w:r w:rsidRPr="00CE0116">
        <w:rPr>
          <w:rtl/>
        </w:rPr>
        <w:t xml:space="preserve"> ממכרו ממכר בין במטלטלין בין בקרקעות שמפני אונסו גמר ומקנה, אע"פ שלא לקח הדמים בפני העדים, לפיכך אם מסר מודעה קודם שימכור, ואמר לשני עדים דעו שזה שאני מוכר חפץ פלוני או </w:t>
      </w:r>
      <w:r w:rsidR="00BD7987">
        <w:rPr>
          <w:rtl/>
        </w:rPr>
        <w:t>שדה פלוני לפלוני מפני שאני אנוס</w:t>
      </w:r>
      <w:bookmarkStart w:id="0" w:name="_GoBack"/>
      <w:bookmarkEnd w:id="0"/>
      <w:r w:rsidRPr="00CE0116">
        <w:rPr>
          <w:rtl/>
        </w:rPr>
        <w:t>, הרי הממכר בטל, ואפילו החזיק כמה שנים מוציאין אותה מידו ומחזיר הדמים.</w:t>
      </w:r>
      <w:r w:rsidRPr="00CE0116">
        <w:rPr>
          <w:sz w:val="18"/>
          <w:szCs w:val="18"/>
          <w:rtl/>
        </w:rPr>
        <w:t xml:space="preserve"> +/השגת הראב"ד/ אע"פ שלא לקח וכו'. א"א טעה בזה בדברי הרב ז"ל שהוא לא אמר אלא אע"ג דבשעת התלייה והמכירה לא ארצי ליה זוזי אלא לבסוף מכירה היא ולעולם צריך שיתן בפני עדים דאי לא מצי א"ל לא יהבת לי מידי עכ"ל.+</w:t>
      </w:r>
    </w:p>
    <w:p w14:paraId="7AB32F63" w14:textId="13972033" w:rsidR="00DB04D8" w:rsidRDefault="00DB04D8" w:rsidP="00DB04D8">
      <w:pPr>
        <w:pStyle w:val="Heading2"/>
        <w:rPr>
          <w:rtl/>
        </w:rPr>
      </w:pPr>
      <w:r>
        <w:rPr>
          <w:rFonts w:hint="cs"/>
          <w:rtl/>
        </w:rPr>
        <w:t>ערכין כא.</w:t>
      </w:r>
    </w:p>
    <w:p w14:paraId="76600683" w14:textId="77CC7BB8" w:rsidR="00EE75C8" w:rsidRDefault="00EE75C8" w:rsidP="00EE75C8">
      <w:pPr>
        <w:pStyle w:val="Heading2"/>
        <w:rPr>
          <w:rtl/>
        </w:rPr>
      </w:pPr>
      <w:r>
        <w:rPr>
          <w:rFonts w:hint="cs"/>
          <w:rtl/>
        </w:rPr>
        <w:t>בעקבי הצאן עמ' קצו</w:t>
      </w:r>
    </w:p>
    <w:p w14:paraId="477D8690" w14:textId="59391CF1" w:rsidR="00D36546" w:rsidRPr="00D36546" w:rsidRDefault="00D36546" w:rsidP="00D36546">
      <w:pPr>
        <w:pStyle w:val="Heading2"/>
      </w:pPr>
      <w:r>
        <w:rPr>
          <w:rFonts w:hint="cs"/>
          <w:rtl/>
        </w:rPr>
        <w:t>גינת אגוז עמ' קיט</w:t>
      </w:r>
    </w:p>
    <w:p w14:paraId="598ACE4E" w14:textId="77777777" w:rsidR="00D37984" w:rsidRPr="002E1E70" w:rsidRDefault="00D37984" w:rsidP="00D37984">
      <w:pPr>
        <w:bidi w:val="0"/>
        <w:rPr>
          <w:rtl/>
        </w:rPr>
      </w:pPr>
    </w:p>
    <w:sectPr w:rsidR="00D37984" w:rsidRPr="002E1E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6506" w14:textId="77777777" w:rsidR="001E1691" w:rsidRDefault="001E1691" w:rsidP="008E3BD3">
      <w:r>
        <w:separator/>
      </w:r>
    </w:p>
  </w:endnote>
  <w:endnote w:type="continuationSeparator" w:id="0">
    <w:p w14:paraId="0CF9E4F5" w14:textId="77777777" w:rsidR="001E1691" w:rsidRDefault="001E1691"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A8A3"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E8CC" w14:textId="77777777" w:rsidR="001E1691" w:rsidRDefault="001E1691" w:rsidP="008E3BD3">
      <w:r>
        <w:separator/>
      </w:r>
    </w:p>
  </w:footnote>
  <w:footnote w:type="continuationSeparator" w:id="0">
    <w:p w14:paraId="193A3775" w14:textId="77777777" w:rsidR="001E1691" w:rsidRDefault="001E1691" w:rsidP="008E3BD3">
      <w:r>
        <w:continuationSeparator/>
      </w:r>
    </w:p>
  </w:footnote>
  <w:footnote w:id="1">
    <w:p w14:paraId="24EADE44" w14:textId="00428F72" w:rsidR="00A0503C" w:rsidRPr="0064589F" w:rsidRDefault="00A7770E" w:rsidP="00A0503C">
      <w:pPr>
        <w:pStyle w:val="FootnoteText"/>
        <w:rPr>
          <w:b/>
          <w:bCs/>
        </w:rPr>
      </w:pPr>
      <w:r w:rsidRPr="0064589F">
        <w:rPr>
          <w:rStyle w:val="FootnoteReference"/>
          <w:b/>
          <w:bCs/>
        </w:rPr>
        <w:footnoteRef/>
      </w:r>
      <w:r w:rsidRPr="0064589F">
        <w:rPr>
          <w:b/>
          <w:bCs/>
          <w:rtl/>
        </w:rPr>
        <w:t xml:space="preserve"> </w:t>
      </w:r>
      <w:r w:rsidRPr="0064589F">
        <w:rPr>
          <w:rFonts w:hint="cs"/>
          <w:b/>
          <w:bCs/>
          <w:rtl/>
        </w:rPr>
        <w:t>לקריאה נוספת</w:t>
      </w:r>
      <w:r w:rsidR="0064589F">
        <w:rPr>
          <w:rFonts w:hint="cs"/>
          <w:b/>
          <w:bCs/>
          <w:rtl/>
        </w:rPr>
        <w:t>:</w:t>
      </w:r>
    </w:p>
    <w:p w14:paraId="50786F79" w14:textId="60EAFC09" w:rsidR="00A7770E" w:rsidRPr="00A7770E" w:rsidRDefault="00A7770E" w:rsidP="008B27AF">
      <w:pPr>
        <w:pStyle w:val="Heading2"/>
        <w:rPr>
          <w:sz w:val="16"/>
          <w:szCs w:val="16"/>
        </w:rPr>
      </w:pPr>
      <w:r w:rsidRPr="00A7770E">
        <w:rPr>
          <w:rFonts w:hint="cs"/>
          <w:sz w:val="16"/>
          <w:szCs w:val="16"/>
          <w:rtl/>
        </w:rPr>
        <w:t xml:space="preserve"> ע' ב</w:t>
      </w:r>
      <w:r w:rsidRPr="00A7770E">
        <w:rPr>
          <w:sz w:val="16"/>
          <w:szCs w:val="16"/>
        </w:rPr>
        <w:t>Kashrut.com</w:t>
      </w:r>
      <w:r w:rsidRPr="00A7770E">
        <w:rPr>
          <w:rFonts w:hint="cs"/>
          <w:sz w:val="16"/>
          <w:szCs w:val="16"/>
          <w:rtl/>
        </w:rPr>
        <w:t xml:space="preserve"> </w:t>
      </w:r>
      <w:hyperlink r:id="rId1" w:history="1">
        <w:r w:rsidRPr="00A7770E">
          <w:rPr>
            <w:rStyle w:val="Hyperlink"/>
            <w:rFonts w:hint="cs"/>
            <w:sz w:val="16"/>
            <w:szCs w:val="16"/>
            <w:rtl/>
          </w:rPr>
          <w:t>כאן</w:t>
        </w:r>
      </w:hyperlink>
      <w:r w:rsidRPr="00A7770E">
        <w:rPr>
          <w:rFonts w:hint="cs"/>
          <w:sz w:val="16"/>
          <w:szCs w:val="16"/>
          <w:rtl/>
        </w:rPr>
        <w:t xml:space="preserve"> </w:t>
      </w:r>
      <w:hyperlink r:id="rId2" w:history="1">
        <w:r w:rsidRPr="00A7770E">
          <w:rPr>
            <w:rStyle w:val="Hyperlink"/>
            <w:rFonts w:hint="cs"/>
            <w:sz w:val="16"/>
            <w:szCs w:val="16"/>
            <w:rtl/>
          </w:rPr>
          <w:t>וכאן</w:t>
        </w:r>
      </w:hyperlink>
      <w:r w:rsidR="008B27AF">
        <w:rPr>
          <w:rFonts w:hint="cs"/>
          <w:sz w:val="16"/>
          <w:szCs w:val="16"/>
          <w:rtl/>
        </w:rPr>
        <w:t xml:space="preserve">, </w:t>
      </w:r>
      <w:hyperlink r:id="rId3" w:history="1">
        <w:r w:rsidRPr="00A7770E">
          <w:rPr>
            <w:rStyle w:val="Hyperlink"/>
            <w:rFonts w:hint="cs"/>
            <w:sz w:val="16"/>
            <w:szCs w:val="16"/>
            <w:rtl/>
          </w:rPr>
          <w:t>וב</w:t>
        </w:r>
        <w:r w:rsidRPr="00A7770E">
          <w:rPr>
            <w:rStyle w:val="Hyperlink"/>
            <w:sz w:val="16"/>
            <w:szCs w:val="16"/>
          </w:rPr>
          <w:t>ZooTorah</w:t>
        </w:r>
      </w:hyperlink>
      <w:r w:rsidRPr="00A7770E">
        <w:rPr>
          <w:rFonts w:hint="cs"/>
          <w:sz w:val="16"/>
          <w:szCs w:val="16"/>
          <w:rtl/>
        </w:rPr>
        <w:t xml:space="preserve"> </w:t>
      </w:r>
      <w:hyperlink r:id="rId4" w:history="1">
        <w:r w:rsidRPr="00A7770E">
          <w:rPr>
            <w:rStyle w:val="Hyperlink"/>
            <w:rFonts w:hint="cs"/>
            <w:sz w:val="16"/>
            <w:szCs w:val="16"/>
            <w:rtl/>
          </w:rPr>
          <w:t>וב</w:t>
        </w:r>
        <w:r w:rsidRPr="00A7770E">
          <w:rPr>
            <w:rStyle w:val="Hyperlink"/>
            <w:rFonts w:hint="cs"/>
            <w:sz w:val="16"/>
            <w:szCs w:val="16"/>
          </w:rPr>
          <w:t>OUK</w:t>
        </w:r>
        <w:r w:rsidRPr="00A7770E">
          <w:rPr>
            <w:rStyle w:val="Hyperlink"/>
            <w:sz w:val="16"/>
            <w:szCs w:val="16"/>
          </w:rPr>
          <w:t>osher</w:t>
        </w:r>
      </w:hyperlink>
    </w:p>
    <w:p w14:paraId="470FD4D2" w14:textId="77777777" w:rsidR="00B4214E" w:rsidRPr="001B59FA" w:rsidRDefault="00A7770E" w:rsidP="006F4D6D">
      <w:pPr>
        <w:pStyle w:val="Heading2"/>
        <w:rPr>
          <w:b/>
          <w:bCs/>
          <w:sz w:val="20"/>
          <w:szCs w:val="20"/>
          <w:u w:val="single"/>
          <w:rtl/>
        </w:rPr>
      </w:pPr>
      <w:r w:rsidRPr="001B59FA">
        <w:rPr>
          <w:rFonts w:hint="cs"/>
          <w:b/>
          <w:bCs/>
          <w:sz w:val="20"/>
          <w:szCs w:val="20"/>
          <w:u w:val="single"/>
          <w:rtl/>
        </w:rPr>
        <w:t xml:space="preserve">בענין כשרות </w:t>
      </w:r>
      <w:r w:rsidR="00180E9F" w:rsidRPr="001B59FA">
        <w:rPr>
          <w:rFonts w:hint="cs"/>
          <w:b/>
          <w:bCs/>
          <w:sz w:val="20"/>
          <w:szCs w:val="20"/>
          <w:u w:val="single"/>
          <w:rtl/>
        </w:rPr>
        <w:t>תרנגול</w:t>
      </w:r>
      <w:r w:rsidRPr="001B59FA">
        <w:rPr>
          <w:rFonts w:hint="cs"/>
          <w:b/>
          <w:bCs/>
          <w:sz w:val="20"/>
          <w:szCs w:val="20"/>
          <w:u w:val="single"/>
          <w:rtl/>
        </w:rPr>
        <w:t xml:space="preserve"> הודו</w:t>
      </w:r>
      <w:r w:rsidR="00356EFA" w:rsidRPr="001B59FA">
        <w:rPr>
          <w:rFonts w:hint="cs"/>
          <w:b/>
          <w:bCs/>
          <w:sz w:val="20"/>
          <w:szCs w:val="20"/>
          <w:u w:val="single"/>
          <w:rtl/>
        </w:rPr>
        <w:t xml:space="preserve">: </w:t>
      </w:r>
    </w:p>
    <w:p w14:paraId="1F90C952" w14:textId="589429AE" w:rsidR="003D453D" w:rsidRDefault="00A7770E" w:rsidP="006F4D6D">
      <w:pPr>
        <w:pStyle w:val="Heading2"/>
        <w:rPr>
          <w:sz w:val="20"/>
          <w:szCs w:val="20"/>
          <w:rtl/>
        </w:rPr>
      </w:pPr>
      <w:r w:rsidRPr="00356EFA">
        <w:rPr>
          <w:rFonts w:hint="cs"/>
          <w:sz w:val="20"/>
          <w:szCs w:val="20"/>
          <w:rtl/>
        </w:rPr>
        <w:t>חולין סב.</w:t>
      </w:r>
      <w:r w:rsidR="006F4D6D">
        <w:rPr>
          <w:rFonts w:hint="cs"/>
          <w:sz w:val="20"/>
          <w:szCs w:val="20"/>
          <w:rtl/>
        </w:rPr>
        <w:t xml:space="preserve"> ורש"י שם</w:t>
      </w:r>
    </w:p>
    <w:p w14:paraId="37BAA8F7" w14:textId="0504ADEB" w:rsidR="00000475" w:rsidRDefault="00A7770E" w:rsidP="006F4D6D">
      <w:pPr>
        <w:pStyle w:val="Heading2"/>
        <w:rPr>
          <w:sz w:val="20"/>
          <w:szCs w:val="20"/>
          <w:rtl/>
        </w:rPr>
      </w:pPr>
      <w:r w:rsidRPr="00356EFA">
        <w:rPr>
          <w:rFonts w:hint="cs"/>
          <w:sz w:val="20"/>
          <w:szCs w:val="20"/>
          <w:rtl/>
        </w:rPr>
        <w:t>שלחן ערוך יורה דעה פב:ג בהג"ה</w:t>
      </w:r>
    </w:p>
    <w:p w14:paraId="4D10B945" w14:textId="7F4EABA7" w:rsidR="003D453D" w:rsidRPr="003D453D" w:rsidRDefault="003D453D" w:rsidP="003D453D">
      <w:pPr>
        <w:rPr>
          <w:rtl/>
        </w:rPr>
      </w:pPr>
      <w:r w:rsidRPr="003D453D">
        <w:rPr>
          <w:rtl/>
        </w:rPr>
        <w:t>יש אומרים שכל עוף</w:t>
      </w:r>
      <w:r>
        <w:rPr>
          <w:rtl/>
        </w:rPr>
        <w:t xml:space="preserve"> שחרטומו רחב</w:t>
      </w:r>
      <w:r w:rsidRPr="003D453D">
        <w:rPr>
          <w:rtl/>
        </w:rPr>
        <w:t xml:space="preserve"> וכף רגלו רחבה כשל אווז, בידוע שאינו דורס, ומותר בא</w:t>
      </w:r>
      <w:r>
        <w:rPr>
          <w:rtl/>
        </w:rPr>
        <w:t xml:space="preserve">כילה </w:t>
      </w:r>
      <w:r w:rsidRPr="003D453D">
        <w:rPr>
          <w:rtl/>
        </w:rPr>
        <w:t xml:space="preserve">אם יש לו שלשה סימנים בגופו. </w:t>
      </w:r>
      <w:r w:rsidRPr="003D453D">
        <w:rPr>
          <w:sz w:val="18"/>
          <w:szCs w:val="18"/>
          <w:rtl/>
        </w:rPr>
        <w:t>הגה: ויש אומרים שאין לסמוך אפילו על זה, ואין לאכול שום עוף אלא במסורת שקבלו בו שהוא טהור (בארוך כלל נ"ו ובתא"ו נט"ו), וכן נוהגין ואין לשנות.</w:t>
      </w:r>
    </w:p>
    <w:p w14:paraId="47008D9D" w14:textId="10880411" w:rsidR="00000475" w:rsidRDefault="00000475" w:rsidP="006F4D6D">
      <w:pPr>
        <w:pStyle w:val="Heading2"/>
        <w:rPr>
          <w:sz w:val="20"/>
          <w:szCs w:val="20"/>
          <w:rtl/>
        </w:rPr>
      </w:pPr>
      <w:r>
        <w:rPr>
          <w:rFonts w:hint="cs"/>
          <w:sz w:val="20"/>
          <w:szCs w:val="20"/>
          <w:rtl/>
        </w:rPr>
        <w:t>ש"ך שם ס"ק ו</w:t>
      </w:r>
    </w:p>
    <w:p w14:paraId="34523CE6" w14:textId="1755F769" w:rsidR="00000475" w:rsidRPr="00000475" w:rsidRDefault="00000475" w:rsidP="00000475">
      <w:pPr>
        <w:rPr>
          <w:rtl/>
        </w:rPr>
      </w:pPr>
      <w:r w:rsidRPr="00000475">
        <w:rPr>
          <w:rtl/>
        </w:rPr>
        <w:t>אא"כ יש להם מסורת - ונראה דאם יש להם מסורת שוב א"צ לבדוק אחר שום סי' מיהו ודאי אי אשתכח דדריס או שחולק את רגליו אין לסמוך על המסורת וקבלה בטעות הוא וכ"כ מהרש"ל שם סי' קט"ו וכ"כ העט"ז אבל אם אינו ידוע אם דורס נראה דאפי' ידוע שאין לו סי' מהג' סימנים דהיינו שידוע שאין לו זפק ולא אצבע יתירה ולא קורקבנו נקלף מותר במסורת דהא יכול להיות שהוא טהור רק שצריך להכיר כל הכ"ד עופות וכיון שיש מסורת ודאי מתחלה הכירו שאינו מהכ"ד עופות והלכך נהי דמחמרינן דאף ג' סימנים לא מהני היינו משום דשמא ידרוס לאחר מיכן אבל מ"מ ודאי במסורת מותר כל כמה דלא חזינן דדרס ודין זה אמת לכל השיטות אפילו לשיטת רש"י דהא לכל השיטות אם אינו ידוע אם דורס אע"פ שאין לו סי' כלל בגופו יכול להיות שהוא טהור אם מכיר הכ"ד עופות וכיון שיש מסורת הוי כמכיר והיינו דכתבו מהרש"ל והעט"ז דוקא דאם חזינן דדרס לא מהני מסורת ודו"ק היטב וע' בס"ק ט':</w:t>
      </w:r>
    </w:p>
    <w:p w14:paraId="53E125C4" w14:textId="0EF0CD4C" w:rsidR="00A7770E" w:rsidRDefault="00A7770E" w:rsidP="006F4D6D">
      <w:pPr>
        <w:pStyle w:val="Heading2"/>
        <w:rPr>
          <w:sz w:val="20"/>
          <w:szCs w:val="20"/>
          <w:rtl/>
        </w:rPr>
      </w:pPr>
      <w:r w:rsidRPr="00356EFA">
        <w:rPr>
          <w:rFonts w:hint="cs"/>
          <w:sz w:val="20"/>
          <w:szCs w:val="20"/>
          <w:rtl/>
        </w:rPr>
        <w:t>נפש הרב עמ' רלא</w:t>
      </w:r>
    </w:p>
    <w:p w14:paraId="309939AA" w14:textId="77777777" w:rsidR="00000475" w:rsidRPr="00000475" w:rsidRDefault="00000475" w:rsidP="00000475">
      <w:pPr>
        <w:rPr>
          <w:rtl/>
        </w:rPr>
      </w:pPr>
    </w:p>
    <w:p w14:paraId="7F72AFA9" w14:textId="77777777" w:rsidR="00A7770E" w:rsidRDefault="00A7770E" w:rsidP="00A7770E">
      <w:pPr>
        <w:pStyle w:val="FootnoteText"/>
      </w:pPr>
    </w:p>
  </w:footnote>
  <w:footnote w:id="2">
    <w:p w14:paraId="62D4F65C" w14:textId="21C70A42" w:rsidR="000024B1" w:rsidRDefault="000024B1" w:rsidP="000024B1">
      <w:pPr>
        <w:pStyle w:val="Heading2"/>
        <w:rPr>
          <w:rtl/>
        </w:rPr>
      </w:pPr>
      <w:r>
        <w:rPr>
          <w:rStyle w:val="FootnoteReference"/>
        </w:rPr>
        <w:footnoteRef/>
      </w:r>
      <w:r>
        <w:rPr>
          <w:rtl/>
        </w:rPr>
        <w:t xml:space="preserve"> </w:t>
      </w:r>
      <w:r>
        <w:rPr>
          <w:rFonts w:hint="cs"/>
          <w:rtl/>
        </w:rPr>
        <w:t>רמב"ם ספר המצוות לא תעשה רסה-רסו</w:t>
      </w:r>
    </w:p>
    <w:p w14:paraId="6BE15CBE" w14:textId="232AE09A" w:rsidR="000024B1" w:rsidRDefault="000024B1" w:rsidP="000024B1">
      <w:pPr>
        <w:rPr>
          <w:rtl/>
        </w:rPr>
      </w:pPr>
      <w:r w:rsidRPr="000024B1">
        <w:rPr>
          <w:rtl/>
        </w:rPr>
        <w:t>והמצוה הרס"ה היא שהזהירנו מהשים מחשבתנו לעשות תחבולה כדי לקנות מה שיש לזולתנו מאחינו וזה הוא אמרו (יתרו) לא תחמוד בית רעך וכו'. ולשון מכילתא לא תחמוד יכול אפילו חומד בדבר תלמוד לומר לא תחמוד כסף וזהב עליהם ולקחת לך מה להלן עד שיעשה מעשה אף כאן נמי עד שיעשה מעשה. הנה התבאר לך כי זה הלאו יזהיר מהערים עד שנקח לעצמנו הדבר שהיינו חומדים אותו מממון אחינו ואפילו לקנותו ולתת בו דמים רבים הנה זה כלו מי שיעשהו עובר על לא תחמוד:</w:t>
      </w:r>
    </w:p>
    <w:p w14:paraId="3EF7398E" w14:textId="052B27CB" w:rsidR="00E1732F" w:rsidRPr="000024B1" w:rsidRDefault="00E1732F" w:rsidP="00E1732F">
      <w:r w:rsidRPr="00E1732F">
        <w:rPr>
          <w:rtl/>
        </w:rPr>
        <w:t>והמצוה הרס"ו היא שהזהירנו מהשים מחשבתנו לחמוד מה שיש לאחינו ולהתאוות בו שזה יהיה מביא לעשות תחבולה לקנותו וזהו לשון האזהרה שבאה בזה הענין אמר (ואתחנן) לא תתאוה בית רעך. ואין השני לאוין אלו בענין אחד אבל הלאו הראשון והוא לא תחמוד מזהיר שלא לקנות מה שיש לזולתנו והלאו השני מזהיר אפילו להתאוות בלבנו לבד. ולשון מכלאתא (דרשב"י) לא תחמוד בית רעך ולהלן הוא אומר לא תתאוה בית רעך לחייב על התאוה בפני עצמה ועל החמוד בפני עצמו. ושם אמרו מנין שאם התאוה אדם סופו לחמוד תלמוד לומר לא תתאוה ולא תחמוד מנין שאם חמד אדם סופו לגזול תלמוד לומר וחמדו שדות וגזלו [מיכה ב]. ובאור זה שאם ראה דבר יפה אצל אחיו אם גברה מחשבתו עליו והתאוה בו עבר על אמרו ית' לא תתאוה. ואם התחזק בו אהבת הדבר ההוא עד שישתדל להגיעו אצלו ולא יסור מחלות פניו ולהכביד עליו שימכרהו או יחליף אותו אליו במה שהוא יותר טוב ממנו ויותר שוה, ואם הגיע אל בקשתו הנה כבר עבר על לא תחמוד גם כן אחר שקנה הדבר שיהיה לחבירו ולא היה רצונו למכרו אבל הכביד עליו והערים עד שלקחו ויהיה שלו כבר עבר שני לאוין לא תתאוה ולא תחמוד כמו שביארנו. ואם נמנע האיש ההוא מלמכור אותו או להחליפו לאהבתו בדבר ההוא הנה הוא יקחהו באונס והכרח לחוזק אהבת הדבר ההוא בנפשו ויהיה אז כבר עבר על לא תגזול גם כן. והבין זה הענין בספור אחאב ונבות (מ"א כא). הנה התבאר לך ההפרש שבין אמרו לא תתאוה ובין אמרו לא תחמוד: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3151" w14:textId="594E8FAF" w:rsidR="008E3BD3" w:rsidRDefault="00A6021F" w:rsidP="006D5DF1">
    <w:pPr>
      <w:jc w:val="center"/>
    </w:pPr>
    <w:r w:rsidRPr="008E3BD3">
      <w:rPr>
        <w:rtl/>
      </w:rPr>
      <w:t>הרב צבי שכטר</w:t>
    </w:r>
    <w:r>
      <w:tab/>
    </w:r>
    <w:r w:rsidR="00DF5C70">
      <w:rPr>
        <w:rtl/>
      </w:rPr>
      <w:tab/>
    </w:r>
    <w:r w:rsidR="001E1691">
      <w:tab/>
    </w:r>
    <w:r w:rsidR="00DF5C70">
      <w:rPr>
        <w:rtl/>
      </w:rPr>
      <w:tab/>
    </w:r>
    <w:r>
      <w:rPr>
        <w:rFonts w:hint="cs"/>
        <w:rtl/>
      </w:rPr>
      <w:t xml:space="preserve">   </w:t>
    </w:r>
    <w:r w:rsidR="001E1691" w:rsidRPr="001E1691">
      <w:rPr>
        <w:rtl/>
      </w:rPr>
      <w:t>‏ו' אדר א תשע"ו</w:t>
    </w:r>
    <w:r>
      <w:tab/>
    </w:r>
    <w:r w:rsidR="00DF5C70">
      <w:rPr>
        <w:rtl/>
      </w:rPr>
      <w:tab/>
    </w:r>
    <w:r w:rsidR="001E1691">
      <w:tab/>
    </w:r>
    <w:r>
      <w:rPr>
        <w:rFonts w:hint="cs"/>
        <w:rtl/>
      </w:rPr>
      <w:t xml:space="preserve"> ש</w:t>
    </w:r>
    <w:r w:rsidRPr="008E3BD3">
      <w:rPr>
        <w:rtl/>
      </w:rPr>
      <w:t xml:space="preserve">יעור </w:t>
    </w:r>
    <w:r w:rsidR="001E1691">
      <w:rPr>
        <w:rFonts w:hint="cs"/>
        <w:rtl/>
      </w:rPr>
      <w:t>ס"ט</w:t>
    </w:r>
    <w:r w:rsidRPr="008E3BD3">
      <w:rPr>
        <w:rtl/>
      </w:rPr>
      <w:t xml:space="preserve"> - מס' סנהדרין </w:t>
    </w:r>
    <w:r w:rsidR="001E1691">
      <w:rPr>
        <w:rFonts w:hint="cs"/>
        <w:rtl/>
      </w:rPr>
      <w:t>כ</w:t>
    </w:r>
    <w:r w:rsidR="006D5DF1">
      <w:rPr>
        <w:rFonts w:hint="cs"/>
        <w:rtl/>
      </w:rPr>
      <w:t>ה</w:t>
    </w:r>
    <w:r w:rsidR="00EB1EB5">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8B2"/>
    <w:multiLevelType w:val="hybridMultilevel"/>
    <w:tmpl w:val="7D943C78"/>
    <w:lvl w:ilvl="0" w:tplc="C3BEF8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91"/>
    <w:rsid w:val="00000475"/>
    <w:rsid w:val="000024B1"/>
    <w:rsid w:val="00047D3C"/>
    <w:rsid w:val="000B4474"/>
    <w:rsid w:val="00111610"/>
    <w:rsid w:val="00125C0B"/>
    <w:rsid w:val="00163E5E"/>
    <w:rsid w:val="00176669"/>
    <w:rsid w:val="00180E9F"/>
    <w:rsid w:val="00183D2E"/>
    <w:rsid w:val="001B59FA"/>
    <w:rsid w:val="001E1691"/>
    <w:rsid w:val="002D30E7"/>
    <w:rsid w:val="002E1E70"/>
    <w:rsid w:val="003352CB"/>
    <w:rsid w:val="00356EFA"/>
    <w:rsid w:val="003636B0"/>
    <w:rsid w:val="00370011"/>
    <w:rsid w:val="0037202D"/>
    <w:rsid w:val="003768C8"/>
    <w:rsid w:val="00385258"/>
    <w:rsid w:val="003D453D"/>
    <w:rsid w:val="003E55D7"/>
    <w:rsid w:val="00474433"/>
    <w:rsid w:val="00491014"/>
    <w:rsid w:val="004A3205"/>
    <w:rsid w:val="00510085"/>
    <w:rsid w:val="0058120B"/>
    <w:rsid w:val="005913C4"/>
    <w:rsid w:val="0064589F"/>
    <w:rsid w:val="00694BBE"/>
    <w:rsid w:val="006D0F42"/>
    <w:rsid w:val="006D5DF1"/>
    <w:rsid w:val="006E6D38"/>
    <w:rsid w:val="006F4D6D"/>
    <w:rsid w:val="0070464F"/>
    <w:rsid w:val="00705875"/>
    <w:rsid w:val="0076053B"/>
    <w:rsid w:val="00770321"/>
    <w:rsid w:val="00795222"/>
    <w:rsid w:val="007A3092"/>
    <w:rsid w:val="007A4624"/>
    <w:rsid w:val="007E4484"/>
    <w:rsid w:val="008148F9"/>
    <w:rsid w:val="00833213"/>
    <w:rsid w:val="008726BF"/>
    <w:rsid w:val="0089690E"/>
    <w:rsid w:val="008B27AF"/>
    <w:rsid w:val="008E3BD3"/>
    <w:rsid w:val="00990D6E"/>
    <w:rsid w:val="00996FA2"/>
    <w:rsid w:val="009E094E"/>
    <w:rsid w:val="00A0503C"/>
    <w:rsid w:val="00A0797C"/>
    <w:rsid w:val="00A539F9"/>
    <w:rsid w:val="00A6021F"/>
    <w:rsid w:val="00A7770E"/>
    <w:rsid w:val="00A91A96"/>
    <w:rsid w:val="00A95F63"/>
    <w:rsid w:val="00AD7C41"/>
    <w:rsid w:val="00AF082A"/>
    <w:rsid w:val="00B4214E"/>
    <w:rsid w:val="00B86B90"/>
    <w:rsid w:val="00BB1F6E"/>
    <w:rsid w:val="00BC2476"/>
    <w:rsid w:val="00BD7987"/>
    <w:rsid w:val="00C402D8"/>
    <w:rsid w:val="00C414D6"/>
    <w:rsid w:val="00CE0116"/>
    <w:rsid w:val="00CE0843"/>
    <w:rsid w:val="00CE4B51"/>
    <w:rsid w:val="00D06597"/>
    <w:rsid w:val="00D34D6F"/>
    <w:rsid w:val="00D36546"/>
    <w:rsid w:val="00D37984"/>
    <w:rsid w:val="00D47B38"/>
    <w:rsid w:val="00D776CD"/>
    <w:rsid w:val="00D87116"/>
    <w:rsid w:val="00DB04D8"/>
    <w:rsid w:val="00DF5C70"/>
    <w:rsid w:val="00E03DC9"/>
    <w:rsid w:val="00E1732F"/>
    <w:rsid w:val="00E22677"/>
    <w:rsid w:val="00E6625C"/>
    <w:rsid w:val="00E66EEC"/>
    <w:rsid w:val="00EA4943"/>
    <w:rsid w:val="00EB1EB5"/>
    <w:rsid w:val="00ED1246"/>
    <w:rsid w:val="00EE75C8"/>
    <w:rsid w:val="00F15E4C"/>
    <w:rsid w:val="00F26F76"/>
    <w:rsid w:val="00FA19CE"/>
    <w:rsid w:val="00FE7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0D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E66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25C"/>
    <w:rPr>
      <w:rFonts w:ascii="Narkisim" w:hAnsi="Narkisim" w:cs="Narkisim"/>
      <w:sz w:val="20"/>
      <w:szCs w:val="20"/>
    </w:rPr>
  </w:style>
  <w:style w:type="character" w:styleId="FootnoteReference">
    <w:name w:val="footnote reference"/>
    <w:basedOn w:val="DefaultParagraphFont"/>
    <w:uiPriority w:val="99"/>
    <w:semiHidden/>
    <w:unhideWhenUsed/>
    <w:rsid w:val="00E6625C"/>
    <w:rPr>
      <w:vertAlign w:val="superscript"/>
    </w:rPr>
  </w:style>
  <w:style w:type="character" w:styleId="Hyperlink">
    <w:name w:val="Hyperlink"/>
    <w:basedOn w:val="DefaultParagraphFont"/>
    <w:uiPriority w:val="99"/>
    <w:unhideWhenUsed/>
    <w:rsid w:val="00E6625C"/>
    <w:rPr>
      <w:color w:val="0563C1" w:themeColor="hyperlink"/>
      <w:u w:val="single"/>
    </w:rPr>
  </w:style>
  <w:style w:type="paragraph" w:styleId="ListParagraph">
    <w:name w:val="List Paragraph"/>
    <w:basedOn w:val="Normal"/>
    <w:uiPriority w:val="34"/>
    <w:qFormat/>
    <w:rsid w:val="00D0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6045">
      <w:bodyDiv w:val="1"/>
      <w:marLeft w:val="0"/>
      <w:marRight w:val="0"/>
      <w:marTop w:val="0"/>
      <w:marBottom w:val="0"/>
      <w:divBdr>
        <w:top w:val="none" w:sz="0" w:space="0" w:color="auto"/>
        <w:left w:val="none" w:sz="0" w:space="0" w:color="auto"/>
        <w:bottom w:val="none" w:sz="0" w:space="0" w:color="auto"/>
        <w:right w:val="none" w:sz="0" w:space="0" w:color="auto"/>
      </w:divBdr>
      <w:divsChild>
        <w:div w:id="1541278527">
          <w:marLeft w:val="0"/>
          <w:marRight w:val="0"/>
          <w:marTop w:val="0"/>
          <w:marBottom w:val="0"/>
          <w:divBdr>
            <w:top w:val="single" w:sz="6" w:space="0" w:color="CECEC6"/>
            <w:left w:val="none" w:sz="0" w:space="0" w:color="auto"/>
            <w:bottom w:val="none" w:sz="0" w:space="0" w:color="auto"/>
            <w:right w:val="none" w:sz="0" w:space="0" w:color="auto"/>
          </w:divBdr>
        </w:div>
      </w:divsChild>
    </w:div>
    <w:div w:id="663313135">
      <w:bodyDiv w:val="1"/>
      <w:marLeft w:val="0"/>
      <w:marRight w:val="0"/>
      <w:marTop w:val="0"/>
      <w:marBottom w:val="0"/>
      <w:divBdr>
        <w:top w:val="none" w:sz="0" w:space="0" w:color="auto"/>
        <w:left w:val="none" w:sz="0" w:space="0" w:color="auto"/>
        <w:bottom w:val="none" w:sz="0" w:space="0" w:color="auto"/>
        <w:right w:val="none" w:sz="0" w:space="0" w:color="auto"/>
      </w:divBdr>
      <w:divsChild>
        <w:div w:id="1510215749">
          <w:marLeft w:val="0"/>
          <w:marRight w:val="-45"/>
          <w:marTop w:val="0"/>
          <w:marBottom w:val="0"/>
          <w:divBdr>
            <w:top w:val="none" w:sz="0" w:space="0" w:color="auto"/>
            <w:left w:val="none" w:sz="0" w:space="0" w:color="auto"/>
            <w:bottom w:val="none" w:sz="0" w:space="0" w:color="auto"/>
            <w:right w:val="none" w:sz="0" w:space="0" w:color="auto"/>
          </w:divBdr>
        </w:div>
      </w:divsChild>
    </w:div>
    <w:div w:id="963658617">
      <w:bodyDiv w:val="1"/>
      <w:marLeft w:val="0"/>
      <w:marRight w:val="0"/>
      <w:marTop w:val="0"/>
      <w:marBottom w:val="0"/>
      <w:divBdr>
        <w:top w:val="none" w:sz="0" w:space="0" w:color="auto"/>
        <w:left w:val="none" w:sz="0" w:space="0" w:color="auto"/>
        <w:bottom w:val="none" w:sz="0" w:space="0" w:color="auto"/>
        <w:right w:val="none" w:sz="0" w:space="0" w:color="auto"/>
      </w:divBdr>
      <w:divsChild>
        <w:div w:id="2134865627">
          <w:marLeft w:val="0"/>
          <w:marRight w:val="-45"/>
          <w:marTop w:val="0"/>
          <w:marBottom w:val="0"/>
          <w:divBdr>
            <w:top w:val="none" w:sz="0" w:space="0" w:color="auto"/>
            <w:left w:val="none" w:sz="0" w:space="0" w:color="auto"/>
            <w:bottom w:val="none" w:sz="0" w:space="0" w:color="auto"/>
            <w:right w:val="none" w:sz="0" w:space="0" w:color="auto"/>
          </w:divBdr>
        </w:div>
        <w:div w:id="1631781084">
          <w:marLeft w:val="0"/>
          <w:marRight w:val="-45"/>
          <w:marTop w:val="0"/>
          <w:marBottom w:val="0"/>
          <w:divBdr>
            <w:top w:val="none" w:sz="0" w:space="0" w:color="auto"/>
            <w:left w:val="none" w:sz="0" w:space="0" w:color="auto"/>
            <w:bottom w:val="none" w:sz="0" w:space="0" w:color="auto"/>
            <w:right w:val="none" w:sz="0" w:space="0" w:color="auto"/>
          </w:divBdr>
        </w:div>
        <w:div w:id="1948005347">
          <w:marLeft w:val="0"/>
          <w:marRight w:val="-45"/>
          <w:marTop w:val="0"/>
          <w:marBottom w:val="0"/>
          <w:divBdr>
            <w:top w:val="none" w:sz="0" w:space="0" w:color="auto"/>
            <w:left w:val="none" w:sz="0" w:space="0" w:color="auto"/>
            <w:bottom w:val="none" w:sz="0" w:space="0" w:color="auto"/>
            <w:right w:val="none" w:sz="0" w:space="0" w:color="auto"/>
          </w:divBdr>
        </w:div>
        <w:div w:id="535235111">
          <w:marLeft w:val="0"/>
          <w:marRight w:val="-45"/>
          <w:marTop w:val="0"/>
          <w:marBottom w:val="0"/>
          <w:divBdr>
            <w:top w:val="none" w:sz="0" w:space="0" w:color="auto"/>
            <w:left w:val="none" w:sz="0" w:space="0" w:color="auto"/>
            <w:bottom w:val="none" w:sz="0" w:space="0" w:color="auto"/>
            <w:right w:val="none" w:sz="0" w:space="0" w:color="auto"/>
          </w:divBdr>
        </w:div>
        <w:div w:id="88815440">
          <w:marLeft w:val="0"/>
          <w:marRight w:val="-45"/>
          <w:marTop w:val="0"/>
          <w:marBottom w:val="0"/>
          <w:divBdr>
            <w:top w:val="none" w:sz="0" w:space="0" w:color="auto"/>
            <w:left w:val="none" w:sz="0" w:space="0" w:color="auto"/>
            <w:bottom w:val="none" w:sz="0" w:space="0" w:color="auto"/>
            <w:right w:val="none" w:sz="0" w:space="0" w:color="auto"/>
          </w:divBdr>
        </w:div>
        <w:div w:id="394815356">
          <w:marLeft w:val="0"/>
          <w:marRight w:val="-45"/>
          <w:marTop w:val="0"/>
          <w:marBottom w:val="0"/>
          <w:divBdr>
            <w:top w:val="none" w:sz="0" w:space="0" w:color="auto"/>
            <w:left w:val="none" w:sz="0" w:space="0" w:color="auto"/>
            <w:bottom w:val="none" w:sz="0" w:space="0" w:color="auto"/>
            <w:right w:val="none" w:sz="0" w:space="0" w:color="auto"/>
          </w:divBdr>
        </w:div>
      </w:divsChild>
    </w:div>
    <w:div w:id="14876738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393">
          <w:marLeft w:val="0"/>
          <w:marRight w:val="-45"/>
          <w:marTop w:val="0"/>
          <w:marBottom w:val="0"/>
          <w:divBdr>
            <w:top w:val="none" w:sz="0" w:space="0" w:color="auto"/>
            <w:left w:val="none" w:sz="0" w:space="0" w:color="auto"/>
            <w:bottom w:val="none" w:sz="0" w:space="0" w:color="auto"/>
            <w:right w:val="none" w:sz="0" w:space="0" w:color="auto"/>
          </w:divBdr>
        </w:div>
        <w:div w:id="1739673591">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zootorah.com/essays/the-zebu-controversy" TargetMode="External"/><Relationship Id="rId2" Type="http://schemas.openxmlformats.org/officeDocument/2006/relationships/hyperlink" Target="http://www.kashrut.com/articles/buffalo/" TargetMode="External"/><Relationship Id="rId1" Type="http://schemas.openxmlformats.org/officeDocument/2006/relationships/hyperlink" Target="http://www.kashrut.com/articles/turk_ref/" TargetMode="External"/><Relationship Id="rId4" Type="http://schemas.openxmlformats.org/officeDocument/2006/relationships/hyperlink" Target="https://oukosher.org/content/uploads/2013/02/Daf-13-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2016-02-15T17:41:00Z</dcterms:created>
  <dcterms:modified xsi:type="dcterms:W3CDTF">2016-02-16T16:10:00Z</dcterms:modified>
</cp:coreProperties>
</file>