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235A2" w14:textId="77777777" w:rsidR="008E3BD3" w:rsidRPr="008E3BD3" w:rsidRDefault="008E3BD3" w:rsidP="008E3BD3">
      <w:pPr>
        <w:pStyle w:val="Title"/>
        <w:bidi/>
        <w:rPr>
          <w:rtl/>
        </w:rPr>
      </w:pPr>
      <w:r w:rsidRPr="008E3BD3">
        <w:rPr>
          <w:rFonts w:hint="cs"/>
          <w:rtl/>
        </w:rPr>
        <w:t xml:space="preserve">עזר לצבי </w:t>
      </w:r>
    </w:p>
    <w:p w14:paraId="69906D9A" w14:textId="5862DE6C" w:rsidR="008E3BD3" w:rsidRPr="008E3BD3" w:rsidRDefault="0025735E" w:rsidP="008E3BD3">
      <w:pPr>
        <w:pStyle w:val="Subtitle"/>
        <w:rPr>
          <w:rtl/>
        </w:rPr>
      </w:pPr>
      <w:r>
        <w:rPr>
          <w:rFonts w:hint="cs"/>
          <w:rtl/>
        </w:rPr>
        <w:t>פרשת תרומה</w:t>
      </w:r>
      <w:r w:rsidR="00EB5450">
        <w:rPr>
          <w:rFonts w:hint="cs"/>
          <w:rtl/>
        </w:rPr>
        <w:t xml:space="preserve"> א'</w:t>
      </w:r>
      <w:bookmarkStart w:id="0" w:name="_GoBack"/>
      <w:bookmarkEnd w:id="0"/>
    </w:p>
    <w:p w14:paraId="0F9A3C4D" w14:textId="74E46491" w:rsidR="008E3BD3" w:rsidRDefault="005422D4" w:rsidP="005422D4">
      <w:pPr>
        <w:pStyle w:val="Heading1"/>
      </w:pPr>
      <w:r>
        <w:rPr>
          <w:rFonts w:hint="cs"/>
          <w:rtl/>
        </w:rPr>
        <w:t>קרפף יותר מבית סאתים שלא הוקף לדירה</w:t>
      </w:r>
    </w:p>
    <w:p w14:paraId="78F2FCBE" w14:textId="1D6F0079" w:rsidR="00774BE6" w:rsidRDefault="00B27661" w:rsidP="00774BE6">
      <w:pPr>
        <w:pStyle w:val="Heading2"/>
        <w:rPr>
          <w:rtl/>
        </w:rPr>
      </w:pPr>
      <w:r>
        <w:rPr>
          <w:rFonts w:hint="cs"/>
          <w:rtl/>
        </w:rPr>
        <w:t>עירובין ככ:</w:t>
      </w:r>
    </w:p>
    <w:p w14:paraId="2B4D6B6C" w14:textId="77777777" w:rsidR="00D6360F" w:rsidRDefault="00B27661" w:rsidP="0016529D">
      <w:pPr>
        <w:pStyle w:val="Heading2"/>
        <w:rPr>
          <w:rtl/>
        </w:rPr>
      </w:pPr>
      <w:r>
        <w:rPr>
          <w:rFonts w:hint="cs"/>
          <w:rtl/>
        </w:rPr>
        <w:t>תוספות שם</w:t>
      </w:r>
      <w:r w:rsidR="00975817">
        <w:rPr>
          <w:rFonts w:hint="cs"/>
          <w:rtl/>
        </w:rPr>
        <w:t xml:space="preserve"> ד"ה דילמא</w:t>
      </w:r>
      <w:r w:rsidR="006B06D7">
        <w:rPr>
          <w:rFonts w:hint="cs"/>
          <w:rtl/>
        </w:rPr>
        <w:t xml:space="preserve"> </w:t>
      </w:r>
      <w:r w:rsidR="0016529D">
        <w:rPr>
          <w:rFonts w:hint="cs"/>
          <w:rtl/>
        </w:rPr>
        <w:t>ויב: ד"ה</w:t>
      </w:r>
      <w:r w:rsidR="008C366D">
        <w:rPr>
          <w:rFonts w:hint="cs"/>
          <w:rtl/>
        </w:rPr>
        <w:t xml:space="preserve"> הבא</w:t>
      </w:r>
    </w:p>
    <w:p w14:paraId="402F968F" w14:textId="77777777" w:rsidR="00E924BA" w:rsidRDefault="00D6360F" w:rsidP="0016529D">
      <w:pPr>
        <w:pStyle w:val="Heading2"/>
        <w:rPr>
          <w:rtl/>
        </w:rPr>
      </w:pPr>
      <w:r>
        <w:rPr>
          <w:rFonts w:hint="cs"/>
          <w:rtl/>
        </w:rPr>
        <w:t>חזון איש אורח חיים קח:יא</w:t>
      </w:r>
    </w:p>
    <w:p w14:paraId="0888F732" w14:textId="55D8F937" w:rsidR="00774BE6" w:rsidRDefault="009111A8" w:rsidP="0016529D">
      <w:pPr>
        <w:pStyle w:val="Heading2"/>
      </w:pPr>
      <w:r>
        <w:rPr>
          <w:rFonts w:hint="cs"/>
          <w:rtl/>
        </w:rPr>
        <w:t>חידושי הרמב"ן וה</w:t>
      </w:r>
      <w:r w:rsidR="00E924BA">
        <w:rPr>
          <w:rFonts w:hint="cs"/>
          <w:rtl/>
        </w:rPr>
        <w:t>ריטב"א עירובין כב:</w:t>
      </w:r>
      <w:r w:rsidR="006B06D7">
        <w:rPr>
          <w:rFonts w:hint="cs"/>
          <w:rtl/>
        </w:rPr>
        <w:t xml:space="preserve"> </w:t>
      </w:r>
    </w:p>
    <w:p w14:paraId="3A9C9A40" w14:textId="7DAAFE09" w:rsidR="00884E52" w:rsidRPr="00884E52" w:rsidRDefault="00884E52" w:rsidP="00884E52">
      <w:pPr>
        <w:pStyle w:val="Heading2"/>
        <w:rPr>
          <w:rtl/>
        </w:rPr>
      </w:pPr>
      <w:r>
        <w:rPr>
          <w:rFonts w:hint="cs"/>
          <w:rtl/>
        </w:rPr>
        <w:t>משנה ברורה שמו:ג וביאור הלכה שם ד"ה קרפף</w:t>
      </w:r>
    </w:p>
    <w:p w14:paraId="0C4ADB81" w14:textId="076EAF17" w:rsidR="00B27661" w:rsidRPr="00B27661" w:rsidRDefault="00B27661" w:rsidP="00B27661">
      <w:pPr>
        <w:pStyle w:val="Heading2"/>
        <w:rPr>
          <w:rtl/>
        </w:rPr>
      </w:pPr>
      <w:r>
        <w:rPr>
          <w:rFonts w:hint="cs"/>
          <w:rtl/>
        </w:rPr>
        <w:t>עירובין כג.</w:t>
      </w:r>
    </w:p>
    <w:p w14:paraId="2AA73CB5" w14:textId="01083CEA" w:rsidR="0089036B" w:rsidRDefault="0089036B" w:rsidP="00975817">
      <w:pPr>
        <w:pStyle w:val="Heading2"/>
      </w:pPr>
      <w:r>
        <w:rPr>
          <w:rFonts w:hint="cs"/>
          <w:rtl/>
        </w:rPr>
        <w:t>שלחן ערוך אורח חיים סימן שנח</w:t>
      </w:r>
    </w:p>
    <w:p w14:paraId="5F84BDE9" w14:textId="0CCC4E58" w:rsidR="005422D4" w:rsidRDefault="00E52820" w:rsidP="00E52820">
      <w:pPr>
        <w:pStyle w:val="Heading2"/>
        <w:rPr>
          <w:rtl/>
        </w:rPr>
      </w:pPr>
      <w:r>
        <w:rPr>
          <w:rFonts w:hint="cs"/>
          <w:rtl/>
        </w:rPr>
        <w:t>חיי אדם, נשמת אדם מט:ב</w:t>
      </w:r>
    </w:p>
    <w:p w14:paraId="3C69E22D" w14:textId="1765628B" w:rsidR="00E52820" w:rsidRDefault="00E52820" w:rsidP="00E52820">
      <w:pPr>
        <w:pStyle w:val="Heading2"/>
        <w:rPr>
          <w:rtl/>
        </w:rPr>
      </w:pPr>
      <w:r>
        <w:rPr>
          <w:rFonts w:hint="cs"/>
          <w:rtl/>
        </w:rPr>
        <w:t>שו"ת אגרות משה אורח חיים ח"א עמ' רמא</w:t>
      </w:r>
    </w:p>
    <w:p w14:paraId="593022FE" w14:textId="77777777" w:rsidR="006F55A7" w:rsidRDefault="006F55A7" w:rsidP="006F55A7">
      <w:pPr>
        <w:pStyle w:val="Heading2"/>
      </w:pPr>
      <w:r>
        <w:rPr>
          <w:rFonts w:hint="cs"/>
          <w:rtl/>
        </w:rPr>
        <w:t>ארץ הצבי עמ' סא</w:t>
      </w:r>
    </w:p>
    <w:p w14:paraId="26BB5366" w14:textId="77777777" w:rsidR="006F55A7" w:rsidRDefault="006F55A7" w:rsidP="006F55A7">
      <w:pPr>
        <w:pStyle w:val="Heading2"/>
        <w:rPr>
          <w:rtl/>
        </w:rPr>
      </w:pPr>
      <w:r>
        <w:rPr>
          <w:rFonts w:hint="cs"/>
          <w:rtl/>
        </w:rPr>
        <w:t>בעקבי הצאן עמ' עג</w:t>
      </w:r>
    </w:p>
    <w:p w14:paraId="7B7B43D2" w14:textId="77777777" w:rsidR="006F55A7" w:rsidRPr="00736535" w:rsidRDefault="00EB5450" w:rsidP="006F55A7">
      <w:hyperlink r:id="rId6" w:history="1">
        <w:r w:rsidR="006F55A7" w:rsidRPr="00736535">
          <w:rPr>
            <w:rStyle w:val="Hyperlink"/>
          </w:rPr>
          <w:t>RJJ Journal vol. 5. pg. 16</w:t>
        </w:r>
      </w:hyperlink>
    </w:p>
    <w:p w14:paraId="278235C1" w14:textId="6936B526" w:rsidR="006F55A7" w:rsidRDefault="00EB5450" w:rsidP="007F435D">
      <w:pPr>
        <w:rPr>
          <w:rtl/>
        </w:rPr>
      </w:pPr>
      <w:hyperlink r:id="rId7" w:anchor="v=onepage&amp;q&amp;f=false" w:history="1">
        <w:r w:rsidR="006F55A7" w:rsidRPr="007F435D">
          <w:rPr>
            <w:rStyle w:val="Hyperlink"/>
          </w:rPr>
          <w:t>Halacha and Contemporary Society: The Laws of Eruvin: - An Overview</w:t>
        </w:r>
      </w:hyperlink>
    </w:p>
    <w:p w14:paraId="745EE4A4" w14:textId="4ACA6D13" w:rsidR="0091436A" w:rsidRDefault="0091436A" w:rsidP="0091436A">
      <w:pPr>
        <w:pStyle w:val="Heading1"/>
      </w:pPr>
      <w:r>
        <w:rPr>
          <w:rFonts w:hint="cs"/>
          <w:rtl/>
        </w:rPr>
        <w:t>רוחב חמישים חמישים</w:t>
      </w:r>
    </w:p>
    <w:p w14:paraId="01FEFDB7" w14:textId="05D26AFB" w:rsidR="0091436A" w:rsidRDefault="0091436A" w:rsidP="0091436A">
      <w:pPr>
        <w:pStyle w:val="Heading1"/>
        <w:rPr>
          <w:rtl/>
        </w:rPr>
      </w:pPr>
      <w:r>
        <w:rPr>
          <w:rFonts w:hint="cs"/>
          <w:rtl/>
        </w:rPr>
        <w:t>דרך גדילתן</w:t>
      </w:r>
    </w:p>
    <w:p w14:paraId="10E8FE7A" w14:textId="3F084192" w:rsidR="0091436A" w:rsidRDefault="0091436A" w:rsidP="0091436A">
      <w:pPr>
        <w:pStyle w:val="Heading1"/>
      </w:pPr>
      <w:r>
        <w:rPr>
          <w:rFonts w:hint="cs"/>
          <w:rtl/>
        </w:rPr>
        <w:t>והקימות את המשכן כמשפטו</w:t>
      </w:r>
    </w:p>
    <w:p w14:paraId="3AC86298" w14:textId="15C23728" w:rsidR="00B60C8D" w:rsidRPr="00B60C8D" w:rsidRDefault="00B60C8D" w:rsidP="00B60C8D">
      <w:pPr>
        <w:pStyle w:val="Heading2"/>
        <w:rPr>
          <w:rtl/>
        </w:rPr>
      </w:pPr>
      <w:r>
        <w:rPr>
          <w:rFonts w:hint="cs"/>
          <w:rtl/>
        </w:rPr>
        <w:t>ירושלמי שבת יב:ג</w:t>
      </w:r>
    </w:p>
    <w:p w14:paraId="72D06DE9" w14:textId="0DC32C19" w:rsidR="0091436A" w:rsidRDefault="0091436A" w:rsidP="0091436A">
      <w:pPr>
        <w:pStyle w:val="Heading1"/>
      </w:pPr>
      <w:r>
        <w:rPr>
          <w:rFonts w:hint="cs"/>
          <w:rtl/>
        </w:rPr>
        <w:t>תכלת</w:t>
      </w:r>
      <w:r w:rsidR="00AA723B">
        <w:rPr>
          <w:rFonts w:hint="cs"/>
          <w:rtl/>
        </w:rPr>
        <w:t xml:space="preserve"> בבגדי כהונה ובציצית</w:t>
      </w:r>
    </w:p>
    <w:p w14:paraId="03F35557" w14:textId="0B701C4B" w:rsidR="00DC3A29" w:rsidRDefault="00DC3A29" w:rsidP="00BE6C79">
      <w:pPr>
        <w:pStyle w:val="Heading2"/>
      </w:pPr>
      <w:r>
        <w:rPr>
          <w:rFonts w:hint="cs"/>
          <w:rtl/>
        </w:rPr>
        <w:t>מנחות מג:</w:t>
      </w:r>
    </w:p>
    <w:p w14:paraId="66FA1587" w14:textId="523BE299" w:rsidR="00AA723B" w:rsidRPr="00AA723B" w:rsidRDefault="00AA723B" w:rsidP="00B25BDC">
      <w:pPr>
        <w:pStyle w:val="Heading2"/>
      </w:pPr>
      <w:r>
        <w:rPr>
          <w:rFonts w:hint="cs"/>
          <w:rtl/>
        </w:rPr>
        <w:t xml:space="preserve">מפניני הרב עמ' </w:t>
      </w:r>
      <w:r w:rsidR="00B25BDC">
        <w:rPr>
          <w:rFonts w:hint="cs"/>
          <w:rtl/>
        </w:rPr>
        <w:t>כא</w:t>
      </w:r>
    </w:p>
    <w:p w14:paraId="34D28DC9" w14:textId="2C9B04C1" w:rsidR="00834657" w:rsidRPr="00834657" w:rsidRDefault="00834657" w:rsidP="00834657">
      <w:pPr>
        <w:pStyle w:val="Heading2"/>
      </w:pPr>
      <w:r>
        <w:rPr>
          <w:rFonts w:hint="cs"/>
          <w:rtl/>
        </w:rPr>
        <w:t xml:space="preserve">גינת אגוז סימן ב' </w:t>
      </w:r>
      <w:r>
        <w:rPr>
          <w:rtl/>
        </w:rPr>
        <w:t>–</w:t>
      </w:r>
      <w:r>
        <w:rPr>
          <w:rFonts w:hint="cs"/>
          <w:rtl/>
        </w:rPr>
        <w:t xml:space="preserve"> בדבר הטלת התכלת בציצית </w:t>
      </w:r>
    </w:p>
    <w:p w14:paraId="04A0C5FB" w14:textId="0788EF3B" w:rsidR="00AF3D5A" w:rsidRDefault="00AF3D5A" w:rsidP="00AF3D5A">
      <w:pPr>
        <w:pStyle w:val="Heading1"/>
        <w:rPr>
          <w:rtl/>
        </w:rPr>
      </w:pPr>
      <w:r>
        <w:rPr>
          <w:rFonts w:hint="cs"/>
          <w:rtl/>
        </w:rPr>
        <w:t>תבנית המנורה</w:t>
      </w:r>
    </w:p>
    <w:p w14:paraId="1DCA64D7" w14:textId="77777777" w:rsidR="00354975" w:rsidRDefault="00354975" w:rsidP="00354975">
      <w:pPr>
        <w:pStyle w:val="Heading2"/>
        <w:rPr>
          <w:shd w:val="clear" w:color="auto" w:fill="auto"/>
        </w:rPr>
      </w:pPr>
      <w:r w:rsidRPr="00354975">
        <w:rPr>
          <w:shd w:val="clear" w:color="auto" w:fill="auto"/>
          <w:rtl/>
        </w:rPr>
        <w:t>מכות טז:, פסחים כד.</w:t>
      </w:r>
    </w:p>
    <w:p w14:paraId="6767EDAA" w14:textId="0511FAAD" w:rsidR="00354975" w:rsidRPr="00354975" w:rsidRDefault="00354975" w:rsidP="00354975">
      <w:pPr>
        <w:pStyle w:val="Heading2"/>
        <w:rPr>
          <w:color w:val="auto"/>
          <w:sz w:val="22"/>
          <w:szCs w:val="22"/>
          <w:shd w:val="clear" w:color="auto" w:fill="auto"/>
          <w:rtl/>
        </w:rPr>
      </w:pPr>
      <w:r w:rsidRPr="00354975">
        <w:rPr>
          <w:color w:val="auto"/>
          <w:sz w:val="22"/>
          <w:szCs w:val="22"/>
          <w:shd w:val="clear" w:color="auto" w:fill="auto"/>
          <w:rtl/>
        </w:rPr>
        <w:t>אמר אביי: אכל פוטיתא לוקה ארבעה; נמלה - לוקה חמש, משום שרץ השורץ על הארץ; צרעה - לוקה שש. רש"י: לוקה ארבעה - שני לאוין כתובין בשרץ המים אחד בתורת כהנים ואחד במשנה תורה ושני לאוין כתובין בשרץ סתם</w:t>
      </w:r>
    </w:p>
    <w:p w14:paraId="19157524" w14:textId="77777777" w:rsidR="00354975" w:rsidRPr="00354975" w:rsidRDefault="00354975" w:rsidP="00354975">
      <w:pPr>
        <w:pStyle w:val="Heading2"/>
        <w:rPr>
          <w:shd w:val="clear" w:color="auto" w:fill="auto"/>
          <w:rtl/>
        </w:rPr>
      </w:pPr>
      <w:r w:rsidRPr="00354975">
        <w:rPr>
          <w:shd w:val="clear" w:color="auto" w:fill="auto"/>
          <w:rtl/>
        </w:rPr>
        <w:t>ספר המצוות לרמב"ם שורש ט</w:t>
      </w:r>
    </w:p>
    <w:p w14:paraId="673BAC82" w14:textId="77777777" w:rsidR="00354975" w:rsidRPr="00354975" w:rsidRDefault="00354975" w:rsidP="00354975">
      <w:pPr>
        <w:pStyle w:val="Heading2"/>
        <w:rPr>
          <w:color w:val="auto"/>
          <w:sz w:val="22"/>
          <w:szCs w:val="22"/>
          <w:shd w:val="clear" w:color="auto" w:fill="auto"/>
          <w:rtl/>
        </w:rPr>
      </w:pPr>
      <w:r w:rsidRPr="00354975">
        <w:rPr>
          <w:color w:val="auto"/>
          <w:sz w:val="22"/>
          <w:szCs w:val="22"/>
          <w:shd w:val="clear" w:color="auto" w:fill="auto"/>
          <w:rtl/>
        </w:rPr>
        <w:lastRenderedPageBreak/>
        <w:t>... ולא נביט לרבוי הצוויין שבאו בענין ההוא אם היה מן המצווה בו או לרבוי האזהרות שבאו ממנו אם היה מן המוזהר ממנו. כי כלם הם לחזוק לבד. כי פעמים ישוב בענין אחד בעצמו אזהרה אחר אזהרה לחזוק וכן יבא בו צווי אחר צווי לחזוק גם כן... כי לא ברבוי הלאוין או העשה ירבו המצוות.</w:t>
      </w:r>
    </w:p>
    <w:p w14:paraId="7755ED89" w14:textId="77777777" w:rsidR="00354975" w:rsidRPr="00354975" w:rsidRDefault="00354975" w:rsidP="00F01B90">
      <w:pPr>
        <w:pStyle w:val="Heading2"/>
        <w:rPr>
          <w:shd w:val="clear" w:color="auto" w:fill="auto"/>
          <w:rtl/>
        </w:rPr>
      </w:pPr>
      <w:r w:rsidRPr="00354975">
        <w:rPr>
          <w:shd w:val="clear" w:color="auto" w:fill="auto"/>
          <w:rtl/>
        </w:rPr>
        <w:t>ספר המצוות לרמב"ם מצות לא תעשה קעט</w:t>
      </w:r>
    </w:p>
    <w:p w14:paraId="368699B4" w14:textId="77777777" w:rsidR="00354975" w:rsidRPr="00354975" w:rsidRDefault="00354975" w:rsidP="00354975">
      <w:pPr>
        <w:pStyle w:val="Heading2"/>
        <w:rPr>
          <w:color w:val="auto"/>
          <w:sz w:val="22"/>
          <w:szCs w:val="22"/>
          <w:shd w:val="clear" w:color="auto" w:fill="auto"/>
          <w:rtl/>
        </w:rPr>
      </w:pPr>
      <w:r w:rsidRPr="00354975">
        <w:rPr>
          <w:color w:val="auto"/>
          <w:sz w:val="22"/>
          <w:szCs w:val="22"/>
          <w:shd w:val="clear" w:color="auto" w:fill="auto"/>
          <w:rtl/>
        </w:rPr>
        <w:t>[בפירוש הגמ' במכות הנ"ל ע"פ רש"י ושאר המפרשים] וזהו הפירוש שפירש כל מי ששמעתי אומ' או ראיתי דבריו בפירושו אשר פירש בזה המאמר שהוא אכל פוטיתא לוקה ארבע וכו'. והוא פירוש בלתי אמתי לא ימשך ולא ישלם אלא על חלוף השרשים האמתיים שבא עליהם המופת בלשון התלמוד...</w:t>
      </w:r>
    </w:p>
    <w:p w14:paraId="64C36ED2" w14:textId="26CE5026" w:rsidR="00354975" w:rsidRPr="00354975" w:rsidRDefault="00354975" w:rsidP="00354975">
      <w:pPr>
        <w:pStyle w:val="Heading2"/>
        <w:rPr>
          <w:color w:val="auto"/>
          <w:sz w:val="22"/>
          <w:szCs w:val="22"/>
          <w:shd w:val="clear" w:color="auto" w:fill="auto"/>
          <w:rtl/>
        </w:rPr>
      </w:pPr>
      <w:r w:rsidRPr="00354975">
        <w:rPr>
          <w:color w:val="auto"/>
          <w:sz w:val="22"/>
          <w:szCs w:val="22"/>
          <w:shd w:val="clear" w:color="auto" w:fill="auto"/>
          <w:rtl/>
        </w:rPr>
        <w:t xml:space="preserve">והמאמר האמתי אשר לא תתמה ממנו ולא תרחיקהו כי מי שאכל בעל חיים יהיה הוא בעצמו שרץ העוף ושרץ המים ושרץ הארץ לוקה שלש מלקיות לבד. אחת משום שרץ העוף שהתבאר בו לאו, ואחת משום שרץ הארץ שהתבאר בו לאו גם כן, ואחת משום אל תשקצו את נפשותיכם שיאסור שרץ המים גם כן בכלל כל שרץ באמרו אל תשקצו </w:t>
      </w:r>
      <w:r w:rsidR="00F01B90">
        <w:rPr>
          <w:color w:val="auto"/>
          <w:sz w:val="22"/>
          <w:szCs w:val="22"/>
          <w:shd w:val="clear" w:color="auto" w:fill="auto"/>
          <w:rtl/>
        </w:rPr>
        <w:t>את נפשותיכם בכל השרץ השורץ. [ע"</w:t>
      </w:r>
      <w:r w:rsidR="00F01B90">
        <w:rPr>
          <w:rFonts w:hint="cs"/>
          <w:color w:val="auto"/>
          <w:sz w:val="22"/>
          <w:szCs w:val="22"/>
          <w:shd w:val="clear" w:color="auto" w:fill="auto"/>
          <w:rtl/>
        </w:rPr>
        <w:t>ש</w:t>
      </w:r>
      <w:r w:rsidRPr="00354975">
        <w:rPr>
          <w:color w:val="auto"/>
          <w:sz w:val="22"/>
          <w:szCs w:val="22"/>
          <w:shd w:val="clear" w:color="auto" w:fill="auto"/>
          <w:rtl/>
        </w:rPr>
        <w:t xml:space="preserve"> באריכות]</w:t>
      </w:r>
    </w:p>
    <w:p w14:paraId="387F65BA" w14:textId="77777777" w:rsidR="00354975" w:rsidRPr="00354975" w:rsidRDefault="00354975" w:rsidP="00F01B90">
      <w:pPr>
        <w:pStyle w:val="Heading2"/>
        <w:rPr>
          <w:shd w:val="clear" w:color="auto" w:fill="auto"/>
          <w:rtl/>
        </w:rPr>
      </w:pPr>
      <w:r w:rsidRPr="00354975">
        <w:rPr>
          <w:shd w:val="clear" w:color="auto" w:fill="auto"/>
          <w:rtl/>
        </w:rPr>
        <w:t>השגת הראב"ד להלכות מאכלות אסורות פרק ב:כג</w:t>
      </w:r>
    </w:p>
    <w:p w14:paraId="2A34B069" w14:textId="6325D504" w:rsidR="00834657" w:rsidRDefault="00354975" w:rsidP="00354975">
      <w:pPr>
        <w:rPr>
          <w:rtl/>
        </w:rPr>
      </w:pPr>
      <w:r w:rsidRPr="00354975">
        <w:rPr>
          <w:rtl/>
        </w:rPr>
        <w:t>המאסף הזה אסף דברים שאינם בעולם שלא שמענו מימינו נמלה גדלה במים ולא שרץ העוף גדל במים, ואם בשביל ששולין דגים ואוכלין טעות הוא בידו ואילו מצאו חכמים מין זה לא היו משנים מפוטיתא לנמלה ומנמלה לצרעה</w:t>
      </w:r>
    </w:p>
    <w:p w14:paraId="3D69EB00" w14:textId="67089C68" w:rsidR="002474AE" w:rsidRDefault="00790E3A" w:rsidP="002474AE">
      <w:pPr>
        <w:pStyle w:val="Heading1"/>
        <w:rPr>
          <w:rtl/>
        </w:rPr>
      </w:pPr>
      <w:r>
        <w:rPr>
          <w:rFonts w:hint="cs"/>
          <w:rtl/>
        </w:rPr>
        <w:t xml:space="preserve">קשר של </w:t>
      </w:r>
      <w:r w:rsidR="002474AE">
        <w:rPr>
          <w:rFonts w:hint="cs"/>
          <w:rtl/>
        </w:rPr>
        <w:t>תפילין</w:t>
      </w:r>
    </w:p>
    <w:p w14:paraId="2D090F52" w14:textId="7D789C33" w:rsidR="002474AE" w:rsidRDefault="00D61CD8" w:rsidP="00D61CD8">
      <w:pPr>
        <w:pStyle w:val="Heading2"/>
        <w:rPr>
          <w:rtl/>
        </w:rPr>
      </w:pPr>
      <w:r>
        <w:rPr>
          <w:rFonts w:hint="cs"/>
          <w:rtl/>
        </w:rPr>
        <w:t>שבת כח:</w:t>
      </w:r>
    </w:p>
    <w:p w14:paraId="170D450B" w14:textId="31313ECA" w:rsidR="004E048A" w:rsidRDefault="004E048A" w:rsidP="004E048A">
      <w:r w:rsidRPr="004E048A">
        <w:rPr>
          <w:rtl/>
        </w:rPr>
        <w:t>ואלא הא דתני רב יוסף: לא הוכשרו במלאכת שמים אלא עור בהמה טהורה בלבד, למאי הלכתא? לתפילין. תפילין? בהדיא כתיב בהו אלמען תהיה תורת ה' בפיך - מן המותר בפיך. אלא לעורן. והאמר אביי: שין של תפילין הלכה למשה מסיני! - אלא לכורכן בשערן ולתופרן בגידן. - הא נמי הלכה למשה מסיני הוא, דתניא: תפילין מרובעות הלכה למשה מסיני, נכרכות בשערן ונתפרות בגידן. - אלא לרצועות. והא אמר רבי יצחק: רצועות שחורות הלכה למשה מסיני. - נהי דגמירי שחורות - טהורות מי גמירי?</w:t>
      </w:r>
    </w:p>
    <w:p w14:paraId="17632D92" w14:textId="15595491" w:rsidR="00505F5D" w:rsidRDefault="00505F5D" w:rsidP="00505F5D">
      <w:pPr>
        <w:pStyle w:val="Heading2"/>
        <w:rPr>
          <w:rtl/>
        </w:rPr>
      </w:pPr>
      <w:r>
        <w:rPr>
          <w:rFonts w:hint="cs"/>
          <w:rtl/>
        </w:rPr>
        <w:t xml:space="preserve">רש"י שם ד"ה </w:t>
      </w:r>
      <w:r w:rsidRPr="00505F5D">
        <w:rPr>
          <w:rtl/>
        </w:rPr>
        <w:t>שי"ן של תפילין</w:t>
      </w:r>
    </w:p>
    <w:p w14:paraId="793A25C0" w14:textId="529839A0" w:rsidR="00505F5D" w:rsidRDefault="00505F5D" w:rsidP="00505F5D">
      <w:pPr>
        <w:rPr>
          <w:rtl/>
        </w:rPr>
      </w:pPr>
      <w:r w:rsidRPr="00505F5D">
        <w:rPr>
          <w:rtl/>
        </w:rPr>
        <w:t>שיהא העור נקמט מבחוץ שלושה קמטין ודומה לשי"ן, והרצועה נקשרת כמין דלי"ת, ויש רצועה כפופה כמין י', דהיינו שדי, וכיון דאות השם נכתב בקמטין שלו מותר בפיך בעינן, ומקרא נפיק.</w:t>
      </w:r>
    </w:p>
    <w:p w14:paraId="34E78BD0" w14:textId="3A634171" w:rsidR="0073743B" w:rsidRDefault="0073743B" w:rsidP="0073743B">
      <w:pPr>
        <w:pStyle w:val="Heading2"/>
        <w:rPr>
          <w:rtl/>
        </w:rPr>
      </w:pPr>
      <w:r>
        <w:rPr>
          <w:rFonts w:hint="cs"/>
          <w:rtl/>
        </w:rPr>
        <w:t>ברכות ו.</w:t>
      </w:r>
    </w:p>
    <w:p w14:paraId="5CF85FC5" w14:textId="29F20DCF" w:rsidR="0073743B" w:rsidRDefault="0073743B" w:rsidP="0073743B">
      <w:pPr>
        <w:pStyle w:val="Heading2"/>
        <w:rPr>
          <w:rtl/>
        </w:rPr>
      </w:pPr>
      <w:r>
        <w:rPr>
          <w:rFonts w:hint="cs"/>
          <w:rtl/>
        </w:rPr>
        <w:t xml:space="preserve">תוספות שם ד"ה </w:t>
      </w:r>
      <w:r w:rsidRPr="0073743B">
        <w:rPr>
          <w:rtl/>
        </w:rPr>
        <w:t>אלו תפילין שבראש</w:t>
      </w:r>
    </w:p>
    <w:p w14:paraId="0CD2509D" w14:textId="40EF317F" w:rsidR="0073743B" w:rsidRDefault="0073743B" w:rsidP="0073743B">
      <w:pPr>
        <w:rPr>
          <w:rtl/>
        </w:rPr>
      </w:pPr>
      <w:r w:rsidRPr="0073743B">
        <w:rPr>
          <w:rtl/>
        </w:rPr>
        <w:t>לפי שיש בהן רוב שם של שם שדי שהשי"ן כתובה בקמט שבבתים והדלי"ת ברצועות. ותימא משבת פרק במה מדליקין (דף כח ב) דקאמר מן המותר בפיך ולא מפיק רצועות מתורת ה' בפיך. ועוד דבפ' בתרא דמגילה (דף כו ב) קרי לרצועות תשמישי קדושה בעלמא. אלא י"ל אלו תפילין שבראש לפי שהן בגבהו של ראש ונראין דשייך בהו וראו אבל תפילין של יד מכוסין דכתיב (שמות יג) לך לאות על ידך ולא לאחרים לאות.</w:t>
      </w:r>
    </w:p>
    <w:p w14:paraId="0FEC421A" w14:textId="39539564" w:rsidR="00403DDE" w:rsidRDefault="00403DDE" w:rsidP="00403DDE">
      <w:pPr>
        <w:pStyle w:val="Heading2"/>
      </w:pPr>
      <w:r>
        <w:rPr>
          <w:rFonts w:hint="cs"/>
          <w:rtl/>
        </w:rPr>
        <w:t>נפש רב עמ' קה</w:t>
      </w:r>
      <w:r w:rsidR="00FE5956">
        <w:rPr>
          <w:rFonts w:hint="cs"/>
          <w:rtl/>
        </w:rPr>
        <w:t>-קו</w:t>
      </w:r>
    </w:p>
    <w:p w14:paraId="5696EE79" w14:textId="409B81BF" w:rsidR="00CE51EF" w:rsidRDefault="00CE51EF" w:rsidP="00CE51EF">
      <w:pPr>
        <w:pStyle w:val="Heading1"/>
        <w:rPr>
          <w:rtl/>
        </w:rPr>
      </w:pPr>
      <w:r>
        <w:rPr>
          <w:rFonts w:hint="cs"/>
          <w:rtl/>
        </w:rPr>
        <w:t>לא הוכשר למלאכת שמים אלא עור בהמה טהורה בלבד</w:t>
      </w:r>
    </w:p>
    <w:p w14:paraId="28CD61C4" w14:textId="77DA62DE" w:rsidR="00250817" w:rsidRDefault="00C16DEF" w:rsidP="00C16DEF">
      <w:pPr>
        <w:pStyle w:val="Heading2"/>
        <w:rPr>
          <w:rtl/>
        </w:rPr>
      </w:pPr>
      <w:r>
        <w:rPr>
          <w:rFonts w:hint="cs"/>
          <w:rtl/>
        </w:rPr>
        <w:t>ארץ הצבי עמ' רמ</w:t>
      </w:r>
    </w:p>
    <w:p w14:paraId="100FD783" w14:textId="660C4026" w:rsidR="00405CD7" w:rsidRDefault="00405CD7" w:rsidP="00C435E0">
      <w:pPr>
        <w:pStyle w:val="Heading2"/>
        <w:rPr>
          <w:rtl/>
        </w:rPr>
      </w:pPr>
      <w:r>
        <w:rPr>
          <w:rFonts w:hint="cs"/>
          <w:rtl/>
        </w:rPr>
        <w:t>שו"ת תורת חסד (לובלין) סי' ס</w:t>
      </w:r>
    </w:p>
    <w:p w14:paraId="7F05E783" w14:textId="752D925B" w:rsidR="00405CD7" w:rsidRDefault="006F2EBA" w:rsidP="00405CD7">
      <w:pPr>
        <w:rPr>
          <w:rtl/>
        </w:rPr>
      </w:pPr>
      <w:r>
        <w:rPr>
          <w:noProof/>
        </w:rPr>
        <w:drawing>
          <wp:inline distT="0" distB="0" distL="0" distR="0" wp14:anchorId="1485D9B0" wp14:editId="42277663">
            <wp:extent cx="2190139" cy="77591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6048" cy="785092"/>
                    </a:xfrm>
                    <a:prstGeom prst="rect">
                      <a:avLst/>
                    </a:prstGeom>
                  </pic:spPr>
                </pic:pic>
              </a:graphicData>
            </a:graphic>
          </wp:inline>
        </w:drawing>
      </w:r>
    </w:p>
    <w:p w14:paraId="7054ACF5" w14:textId="448F731F" w:rsidR="006F2EBA" w:rsidRDefault="00AD3029" w:rsidP="00AD3029">
      <w:pPr>
        <w:pStyle w:val="Heading2"/>
        <w:rPr>
          <w:rtl/>
        </w:rPr>
      </w:pPr>
      <w:r>
        <w:rPr>
          <w:rFonts w:hint="cs"/>
          <w:rtl/>
        </w:rPr>
        <w:t>תורה תמימה שמות כה:ד</w:t>
      </w:r>
    </w:p>
    <w:p w14:paraId="1C7C482B" w14:textId="77777777" w:rsidR="00AD3029" w:rsidRPr="00AD3029" w:rsidRDefault="00AD3029" w:rsidP="00AD3029">
      <w:pPr>
        <w:pStyle w:val="Heading2"/>
        <w:rPr>
          <w:color w:val="auto"/>
          <w:sz w:val="22"/>
          <w:szCs w:val="22"/>
          <w:shd w:val="clear" w:color="auto" w:fill="auto"/>
          <w:rtl/>
        </w:rPr>
      </w:pPr>
      <w:r w:rsidRPr="00AD3029">
        <w:rPr>
          <w:color w:val="auto"/>
          <w:sz w:val="22"/>
          <w:szCs w:val="22"/>
          <w:shd w:val="clear" w:color="auto" w:fill="auto"/>
          <w:rtl/>
        </w:rPr>
        <w:lastRenderedPageBreak/>
        <w:t>וע"פ דברי הרמב"ם שהבאנו כתב ברבינו בחיי כאן דהא דלא מצינו משי במלאכת המשכן מפני שהוא יוצא מגוף השרץ ולא הוכשר למלאכת שמים אלא דבר טהור, עכ"ל. ויש להעיר לפי המבואר באו"ח סי' קנ"ג שנזהרים לעשות דברים לצרכי בהכ"נ מדברים האסורים לקודש, א"כ איך אנו משתמשים במשי לכמה צרכי בהכ"נ, כמו בפרוכת ומטפחות ומעילים לס"ת ועטרות וכדומה, וזה מעשים בכל יום, ונחשבים להידור מצוה, והוא פלא.</w:t>
      </w:r>
    </w:p>
    <w:p w14:paraId="66E955A3" w14:textId="77777777" w:rsidR="00AD3029" w:rsidRPr="00AD3029" w:rsidRDefault="00AD3029" w:rsidP="00AD3029">
      <w:pPr>
        <w:pStyle w:val="Heading2"/>
        <w:rPr>
          <w:color w:val="auto"/>
          <w:sz w:val="22"/>
          <w:szCs w:val="22"/>
          <w:shd w:val="clear" w:color="auto" w:fill="auto"/>
          <w:rtl/>
        </w:rPr>
      </w:pPr>
      <w:r w:rsidRPr="00AD3029">
        <w:rPr>
          <w:color w:val="auto"/>
          <w:sz w:val="22"/>
          <w:szCs w:val="22"/>
          <w:shd w:val="clear" w:color="auto" w:fill="auto"/>
          <w:rtl/>
        </w:rPr>
        <w:t>ואמנם לולא דברי רבינו בחיי נ"ל מה שאין אנו מקפידים לעשות תשמישי קדושה ממשי ע"פ מה שכתבנו במק"א בטעם הדבר מה שיש דברי מצוה שמחויבים לעשותם ממין המותר בפיך, כמו תפלין ושופר, ויש כאלה שמותרים גם ממין טמא כמו דפנות סוכה שהם ג"כ מדאורייתא, וכתבנו הסברא בזה, דדבר דבעינן דוקא ממין בע"ח צריך שיהיה זה המין בע"ח מן המותר בפיך, משום דאל"ה מגונה הדבר, ולכן תפלין ושופר דבעינן ממין בעלי חיים צריך שיהיה זה המין מין טהור, משא"כ דפנות סוכה שכשרות גם מדומם וצומח אז גם אם עושין אותן ממין בע"ח לא איכפת לן אם זה המין מין טמא, משום דעכ"פ לא גרע מדומם וצומח.</w:t>
      </w:r>
    </w:p>
    <w:p w14:paraId="4E405682" w14:textId="20873B03" w:rsidR="00AD3029" w:rsidRPr="00AD3029" w:rsidRDefault="00AD3029" w:rsidP="00AD3029">
      <w:r w:rsidRPr="00AD3029">
        <w:rPr>
          <w:rtl/>
        </w:rPr>
        <w:t>ולפי"ז הנה הקלף לס"ת וגידי התפירה בס"ת שהם מבעלי חיים בעינן שיהיה מין טהור, ואסור לתפור היריעות במשי מפני שהם דבר טמא, משא"כ שאר התשמישין שבביהכ"נ, כגון הארון ופרוכת ומטפחות ומעילים ועטרות ושולחנות וכדומה שכשרים גם מדומם וצומח, לכן כשעושין אותן מבע"ח מותרין אפי' ממין טמא, ולכן משתמשים גם במשי אף כי הוא יוצא מן הטמא, ומה שלא שמשו בו במקדש אולי יש טעמים אחרים בזה, ובכלל אין ראיה ממקדש שנעשה הכל ע"פ הדבור והוראת שעה, ואין להאריך עוד:</w:t>
      </w:r>
    </w:p>
    <w:p w14:paraId="334AABAE" w14:textId="00885A94" w:rsidR="00403DDE" w:rsidRDefault="00F10E24" w:rsidP="008F7471">
      <w:pPr>
        <w:pStyle w:val="Heading1"/>
        <w:rPr>
          <w:rtl/>
        </w:rPr>
      </w:pPr>
      <w:r>
        <w:rPr>
          <w:rFonts w:hint="cs"/>
          <w:rtl/>
        </w:rPr>
        <w:t xml:space="preserve">שו"ת </w:t>
      </w:r>
      <w:r w:rsidR="008F7471">
        <w:rPr>
          <w:rFonts w:hint="cs"/>
          <w:rtl/>
        </w:rPr>
        <w:t>תורת חסד מלובלין</w:t>
      </w:r>
    </w:p>
    <w:p w14:paraId="61E1C096" w14:textId="32562F4C" w:rsidR="00F10E24" w:rsidRDefault="00F10E24" w:rsidP="008F7471">
      <w:pPr>
        <w:pStyle w:val="Heading2"/>
        <w:rPr>
          <w:rtl/>
        </w:rPr>
      </w:pPr>
      <w:hyperlink r:id="rId9" w:history="1">
        <w:r w:rsidRPr="00F10E24">
          <w:rPr>
            <w:rStyle w:val="Hyperlink"/>
            <w:rFonts w:hint="cs"/>
            <w:rtl/>
          </w:rPr>
          <w:t>שניאור זלמן פרדקין</w:t>
        </w:r>
      </w:hyperlink>
      <w:r>
        <w:rPr>
          <w:rFonts w:hint="cs"/>
          <w:rtl/>
        </w:rPr>
        <w:t xml:space="preserve"> (ביוגרפיה)</w:t>
      </w:r>
    </w:p>
    <w:p w14:paraId="48FDA118" w14:textId="5C4FEE2F" w:rsidR="008F7471" w:rsidRDefault="003265EA" w:rsidP="003265EA">
      <w:pPr>
        <w:pStyle w:val="Heading2"/>
        <w:rPr>
          <w:rtl/>
        </w:rPr>
      </w:pPr>
      <w:r>
        <w:rPr>
          <w:rFonts w:hint="cs"/>
          <w:rtl/>
        </w:rPr>
        <w:t>מובא מספר "פוסק הדור"</w:t>
      </w:r>
      <w:r w:rsidR="008F7471">
        <w:rPr>
          <w:rFonts w:hint="cs"/>
          <w:rtl/>
        </w:rPr>
        <w:t xml:space="preserve"> (</w:t>
      </w:r>
      <w:hyperlink r:id="rId10" w:history="1">
        <w:r w:rsidR="008F7471" w:rsidRPr="008F7471">
          <w:rPr>
            <w:rStyle w:val="Hyperlink"/>
            <w:rFonts w:hint="cs"/>
            <w:rtl/>
          </w:rPr>
          <w:t>ק</w:t>
        </w:r>
        <w:r w:rsidR="00CA71BB">
          <w:rPr>
            <w:rStyle w:val="Hyperlink"/>
            <w:rFonts w:hint="cs"/>
            <w:rtl/>
          </w:rPr>
          <w:t>י</w:t>
        </w:r>
        <w:r w:rsidR="008F7471" w:rsidRPr="008F7471">
          <w:rPr>
            <w:rStyle w:val="Hyperlink"/>
            <w:rFonts w:hint="cs"/>
            <w:rtl/>
          </w:rPr>
          <w:t>ש</w:t>
        </w:r>
        <w:r w:rsidR="00CA71BB">
          <w:rPr>
            <w:rStyle w:val="Hyperlink"/>
            <w:rFonts w:hint="cs"/>
            <w:rtl/>
          </w:rPr>
          <w:t>ו</w:t>
        </w:r>
        <w:r w:rsidR="008F7471" w:rsidRPr="008F7471">
          <w:rPr>
            <w:rStyle w:val="Hyperlink"/>
            <w:rFonts w:hint="cs"/>
            <w:rtl/>
          </w:rPr>
          <w:t>ר</w:t>
        </w:r>
      </w:hyperlink>
      <w:r w:rsidR="008F7471">
        <w:rPr>
          <w:rFonts w:hint="cs"/>
          <w:rtl/>
        </w:rPr>
        <w:t>)</w:t>
      </w:r>
      <w:r w:rsidR="001E530E">
        <w:rPr>
          <w:rStyle w:val="FootnoteReference"/>
          <w:rtl/>
        </w:rPr>
        <w:footnoteReference w:id="1"/>
      </w:r>
    </w:p>
    <w:p w14:paraId="7815827E" w14:textId="2E3D87D8" w:rsidR="00F10E24" w:rsidRPr="001E530E" w:rsidRDefault="008F7471" w:rsidP="001E530E">
      <w:pPr>
        <w:rPr>
          <w:rFonts w:ascii="Verdana" w:hAnsi="Verdana"/>
          <w:color w:val="000000"/>
          <w:sz w:val="18"/>
          <w:szCs w:val="18"/>
          <w:shd w:val="clear" w:color="auto" w:fill="FFFFFF"/>
        </w:rPr>
      </w:pPr>
      <w:r>
        <w:rPr>
          <w:rFonts w:ascii="Verdana" w:hAnsi="Verdana"/>
          <w:color w:val="000000"/>
          <w:sz w:val="18"/>
          <w:szCs w:val="18"/>
          <w:shd w:val="clear" w:color="auto" w:fill="FFFFFF"/>
          <w:rtl/>
        </w:rPr>
        <w:t>עוד נטען שם, שהרב עובדיה ממליץ ללמוד ס' תורת חסד על הש"ס של הגאון מלובלין, שהוא ביושר העיון ואין בו פלפולים רחוקים. ויש שהיה רבינו מסתגר ימים שלמים והוגה בו</w:t>
      </w:r>
      <w:r>
        <w:rPr>
          <w:rFonts w:ascii="Verdana" w:hAnsi="Verdana"/>
          <w:color w:val="000000"/>
          <w:sz w:val="18"/>
          <w:szCs w:val="18"/>
          <w:shd w:val="clear" w:color="auto" w:fill="FFFFFF"/>
        </w:rPr>
        <w:t>.</w:t>
      </w:r>
    </w:p>
    <w:sectPr w:rsidR="00F10E24" w:rsidRPr="001E53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662" w14:textId="77777777" w:rsidR="006F2EBA" w:rsidRDefault="006F2EBA" w:rsidP="008E3BD3">
      <w:r>
        <w:separator/>
      </w:r>
    </w:p>
  </w:endnote>
  <w:endnote w:type="continuationSeparator" w:id="0">
    <w:p w14:paraId="392866DD" w14:textId="77777777" w:rsidR="006F2EBA" w:rsidRDefault="006F2EBA"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2BFB" w14:textId="77777777" w:rsidR="006F2EBA" w:rsidRDefault="006F2EBA">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36B2" w14:textId="77777777" w:rsidR="006F2EBA" w:rsidRDefault="006F2EBA" w:rsidP="008E3BD3">
      <w:r>
        <w:separator/>
      </w:r>
    </w:p>
  </w:footnote>
  <w:footnote w:type="continuationSeparator" w:id="0">
    <w:p w14:paraId="197E1FB2" w14:textId="77777777" w:rsidR="006F2EBA" w:rsidRDefault="006F2EBA" w:rsidP="008E3BD3">
      <w:r>
        <w:continuationSeparator/>
      </w:r>
    </w:p>
  </w:footnote>
  <w:footnote w:id="1">
    <w:p w14:paraId="017177EA" w14:textId="5D22C2BB" w:rsidR="001E530E" w:rsidRDefault="001E530E" w:rsidP="006F629F">
      <w:pPr>
        <w:pStyle w:val="FootnoteText"/>
        <w:rPr>
          <w:rFonts w:hint="cs"/>
        </w:rPr>
      </w:pPr>
      <w:r>
        <w:rPr>
          <w:rStyle w:val="FootnoteReference"/>
        </w:rPr>
        <w:footnoteRef/>
      </w:r>
      <w:r>
        <w:rPr>
          <w:rtl/>
        </w:rPr>
        <w:t xml:space="preserve"> </w:t>
      </w:r>
      <w:r>
        <w:rPr>
          <w:rFonts w:hint="cs"/>
          <w:rtl/>
        </w:rPr>
        <w:t>א"ה</w:t>
      </w:r>
      <w:r w:rsidR="006F629F">
        <w:rPr>
          <w:rFonts w:hint="cs"/>
          <w:rtl/>
        </w:rPr>
        <w:t>: כדבריהם, בן הוא.</w:t>
      </w:r>
      <w:r>
        <w:rPr>
          <w:noProof/>
        </w:rPr>
        <w:drawing>
          <wp:inline distT="0" distB="0" distL="0" distR="0" wp14:anchorId="472A9962" wp14:editId="6338E57C">
            <wp:extent cx="5943600" cy="1818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818005"/>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5301" w14:textId="77777777" w:rsidR="006F2EBA" w:rsidRDefault="006F2EBA" w:rsidP="0025735E">
    <w:pPr>
      <w:jc w:val="center"/>
    </w:pPr>
    <w:r w:rsidRPr="008E3BD3">
      <w:rPr>
        <w:rtl/>
      </w:rPr>
      <w:t>הרב צבי שכטר</w:t>
    </w:r>
    <w:r>
      <w:tab/>
    </w:r>
    <w:r>
      <w:rPr>
        <w:rtl/>
      </w:rPr>
      <w:tab/>
    </w:r>
    <w:r>
      <w:tab/>
    </w:r>
    <w:r>
      <w:rPr>
        <w:rtl/>
      </w:rPr>
      <w:tab/>
    </w:r>
    <w:r>
      <w:rPr>
        <w:rFonts w:hint="cs"/>
        <w:rtl/>
      </w:rPr>
      <w:t xml:space="preserve">   </w:t>
    </w:r>
    <w:r w:rsidRPr="0025735E">
      <w:rPr>
        <w:rtl/>
      </w:rPr>
      <w:t>‏ב' אדר א תשע"ו</w:t>
    </w:r>
    <w:r>
      <w:tab/>
    </w:r>
    <w:r>
      <w:rPr>
        <w:rtl/>
      </w:rPr>
      <w:tab/>
    </w:r>
    <w:r>
      <w:rPr>
        <w:rFonts w:hint="cs"/>
        <w:rtl/>
      </w:rPr>
      <w:t xml:space="preserve"> </w:t>
    </w:r>
    <w:r>
      <w:rPr>
        <w:rtl/>
      </w:rPr>
      <w:tab/>
    </w:r>
    <w:r>
      <w:rPr>
        <w:rtl/>
      </w:rPr>
      <w:tab/>
    </w:r>
    <w:r>
      <w:rPr>
        <w:rFonts w:hint="cs"/>
        <w:rtl/>
      </w:rPr>
      <w:t>עניני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5E"/>
    <w:rsid w:val="00097C6E"/>
    <w:rsid w:val="00111610"/>
    <w:rsid w:val="00125C0B"/>
    <w:rsid w:val="0016529D"/>
    <w:rsid w:val="001E530E"/>
    <w:rsid w:val="002474AE"/>
    <w:rsid w:val="00250817"/>
    <w:rsid w:val="0025735E"/>
    <w:rsid w:val="002A76FD"/>
    <w:rsid w:val="003265EA"/>
    <w:rsid w:val="00354975"/>
    <w:rsid w:val="00403DDE"/>
    <w:rsid w:val="00405CD7"/>
    <w:rsid w:val="00452494"/>
    <w:rsid w:val="004E048A"/>
    <w:rsid w:val="00505F5D"/>
    <w:rsid w:val="005422D4"/>
    <w:rsid w:val="005953F7"/>
    <w:rsid w:val="005C3DAF"/>
    <w:rsid w:val="00621FAA"/>
    <w:rsid w:val="006519B2"/>
    <w:rsid w:val="006B06D7"/>
    <w:rsid w:val="006F2EBA"/>
    <w:rsid w:val="006F55A7"/>
    <w:rsid w:val="006F629F"/>
    <w:rsid w:val="00720343"/>
    <w:rsid w:val="00736535"/>
    <w:rsid w:val="0073743B"/>
    <w:rsid w:val="00774BE6"/>
    <w:rsid w:val="00790E3A"/>
    <w:rsid w:val="00793D59"/>
    <w:rsid w:val="007A4624"/>
    <w:rsid w:val="007F435D"/>
    <w:rsid w:val="00834657"/>
    <w:rsid w:val="00884E52"/>
    <w:rsid w:val="0089036B"/>
    <w:rsid w:val="008C366D"/>
    <w:rsid w:val="008E3BD3"/>
    <w:rsid w:val="008F7471"/>
    <w:rsid w:val="009111A8"/>
    <w:rsid w:val="0091436A"/>
    <w:rsid w:val="00975817"/>
    <w:rsid w:val="009C6A57"/>
    <w:rsid w:val="00A6021F"/>
    <w:rsid w:val="00AA5726"/>
    <w:rsid w:val="00AA723B"/>
    <w:rsid w:val="00AD3029"/>
    <w:rsid w:val="00AF3D5A"/>
    <w:rsid w:val="00B25BDC"/>
    <w:rsid w:val="00B27661"/>
    <w:rsid w:val="00B60C8D"/>
    <w:rsid w:val="00BC2476"/>
    <w:rsid w:val="00BE6C79"/>
    <w:rsid w:val="00C16DEF"/>
    <w:rsid w:val="00C402D8"/>
    <w:rsid w:val="00C435E0"/>
    <w:rsid w:val="00CA71BB"/>
    <w:rsid w:val="00CE51EF"/>
    <w:rsid w:val="00D61CD8"/>
    <w:rsid w:val="00D6360F"/>
    <w:rsid w:val="00D776CD"/>
    <w:rsid w:val="00DC3A29"/>
    <w:rsid w:val="00DF5C70"/>
    <w:rsid w:val="00E52820"/>
    <w:rsid w:val="00E71107"/>
    <w:rsid w:val="00E924BA"/>
    <w:rsid w:val="00EB5450"/>
    <w:rsid w:val="00ED53A9"/>
    <w:rsid w:val="00F01B90"/>
    <w:rsid w:val="00F10E24"/>
    <w:rsid w:val="00FE59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AAF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736535"/>
    <w:rPr>
      <w:color w:val="0563C1" w:themeColor="hyperlink"/>
      <w:u w:val="single"/>
    </w:rPr>
  </w:style>
  <w:style w:type="character" w:styleId="FollowedHyperlink">
    <w:name w:val="FollowedHyperlink"/>
    <w:basedOn w:val="DefaultParagraphFont"/>
    <w:uiPriority w:val="99"/>
    <w:semiHidden/>
    <w:unhideWhenUsed/>
    <w:rsid w:val="006F55A7"/>
    <w:rPr>
      <w:color w:val="954F72" w:themeColor="followedHyperlink"/>
      <w:u w:val="single"/>
    </w:rPr>
  </w:style>
  <w:style w:type="paragraph" w:styleId="FootnoteText">
    <w:name w:val="footnote text"/>
    <w:basedOn w:val="Normal"/>
    <w:link w:val="FootnoteTextChar"/>
    <w:uiPriority w:val="99"/>
    <w:semiHidden/>
    <w:unhideWhenUsed/>
    <w:rsid w:val="001E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30E"/>
    <w:rPr>
      <w:rFonts w:ascii="Narkisim" w:hAnsi="Narkisim" w:cs="Narkisim"/>
      <w:sz w:val="20"/>
      <w:szCs w:val="20"/>
    </w:rPr>
  </w:style>
  <w:style w:type="character" w:styleId="FootnoteReference">
    <w:name w:val="footnote reference"/>
    <w:basedOn w:val="DefaultParagraphFont"/>
    <w:uiPriority w:val="99"/>
    <w:semiHidden/>
    <w:unhideWhenUsed/>
    <w:rsid w:val="001E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s.google.com/books?id=BnFaZE-Q1JMC&amp;lpg=PA134&amp;ots=kt1GhLuPXw&amp;dq=eruvin%20continental%20shelf&amp;pg=PA13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2&amp;cad=rja&amp;uact=8&amp;ved=0ahUKEwjt05qmjfDKAhWGGD4KHYksCq0QFggfMAE&amp;url=http%3A%2F%2Fdownload.yutorah.org%2F1983%2F1053%2F735665.pdf&amp;usg=AFQjCNF7UsDbIqR3wzD_ix1m2VXeZcTD6g&amp;sig2=AFfUVkNmpJq_HIH6ySHFPg&amp;bvm=bv.113943164,d.cWw"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forum.otzar.org/forums/viewtopic.php?f=19&amp;t=10233" TargetMode="External"/><Relationship Id="rId4" Type="http://schemas.openxmlformats.org/officeDocument/2006/relationships/footnotes" Target="footnotes.xml"/><Relationship Id="rId9" Type="http://schemas.openxmlformats.org/officeDocument/2006/relationships/hyperlink" Target="https://he.wikipedia.org/wiki/%D7%A9%D7%A0%D7%99%D7%90%D7%95%D7%A8_%D7%96%D7%9C%D7%9E%D7%9F_%D7%A4%D7%A8%D7%93%D7%A7%D7%99%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2016-02-11T13:32:00Z</dcterms:created>
  <dcterms:modified xsi:type="dcterms:W3CDTF">2016-02-11T22:48:00Z</dcterms:modified>
</cp:coreProperties>
</file>