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4261"/>
        <w:gridCol w:w="4261"/>
      </w:tblGrid>
      <w:tr w:rsidR="00C2768D" w:rsidRPr="004317F4" w:rsidTr="004317F4">
        <w:tc>
          <w:tcPr>
            <w:tcW w:w="4261" w:type="dxa"/>
          </w:tcPr>
          <w:p w:rsidR="00C2768D" w:rsidRPr="004317F4" w:rsidRDefault="00C2768D" w:rsidP="004317F4">
            <w:pPr>
              <w:jc w:val="center"/>
              <w:rPr>
                <w:rFonts w:hint="cs"/>
                <w:color w:val="000080"/>
                <w:sz w:val="32"/>
                <w:szCs w:val="32"/>
              </w:rPr>
            </w:pPr>
          </w:p>
          <w:p w:rsidR="00C2768D" w:rsidRPr="004317F4" w:rsidRDefault="00C2768D" w:rsidP="004317F4">
            <w:pPr>
              <w:jc w:val="center"/>
              <w:rPr>
                <w:color w:val="000080"/>
                <w:sz w:val="32"/>
                <w:szCs w:val="32"/>
              </w:rPr>
            </w:pPr>
            <w:r w:rsidRPr="004317F4">
              <w:rPr>
                <w:color w:val="000080"/>
                <w:sz w:val="32"/>
                <w:szCs w:val="32"/>
              </w:rPr>
              <w:t>Cantonists</w:t>
            </w:r>
          </w:p>
          <w:p w:rsidR="00C2768D" w:rsidRPr="004317F4" w:rsidRDefault="00C2768D" w:rsidP="004317F4">
            <w:pPr>
              <w:jc w:val="center"/>
              <w:rPr>
                <w:color w:val="000080"/>
                <w:sz w:val="32"/>
                <w:szCs w:val="32"/>
              </w:rPr>
            </w:pPr>
            <w:r w:rsidRPr="004317F4">
              <w:rPr>
                <w:color w:val="000080"/>
                <w:sz w:val="32"/>
                <w:szCs w:val="32"/>
                <w:lang/>
              </w:rPr>
              <w:t>Кантонисты</w:t>
            </w:r>
          </w:p>
          <w:p w:rsidR="00C2768D" w:rsidRPr="004317F4" w:rsidRDefault="00C2768D" w:rsidP="004317F4">
            <w:pPr>
              <w:jc w:val="center"/>
              <w:rPr>
                <w:rFonts w:hint="cs"/>
                <w:color w:val="000080"/>
                <w:sz w:val="32"/>
                <w:szCs w:val="32"/>
                <w:rtl/>
              </w:rPr>
            </w:pPr>
          </w:p>
          <w:p w:rsidR="00C2768D" w:rsidRPr="004317F4" w:rsidRDefault="00C2768D" w:rsidP="004317F4">
            <w:pPr>
              <w:jc w:val="center"/>
              <w:rPr>
                <w:rFonts w:hint="cs"/>
                <w:color w:val="000080"/>
                <w:sz w:val="32"/>
                <w:szCs w:val="32"/>
                <w:rtl/>
              </w:rPr>
            </w:pPr>
          </w:p>
          <w:p w:rsidR="00C2768D" w:rsidRPr="004317F4" w:rsidRDefault="00C2768D" w:rsidP="004317F4">
            <w:pPr>
              <w:jc w:val="center"/>
              <w:rPr>
                <w:rFonts w:hint="cs"/>
                <w:color w:val="000080"/>
                <w:sz w:val="32"/>
                <w:szCs w:val="32"/>
                <w:rtl/>
              </w:rPr>
            </w:pPr>
          </w:p>
          <w:p w:rsidR="00C2768D" w:rsidRPr="004317F4" w:rsidRDefault="00C2768D" w:rsidP="004317F4">
            <w:pPr>
              <w:jc w:val="center"/>
              <w:rPr>
                <w:rFonts w:hint="cs"/>
                <w:color w:val="000080"/>
                <w:sz w:val="32"/>
                <w:szCs w:val="32"/>
                <w:rtl/>
              </w:rPr>
            </w:pPr>
          </w:p>
          <w:p w:rsidR="00C2768D" w:rsidRDefault="00C2768D" w:rsidP="004317F4">
            <w:pPr>
              <w:bidi w:val="0"/>
              <w:rPr>
                <w:rtl/>
              </w:rPr>
            </w:pPr>
          </w:p>
          <w:p w:rsidR="00C2768D" w:rsidRDefault="00C2768D" w:rsidP="004317F4">
            <w:pPr>
              <w:bidi w:val="0"/>
            </w:pPr>
            <w:r>
              <w:t xml:space="preserve">Tzar Nicholas I of </w:t>
            </w:r>
            <w:smartTag w:uri="urn:schemas-microsoft-com:office:smarttags" w:element="country-region">
              <w:smartTag w:uri="urn:schemas-microsoft-com:office:smarttags" w:element="place">
                <w:r>
                  <w:t>Russia</w:t>
                </w:r>
              </w:smartTag>
            </w:smartTag>
            <w:r>
              <w:t xml:space="preserve"> (1796-1855)</w:t>
            </w:r>
          </w:p>
          <w:p w:rsidR="00C2768D" w:rsidRDefault="00C2768D" w:rsidP="004317F4">
            <w:pPr>
              <w:bidi w:val="0"/>
            </w:pPr>
            <w:r>
              <w:t>Reign: 1825-1855</w:t>
            </w:r>
          </w:p>
          <w:p w:rsidR="00C2768D" w:rsidRPr="004317F4" w:rsidRDefault="00C2768D" w:rsidP="004317F4">
            <w:pPr>
              <w:jc w:val="center"/>
              <w:rPr>
                <w:rFonts w:hint="cs"/>
                <w:color w:val="000080"/>
                <w:sz w:val="32"/>
                <w:szCs w:val="32"/>
                <w:rtl/>
              </w:rPr>
            </w:pPr>
            <w:r>
              <w:br w:type="page"/>
            </w:r>
          </w:p>
        </w:tc>
        <w:tc>
          <w:tcPr>
            <w:tcW w:w="4261" w:type="dxa"/>
          </w:tcPr>
          <w:p w:rsidR="00C2768D" w:rsidRPr="004317F4" w:rsidRDefault="00C2768D" w:rsidP="004317F4">
            <w:pPr>
              <w:jc w:val="center"/>
              <w:rPr>
                <w:rFonts w:hint="cs"/>
                <w:color w:val="000080"/>
                <w:sz w:val="32"/>
                <w:szCs w:val="32"/>
                <w:rtl/>
              </w:rPr>
            </w:pPr>
            <w:hyperlink r:id="rId6" w:history="1">
              <w:r w:rsidRPr="004317F4">
                <w:rPr>
                  <w:color w:val="0000F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le:Tsar Nicholas I -3.jpg" style="width:152.25pt;height:199.5pt" o:button="t">
                    <v:imagedata r:id="rId7" r:href="rId8"/>
                  </v:shape>
                </w:pict>
              </w:r>
            </w:hyperlink>
          </w:p>
        </w:tc>
      </w:tr>
    </w:tbl>
    <w:p w:rsidR="00C2768D" w:rsidRDefault="00C2768D" w:rsidP="00C2768D">
      <w:pPr>
        <w:bidi w:val="0"/>
      </w:pPr>
      <w:r>
        <w:pict>
          <v:shape id="_x0000_i1026" type="#_x0000_t75" style="width:390.75pt;height:246pt" o:borderbottomcolor="this">
            <v:imagedata r:id="rId9" o:title=""/>
            <w10:borderbottom type="single" width="4"/>
          </v:shape>
        </w:pict>
      </w:r>
    </w:p>
    <w:p w:rsidR="006035E2" w:rsidRDefault="00C2768D" w:rsidP="00C2768D">
      <w:pPr>
        <w:bidi w:val="0"/>
      </w:pPr>
      <w:r>
        <w:pict>
          <v:shape id="_x0000_i1027" type="#_x0000_t75" style="width:392.25pt;height:269.25pt">
            <v:imagedata r:id="rId10" o:title=""/>
          </v:shape>
        </w:pict>
      </w:r>
      <w:r>
        <w:br w:type="page"/>
      </w:r>
    </w:p>
    <w:tbl>
      <w:tblPr>
        <w:tblW w:w="8748" w:type="dxa"/>
        <w:tblLayout w:type="fixed"/>
        <w:tblLook w:val="01E0"/>
      </w:tblPr>
      <w:tblGrid>
        <w:gridCol w:w="5328"/>
        <w:gridCol w:w="3420"/>
      </w:tblGrid>
      <w:tr w:rsidR="008C34A1" w:rsidRPr="004317F4" w:rsidTr="004317F4">
        <w:tc>
          <w:tcPr>
            <w:tcW w:w="5328" w:type="dxa"/>
          </w:tcPr>
          <w:p w:rsidR="008C34A1" w:rsidRPr="004317F4" w:rsidRDefault="006035E2" w:rsidP="004317F4">
            <w:pPr>
              <w:autoSpaceDE w:val="0"/>
              <w:autoSpaceDN w:val="0"/>
              <w:bidi w:val="0"/>
              <w:adjustRightInd w:val="0"/>
              <w:rPr>
                <w:rFonts w:ascii="Lucida Sans Unicode" w:hAnsi="Lucida Sans Unicode" w:cs="Lucida Sans Unicode"/>
                <w:color w:val="000080"/>
                <w:sz w:val="20"/>
                <w:szCs w:val="20"/>
              </w:rPr>
            </w:pPr>
            <w:r>
              <w:br w:type="page"/>
            </w:r>
          </w:p>
          <w:p w:rsidR="008C34A1" w:rsidRPr="004317F4" w:rsidRDefault="008C34A1" w:rsidP="004317F4">
            <w:pPr>
              <w:autoSpaceDE w:val="0"/>
              <w:autoSpaceDN w:val="0"/>
              <w:bidi w:val="0"/>
              <w:adjustRightInd w:val="0"/>
              <w:rPr>
                <w:rFonts w:ascii="Times-Roman" w:hAnsi="Times-Roman" w:cs="Times-Roman"/>
              </w:rPr>
            </w:pPr>
            <w:r w:rsidRPr="004317F4">
              <w:rPr>
                <w:rFonts w:ascii="Lucida Sans Unicode" w:hAnsi="Lucida Sans Unicode" w:cs="Lucida Sans Unicode"/>
                <w:color w:val="000080"/>
                <w:sz w:val="20"/>
                <w:szCs w:val="20"/>
              </w:rPr>
              <w:t>Simon Dubnov</w:t>
            </w:r>
            <w:r w:rsidRPr="004317F4">
              <w:rPr>
                <w:rFonts w:ascii="Lucida Sans Unicode" w:hAnsi="Lucida Sans Unicode" w:cs="Lucida Sans Unicode"/>
                <w:i/>
                <w:iCs/>
                <w:color w:val="000080"/>
                <w:sz w:val="20"/>
                <w:szCs w:val="20"/>
              </w:rPr>
              <w:t xml:space="preserve">, History of the Jews of </w:t>
            </w:r>
            <w:smartTag w:uri="urn:schemas-microsoft-com:office:smarttags" w:element="country-region">
              <w:smartTag w:uri="urn:schemas-microsoft-com:office:smarttags" w:element="place">
                <w:r w:rsidRPr="004317F4">
                  <w:rPr>
                    <w:rFonts w:ascii="Lucida Sans Unicode" w:hAnsi="Lucida Sans Unicode" w:cs="Lucida Sans Unicode"/>
                    <w:i/>
                    <w:iCs/>
                    <w:color w:val="000080"/>
                    <w:sz w:val="20"/>
                    <w:szCs w:val="20"/>
                  </w:rPr>
                  <w:t>Russia</w:t>
                </w:r>
              </w:smartTag>
            </w:smartTag>
            <w:r w:rsidRPr="004317F4">
              <w:rPr>
                <w:rFonts w:ascii="Lucida Sans Unicode" w:hAnsi="Lucida Sans Unicode" w:cs="Lucida Sans Unicode"/>
                <w:i/>
                <w:iCs/>
                <w:color w:val="000080"/>
                <w:sz w:val="20"/>
                <w:szCs w:val="20"/>
              </w:rPr>
              <w:t xml:space="preserve"> and </w:t>
            </w:r>
            <w:smartTag w:uri="urn:schemas-microsoft-com:office:smarttags" w:element="country-region">
              <w:smartTag w:uri="urn:schemas-microsoft-com:office:smarttags" w:element="place">
                <w:r w:rsidRPr="004317F4">
                  <w:rPr>
                    <w:rFonts w:ascii="Lucida Sans Unicode" w:hAnsi="Lucida Sans Unicode" w:cs="Lucida Sans Unicode"/>
                    <w:i/>
                    <w:iCs/>
                    <w:color w:val="000080"/>
                    <w:sz w:val="20"/>
                    <w:szCs w:val="20"/>
                  </w:rPr>
                  <w:t>Poland</w:t>
                </w:r>
              </w:smartTag>
            </w:smartTag>
            <w:r w:rsidRPr="004317F4">
              <w:rPr>
                <w:rFonts w:ascii="Lucida Sans Unicode" w:hAnsi="Lucida Sans Unicode" w:cs="Lucida Sans Unicode"/>
                <w:color w:val="000080"/>
                <w:sz w:val="20"/>
                <w:szCs w:val="20"/>
              </w:rPr>
              <w:t>, vol II, pp 209:</w:t>
            </w:r>
          </w:p>
          <w:p w:rsidR="008C34A1" w:rsidRPr="004317F4" w:rsidRDefault="008C34A1" w:rsidP="004317F4">
            <w:pPr>
              <w:autoSpaceDE w:val="0"/>
              <w:autoSpaceDN w:val="0"/>
              <w:bidi w:val="0"/>
              <w:adjustRightInd w:val="0"/>
              <w:rPr>
                <w:rFonts w:ascii="Times-Roman" w:hAnsi="Times-Roman" w:cs="Times-Roman"/>
              </w:rPr>
            </w:pPr>
          </w:p>
          <w:p w:rsidR="008C34A1" w:rsidRPr="004317F4" w:rsidRDefault="008C34A1" w:rsidP="004317F4">
            <w:pPr>
              <w:autoSpaceDE w:val="0"/>
              <w:autoSpaceDN w:val="0"/>
              <w:bidi w:val="0"/>
              <w:adjustRightInd w:val="0"/>
              <w:rPr>
                <w:rFonts w:ascii="Times-Roman" w:hAnsi="Times-Roman" w:cs="Times-Roman"/>
              </w:rPr>
            </w:pPr>
            <w:r w:rsidRPr="004317F4">
              <w:rPr>
                <w:rFonts w:ascii="Times-Roman" w:hAnsi="Times-Roman" w:cs="Times-Roman"/>
              </w:rPr>
              <w:t xml:space="preserve">How these unfortunate youngsters were driven to their places of destination we learn from the description of Alexander Hertzen </w:t>
            </w:r>
            <w:r w:rsidRPr="004317F4">
              <w:rPr>
                <w:rFonts w:ascii="Times-Roman" w:hAnsi="Times-Roman" w:cs="Times-Roman"/>
                <w:color w:val="000080"/>
              </w:rPr>
              <w:t xml:space="preserve">[a famous Russian writer (1812-1870), was exiled to the government of </w:t>
            </w:r>
            <w:smartTag w:uri="urn:schemas-microsoft-com:office:smarttags" w:element="place">
              <w:r w:rsidRPr="004317F4">
                <w:rPr>
                  <w:rFonts w:ascii="Times-Roman" w:hAnsi="Times-Roman" w:cs="Times-Roman"/>
                  <w:color w:val="000080"/>
                </w:rPr>
                <w:t>Vyatka</w:t>
              </w:r>
            </w:smartTag>
            <w:r w:rsidRPr="004317F4">
              <w:rPr>
                <w:rFonts w:ascii="Times-Roman" w:hAnsi="Times-Roman" w:cs="Times-Roman"/>
                <w:color w:val="000080"/>
              </w:rPr>
              <w:t xml:space="preserve"> for propagating liberal doctrines]</w:t>
            </w:r>
            <w:r w:rsidRPr="004317F4">
              <w:rPr>
                <w:rFonts w:ascii="Times-Roman" w:hAnsi="Times-Roman" w:cs="Times-Roman"/>
              </w:rPr>
              <w:t xml:space="preserve">, who chanced to meet a batch of Jewish cantonists on his involuntary journey through </w:t>
            </w:r>
            <w:smartTag w:uri="urn:schemas-microsoft-com:office:smarttags" w:element="place">
              <w:r w:rsidRPr="004317F4">
                <w:rPr>
                  <w:rFonts w:ascii="Times-Roman" w:hAnsi="Times-Roman" w:cs="Times-Roman"/>
                </w:rPr>
                <w:t>Vyatka</w:t>
              </w:r>
            </w:smartTag>
            <w:r w:rsidRPr="004317F4">
              <w:rPr>
                <w:rFonts w:ascii="Times-Roman" w:hAnsi="Times-Roman" w:cs="Times-Roman"/>
              </w:rPr>
              <w:t xml:space="preserve">, in 1835. At one of the post stations in some God-forsaken village of the </w:t>
            </w:r>
            <w:smartTag w:uri="urn:schemas-microsoft-com:office:smarttags" w:element="place">
              <w:r w:rsidRPr="004317F4">
                <w:rPr>
                  <w:rFonts w:ascii="Times-Roman" w:hAnsi="Times-Roman" w:cs="Times-Roman"/>
                </w:rPr>
                <w:t>Vyatka</w:t>
              </w:r>
            </w:smartTag>
            <w:r w:rsidRPr="004317F4">
              <w:rPr>
                <w:rFonts w:ascii="Times-Roman" w:hAnsi="Times-Roman" w:cs="Times-Roman"/>
              </w:rPr>
              <w:t xml:space="preserve"> government he met the escorting officer. The following dialogue ensued between the two:</w:t>
            </w:r>
          </w:p>
        </w:tc>
        <w:tc>
          <w:tcPr>
            <w:tcW w:w="3420" w:type="dxa"/>
          </w:tcPr>
          <w:p w:rsidR="008C34A1" w:rsidRPr="004317F4" w:rsidRDefault="001279D3" w:rsidP="004317F4">
            <w:pPr>
              <w:autoSpaceDE w:val="0"/>
              <w:autoSpaceDN w:val="0"/>
              <w:bidi w:val="0"/>
              <w:adjustRightInd w:val="0"/>
              <w:jc w:val="center"/>
              <w:rPr>
                <w:rFonts w:ascii="Times-Roman" w:hAnsi="Times-Roman" w:cs="Times-Roman"/>
              </w:rPr>
            </w:pPr>
            <w:r w:rsidRPr="004317F4">
              <w:rPr>
                <w:color w:val="0000FF"/>
                <w:lang/>
              </w:rPr>
              <w:pict>
                <v:shape id="_x0000_i1028" type="#_x0000_t75" alt="" style="width:2in;height:193.5pt" o:button="t">
                  <v:imagedata r:id="rId11" r:href="rId12"/>
                </v:shape>
              </w:pict>
            </w:r>
            <w:r w:rsidR="008C34A1" w:rsidRPr="004317F4">
              <w:rPr>
                <w:rFonts w:ascii="Times-Roman" w:hAnsi="Times-Roman" w:cs="Times-Roman"/>
                <w:i/>
                <w:iCs/>
                <w:sz w:val="22"/>
                <w:szCs w:val="22"/>
              </w:rPr>
              <w:t xml:space="preserve"> Hertzen in 1860</w:t>
            </w:r>
          </w:p>
        </w:tc>
      </w:tr>
    </w:tbl>
    <w:p w:rsidR="006035E2" w:rsidRPr="008C34A1" w:rsidRDefault="006035E2" w:rsidP="008C34A1">
      <w:pPr>
        <w:autoSpaceDE w:val="0"/>
        <w:autoSpaceDN w:val="0"/>
        <w:bidi w:val="0"/>
        <w:adjustRightInd w:val="0"/>
        <w:ind w:left="284"/>
        <w:rPr>
          <w:rFonts w:ascii="Times-Roman" w:hAnsi="Times-Roman" w:cs="Times-Roman"/>
          <w:sz w:val="23"/>
          <w:szCs w:val="23"/>
        </w:rPr>
      </w:pPr>
      <w:r w:rsidRPr="008C34A1">
        <w:rPr>
          <w:rFonts w:ascii="Times-Roman" w:hAnsi="Times-Roman" w:cs="Times-Roman"/>
          <w:sz w:val="23"/>
          <w:szCs w:val="23"/>
        </w:rPr>
        <w:t>"Whom do you carry and to what place?"</w:t>
      </w:r>
    </w:p>
    <w:p w:rsidR="008C34A1" w:rsidRPr="008C34A1" w:rsidRDefault="008C34A1" w:rsidP="008C34A1">
      <w:pPr>
        <w:autoSpaceDE w:val="0"/>
        <w:autoSpaceDN w:val="0"/>
        <w:bidi w:val="0"/>
        <w:adjustRightInd w:val="0"/>
        <w:ind w:left="284"/>
        <w:rPr>
          <w:rFonts w:ascii="Times-Roman" w:hAnsi="Times-Roman" w:cs="Times-Roman"/>
          <w:sz w:val="23"/>
          <w:szCs w:val="23"/>
        </w:rPr>
      </w:pPr>
    </w:p>
    <w:p w:rsidR="006035E2" w:rsidRPr="008C34A1" w:rsidRDefault="006035E2" w:rsidP="008C34A1">
      <w:pPr>
        <w:autoSpaceDE w:val="0"/>
        <w:autoSpaceDN w:val="0"/>
        <w:bidi w:val="0"/>
        <w:adjustRightInd w:val="0"/>
        <w:ind w:left="284"/>
        <w:rPr>
          <w:sz w:val="23"/>
          <w:szCs w:val="23"/>
        </w:rPr>
      </w:pPr>
      <w:r w:rsidRPr="008C34A1">
        <w:rPr>
          <w:rFonts w:ascii="Times-Roman" w:hAnsi="Times-Roman" w:cs="Times-Roman"/>
          <w:sz w:val="23"/>
          <w:szCs w:val="23"/>
        </w:rPr>
        <w:t>"Well, sir, you see, they got together a bunch of these accursed Jewish</w:t>
      </w:r>
      <w:r w:rsidR="008C34A1" w:rsidRPr="008C34A1">
        <w:rPr>
          <w:rFonts w:ascii="Times-Roman" w:hAnsi="Times-Roman" w:cs="Times-Roman"/>
          <w:sz w:val="23"/>
          <w:szCs w:val="23"/>
        </w:rPr>
        <w:t xml:space="preserve"> </w:t>
      </w:r>
      <w:r w:rsidRPr="008C34A1">
        <w:rPr>
          <w:rFonts w:ascii="Times-Roman" w:hAnsi="Times-Roman" w:cs="Times-Roman"/>
          <w:sz w:val="23"/>
          <w:szCs w:val="23"/>
        </w:rPr>
        <w:t>youngsters between the age of eight and nine. I suppose they are meant for</w:t>
      </w:r>
      <w:r w:rsidR="008C34A1" w:rsidRPr="008C34A1">
        <w:rPr>
          <w:rFonts w:ascii="Times-Roman" w:hAnsi="Times-Roman" w:cs="Times-Roman"/>
          <w:sz w:val="23"/>
          <w:szCs w:val="23"/>
        </w:rPr>
        <w:t xml:space="preserve"> </w:t>
      </w:r>
      <w:r w:rsidRPr="008C34A1">
        <w:rPr>
          <w:rFonts w:ascii="Times-Roman" w:hAnsi="Times-Roman" w:cs="Times-Roman"/>
          <w:sz w:val="23"/>
          <w:szCs w:val="23"/>
        </w:rPr>
        <w:t>the fleet, but how should I know? At first the command was to drive them</w:t>
      </w:r>
      <w:r w:rsidR="008C34A1" w:rsidRPr="008C34A1">
        <w:rPr>
          <w:rFonts w:ascii="Times-Roman" w:hAnsi="Times-Roman" w:cs="Times-Roman"/>
          <w:sz w:val="23"/>
          <w:szCs w:val="23"/>
        </w:rPr>
        <w:t xml:space="preserve"> </w:t>
      </w:r>
      <w:r w:rsidRPr="008C34A1">
        <w:rPr>
          <w:rFonts w:ascii="Times-Roman" w:hAnsi="Times-Roman" w:cs="Times-Roman"/>
          <w:sz w:val="23"/>
          <w:szCs w:val="23"/>
        </w:rPr>
        <w:t xml:space="preserve">to </w:t>
      </w:r>
      <w:proofErr w:type="gramStart"/>
      <w:r w:rsidRPr="008C34A1">
        <w:rPr>
          <w:rFonts w:ascii="Times-Roman" w:hAnsi="Times-Roman" w:cs="Times-Roman"/>
          <w:sz w:val="23"/>
          <w:szCs w:val="23"/>
        </w:rPr>
        <w:t>Perm</w:t>
      </w:r>
      <w:proofErr w:type="gramEnd"/>
      <w:r w:rsidRPr="008C34A1">
        <w:rPr>
          <w:rFonts w:ascii="Times-Roman" w:hAnsi="Times-Roman" w:cs="Times-Roman"/>
          <w:sz w:val="23"/>
          <w:szCs w:val="23"/>
        </w:rPr>
        <w:t xml:space="preserve">. Now there is a change. We are told to drive them to </w:t>
      </w:r>
      <w:smartTag w:uri="urn:schemas-microsoft-com:office:smarttags" w:element="City">
        <w:smartTag w:uri="urn:schemas-microsoft-com:office:smarttags" w:element="place">
          <w:r w:rsidRPr="008C34A1">
            <w:rPr>
              <w:rFonts w:ascii="Times-Roman" w:hAnsi="Times-Roman" w:cs="Times-Roman"/>
              <w:sz w:val="23"/>
              <w:szCs w:val="23"/>
            </w:rPr>
            <w:t>Kazan</w:t>
          </w:r>
        </w:smartTag>
      </w:smartTag>
      <w:r w:rsidRPr="008C34A1">
        <w:rPr>
          <w:rFonts w:ascii="Times-Roman" w:hAnsi="Times-Roman" w:cs="Times-Roman"/>
          <w:sz w:val="23"/>
          <w:szCs w:val="23"/>
        </w:rPr>
        <w:t>. I have</w:t>
      </w:r>
      <w:r w:rsidR="008C34A1" w:rsidRPr="008C34A1">
        <w:rPr>
          <w:rFonts w:ascii="Times-Roman" w:hAnsi="Times-Roman" w:cs="Times-Roman"/>
          <w:sz w:val="23"/>
          <w:szCs w:val="23"/>
        </w:rPr>
        <w:t xml:space="preserve"> </w:t>
      </w:r>
      <w:r w:rsidRPr="008C34A1">
        <w:rPr>
          <w:rFonts w:ascii="Times-Roman" w:hAnsi="Times-Roman" w:cs="Times-Roman"/>
          <w:sz w:val="23"/>
          <w:szCs w:val="23"/>
        </w:rPr>
        <w:t>had them on my hands for a hundred versts or thereabouts. The officer that</w:t>
      </w:r>
      <w:r w:rsidR="008C34A1" w:rsidRPr="008C34A1">
        <w:rPr>
          <w:rFonts w:ascii="Times-Roman" w:hAnsi="Times-Roman" w:cs="Times-Roman"/>
          <w:sz w:val="23"/>
          <w:szCs w:val="23"/>
        </w:rPr>
        <w:t xml:space="preserve"> </w:t>
      </w:r>
      <w:r w:rsidRPr="008C34A1">
        <w:rPr>
          <w:rFonts w:ascii="Times-Roman" w:hAnsi="Times-Roman" w:cs="Times-Roman"/>
          <w:sz w:val="23"/>
          <w:szCs w:val="23"/>
        </w:rPr>
        <w:t>turned them over to me told me they were an awful nuisance. A third of</w:t>
      </w:r>
      <w:r w:rsidR="008C34A1" w:rsidRPr="008C34A1">
        <w:rPr>
          <w:rFonts w:ascii="Times-Roman" w:hAnsi="Times-Roman" w:cs="Times-Roman"/>
          <w:sz w:val="23"/>
          <w:szCs w:val="23"/>
        </w:rPr>
        <w:t xml:space="preserve"> </w:t>
      </w:r>
      <w:r w:rsidRPr="008C34A1">
        <w:rPr>
          <w:rFonts w:ascii="Times-Roman" w:hAnsi="Times-Roman" w:cs="Times-Roman"/>
          <w:sz w:val="23"/>
          <w:szCs w:val="23"/>
        </w:rPr>
        <w:t>them remained on the road (at this the officer pointed with his finger to the</w:t>
      </w:r>
      <w:r w:rsidR="008C34A1" w:rsidRPr="008C34A1">
        <w:rPr>
          <w:rFonts w:ascii="Times-Roman" w:hAnsi="Times-Roman" w:cs="Times-Roman"/>
          <w:sz w:val="23"/>
          <w:szCs w:val="23"/>
        </w:rPr>
        <w:t xml:space="preserve"> </w:t>
      </w:r>
      <w:r w:rsidRPr="008C34A1">
        <w:rPr>
          <w:rFonts w:ascii="Times-Roman" w:hAnsi="Times-Roman" w:cs="Times-Roman"/>
          <w:sz w:val="23"/>
          <w:szCs w:val="23"/>
        </w:rPr>
        <w:t>ground). Half of them will not get to their destination,"</w:t>
      </w:r>
      <w:r w:rsidR="008C34A1" w:rsidRPr="008C34A1">
        <w:rPr>
          <w:rFonts w:ascii="Times-Roman" w:hAnsi="Times-Roman" w:cs="Times-Roman"/>
          <w:sz w:val="23"/>
          <w:szCs w:val="23"/>
        </w:rPr>
        <w:t xml:space="preserve"> </w:t>
      </w:r>
      <w:r w:rsidRPr="008C34A1">
        <w:rPr>
          <w:rFonts w:ascii="Times-Roman" w:hAnsi="Times-Roman" w:cs="Times-Roman"/>
          <w:sz w:val="23"/>
          <w:szCs w:val="23"/>
        </w:rPr>
        <w:t>he added.</w:t>
      </w:r>
    </w:p>
    <w:p w:rsidR="008C34A1" w:rsidRPr="008C34A1" w:rsidRDefault="008C34A1" w:rsidP="008C34A1">
      <w:pPr>
        <w:autoSpaceDE w:val="0"/>
        <w:autoSpaceDN w:val="0"/>
        <w:bidi w:val="0"/>
        <w:adjustRightInd w:val="0"/>
        <w:ind w:left="284"/>
        <w:rPr>
          <w:sz w:val="23"/>
          <w:szCs w:val="23"/>
        </w:rPr>
      </w:pPr>
    </w:p>
    <w:p w:rsidR="008C34A1" w:rsidRPr="008C34A1" w:rsidRDefault="008C34A1" w:rsidP="008C34A1">
      <w:pPr>
        <w:autoSpaceDE w:val="0"/>
        <w:autoSpaceDN w:val="0"/>
        <w:bidi w:val="0"/>
        <w:adjustRightInd w:val="0"/>
        <w:ind w:left="284"/>
        <w:rPr>
          <w:rFonts w:ascii="Times-Roman" w:hAnsi="Times-Roman" w:cs="Times-Roman"/>
          <w:sz w:val="23"/>
          <w:szCs w:val="23"/>
        </w:rPr>
      </w:pPr>
      <w:r w:rsidRPr="008C34A1">
        <w:rPr>
          <w:rFonts w:ascii="Times-Roman" w:hAnsi="Times-Roman" w:cs="Times-Roman"/>
          <w:sz w:val="23"/>
          <w:szCs w:val="23"/>
        </w:rPr>
        <w:t>"Epidemics, I suppose?</w:t>
      </w:r>
      <w:proofErr w:type="gramStart"/>
      <w:r w:rsidRPr="008C34A1">
        <w:rPr>
          <w:rFonts w:ascii="Times-Roman" w:hAnsi="Times-Roman" w:cs="Times-Roman"/>
          <w:sz w:val="23"/>
          <w:szCs w:val="23"/>
        </w:rPr>
        <w:t>",</w:t>
      </w:r>
      <w:proofErr w:type="gramEnd"/>
      <w:r w:rsidRPr="008C34A1">
        <w:rPr>
          <w:rFonts w:ascii="Times-Roman" w:hAnsi="Times-Roman" w:cs="Times-Roman"/>
          <w:sz w:val="23"/>
          <w:szCs w:val="23"/>
        </w:rPr>
        <w:t xml:space="preserve"> I inquired, stirred to the very core.</w:t>
      </w:r>
    </w:p>
    <w:p w:rsidR="008C34A1" w:rsidRPr="008C34A1" w:rsidRDefault="008C34A1" w:rsidP="008C34A1">
      <w:pPr>
        <w:autoSpaceDE w:val="0"/>
        <w:autoSpaceDN w:val="0"/>
        <w:bidi w:val="0"/>
        <w:adjustRightInd w:val="0"/>
        <w:ind w:left="284"/>
        <w:rPr>
          <w:rFonts w:ascii="Times-Roman" w:hAnsi="Times-Roman" w:cs="Times-Roman"/>
          <w:sz w:val="23"/>
          <w:szCs w:val="23"/>
        </w:rPr>
      </w:pPr>
    </w:p>
    <w:p w:rsidR="008C34A1" w:rsidRPr="008C34A1" w:rsidRDefault="008C34A1" w:rsidP="008C34A1">
      <w:pPr>
        <w:autoSpaceDE w:val="0"/>
        <w:autoSpaceDN w:val="0"/>
        <w:bidi w:val="0"/>
        <w:adjustRightInd w:val="0"/>
        <w:ind w:left="284"/>
        <w:rPr>
          <w:rFonts w:ascii="Times-Roman" w:hAnsi="Times-Roman" w:cs="Times-Roman"/>
          <w:sz w:val="23"/>
          <w:szCs w:val="23"/>
        </w:rPr>
      </w:pPr>
      <w:r w:rsidRPr="008C34A1">
        <w:rPr>
          <w:rFonts w:ascii="Times-Roman" w:hAnsi="Times-Roman" w:cs="Times-Roman"/>
          <w:sz w:val="23"/>
          <w:szCs w:val="23"/>
        </w:rPr>
        <w:t xml:space="preserve">"No, not exactly epidemics; but they just fall like flies. Well, you know, these Jewish boys are so puny and delicate. They can't stand mixing dirt for ten hours, with dry biscuits to live on. </w:t>
      </w:r>
      <w:proofErr w:type="gramStart"/>
      <w:r w:rsidRPr="008C34A1">
        <w:rPr>
          <w:rFonts w:ascii="Times-Roman" w:hAnsi="Times-Roman" w:cs="Times-Roman"/>
          <w:sz w:val="23"/>
          <w:szCs w:val="23"/>
        </w:rPr>
        <w:t>Again everywhere strange folks, no father, no mother, no caresses.</w:t>
      </w:r>
      <w:proofErr w:type="gramEnd"/>
      <w:r w:rsidRPr="008C34A1">
        <w:rPr>
          <w:rFonts w:ascii="Times-Roman" w:hAnsi="Times-Roman" w:cs="Times-Roman"/>
          <w:sz w:val="23"/>
          <w:szCs w:val="23"/>
        </w:rPr>
        <w:t xml:space="preserve"> Well then, you just hear a cough and the youngster is dead. Hello, corporal, </w:t>
      </w:r>
      <w:proofErr w:type="gramStart"/>
      <w:r w:rsidRPr="008C34A1">
        <w:rPr>
          <w:rFonts w:ascii="Times-Roman" w:hAnsi="Times-Roman" w:cs="Times-Roman"/>
          <w:sz w:val="23"/>
          <w:szCs w:val="23"/>
        </w:rPr>
        <w:t>get</w:t>
      </w:r>
      <w:proofErr w:type="gramEnd"/>
      <w:r w:rsidRPr="008C34A1">
        <w:rPr>
          <w:rFonts w:ascii="Times-Roman" w:hAnsi="Times-Roman" w:cs="Times-Roman"/>
          <w:sz w:val="23"/>
          <w:szCs w:val="23"/>
        </w:rPr>
        <w:t xml:space="preserve"> out the small fry!" </w:t>
      </w:r>
    </w:p>
    <w:p w:rsidR="008C34A1" w:rsidRPr="008C34A1" w:rsidRDefault="008C34A1" w:rsidP="008C34A1">
      <w:pPr>
        <w:autoSpaceDE w:val="0"/>
        <w:autoSpaceDN w:val="0"/>
        <w:bidi w:val="0"/>
        <w:adjustRightInd w:val="0"/>
        <w:ind w:left="284"/>
        <w:rPr>
          <w:rFonts w:ascii="Times-Roman" w:hAnsi="Times-Roman" w:cs="Times-Roman"/>
          <w:sz w:val="23"/>
          <w:szCs w:val="23"/>
        </w:rPr>
      </w:pPr>
    </w:p>
    <w:p w:rsidR="008C34A1" w:rsidRPr="008C34A1" w:rsidRDefault="008C34A1" w:rsidP="008C34A1">
      <w:pPr>
        <w:autoSpaceDE w:val="0"/>
        <w:autoSpaceDN w:val="0"/>
        <w:bidi w:val="0"/>
        <w:adjustRightInd w:val="0"/>
        <w:ind w:left="284"/>
        <w:rPr>
          <w:sz w:val="23"/>
          <w:szCs w:val="23"/>
        </w:rPr>
      </w:pPr>
      <w:r w:rsidRPr="008C34A1">
        <w:rPr>
          <w:rFonts w:ascii="Times-Roman" w:hAnsi="Times-Roman" w:cs="Times-Roman"/>
          <w:sz w:val="23"/>
          <w:szCs w:val="23"/>
        </w:rPr>
        <w:t xml:space="preserve">The little ones were assembled and arrayed in a military line. It was one of the most terrible spectacles I have ever witnessed. Poor, poor children! The boys of twelve or thirteen managed somehow to stand up, but the little ones of eight and ten.... No brush, however black, could convey the terror of this scene on the canvas. Pale, worn out, with scared looks, this is the way they stood in their uncomfortable, rough soldier uniforms, with their starched, turned-up collars, fixing an inexpressibly helpless and pitiful gaze upon the garrisoned soldiers, who were handling them rudely. White lips, blue lines under the eyes betokened either fever or cold. And these poor children, without care, without a caress, exposed to the wind which blows unhindered from the </w:t>
      </w:r>
      <w:smartTag w:uri="urn:schemas-microsoft-com:office:smarttags" w:element="place">
        <w:r w:rsidRPr="008C34A1">
          <w:rPr>
            <w:rFonts w:ascii="Times-Roman" w:hAnsi="Times-Roman" w:cs="Times-Roman"/>
            <w:sz w:val="23"/>
            <w:szCs w:val="23"/>
          </w:rPr>
          <w:t>Arctic Ocean</w:t>
        </w:r>
      </w:smartTag>
      <w:r w:rsidRPr="008C34A1">
        <w:rPr>
          <w:rFonts w:ascii="Times-Roman" w:hAnsi="Times-Roman" w:cs="Times-Roman"/>
          <w:sz w:val="23"/>
          <w:szCs w:val="23"/>
        </w:rPr>
        <w:t xml:space="preserve">, were marching to their death. I seized the officer's hand, and, with the words: "Take good care of them! </w:t>
      </w:r>
      <w:proofErr w:type="gramStart"/>
      <w:r w:rsidRPr="008C34A1">
        <w:rPr>
          <w:rFonts w:ascii="Times-Roman" w:hAnsi="Times-Roman" w:cs="Times-Roman"/>
          <w:sz w:val="23"/>
          <w:szCs w:val="23"/>
        </w:rPr>
        <w:t>",</w:t>
      </w:r>
      <w:proofErr w:type="gramEnd"/>
      <w:r w:rsidRPr="008C34A1">
        <w:rPr>
          <w:rFonts w:ascii="Times-Roman" w:hAnsi="Times-Roman" w:cs="Times-Roman"/>
          <w:sz w:val="23"/>
          <w:szCs w:val="23"/>
        </w:rPr>
        <w:t xml:space="preserve"> threw myself into my carriage. I felt like sobbing, and I knew I could not master myself....</w:t>
      </w:r>
    </w:p>
    <w:sectPr w:rsidR="008C34A1" w:rsidRPr="008C34A1" w:rsidSect="001279D3">
      <w:headerReference w:type="even" r:id="rId13"/>
      <w:headerReference w:type="default" r:id="rId14"/>
      <w:pgSz w:w="11906" w:h="16838"/>
      <w:pgMar w:top="1440" w:right="1800" w:bottom="719"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7F4" w:rsidRDefault="004317F4">
      <w:r>
        <w:separator/>
      </w:r>
    </w:p>
  </w:endnote>
  <w:endnote w:type="continuationSeparator" w:id="0">
    <w:p w:rsidR="004317F4" w:rsidRDefault="00431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7F4" w:rsidRDefault="004317F4">
      <w:r>
        <w:separator/>
      </w:r>
    </w:p>
  </w:footnote>
  <w:footnote w:type="continuationSeparator" w:id="0">
    <w:p w:rsidR="004317F4" w:rsidRDefault="00431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D3" w:rsidRDefault="001279D3" w:rsidP="001279D3">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279D3" w:rsidRDefault="001279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D3" w:rsidRDefault="001279D3" w:rsidP="001279D3">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6C25B5">
      <w:rPr>
        <w:rStyle w:val="PageNumber"/>
        <w:noProof/>
        <w:rtl/>
      </w:rPr>
      <w:t>2</w:t>
    </w:r>
    <w:r>
      <w:rPr>
        <w:rStyle w:val="PageNumber"/>
        <w:rtl/>
      </w:rPr>
      <w:fldChar w:fldCharType="end"/>
    </w:r>
  </w:p>
  <w:p w:rsidR="001279D3" w:rsidRDefault="001279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4640"/>
    <w:rsid w:val="001279D3"/>
    <w:rsid w:val="001A73BE"/>
    <w:rsid w:val="001E4640"/>
    <w:rsid w:val="003106AC"/>
    <w:rsid w:val="004317F4"/>
    <w:rsid w:val="006035E2"/>
    <w:rsid w:val="006C25B5"/>
    <w:rsid w:val="008C34A1"/>
    <w:rsid w:val="00C2768D"/>
    <w:rsid w:val="00CA4E96"/>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C34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279D3"/>
    <w:pPr>
      <w:tabs>
        <w:tab w:val="center" w:pos="4153"/>
        <w:tab w:val="right" w:pos="8306"/>
      </w:tabs>
    </w:pPr>
  </w:style>
  <w:style w:type="character" w:styleId="PageNumber">
    <w:name w:val="page number"/>
    <w:basedOn w:val="DefaultParagraphFont"/>
    <w:rsid w:val="001279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1/1a/Tsar_Nicholas_I_-3.jpg/458px-Tsar_Nicholas_I_-3.jp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http://upload.wikimedia.org/wikipedia/commons/thumb/2/23/Alexander_Herzen.jpg/220px-Alexander_Herzen.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pload.wikimedia.org/wikipedia/commons/1/1a/Tsar_Nicholas_I_-3.jpg"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Cantonists</vt:lpstr>
    </vt:vector>
  </TitlesOfParts>
  <Company>ATID</Company>
  <LinksUpToDate>false</LinksUpToDate>
  <CharactersWithSpaces>3104</CharactersWithSpaces>
  <SharedDoc>false</SharedDoc>
  <HLinks>
    <vt:vector size="6" baseType="variant">
      <vt:variant>
        <vt:i4>6422529</vt:i4>
      </vt:variant>
      <vt:variant>
        <vt:i4>0</vt:i4>
      </vt:variant>
      <vt:variant>
        <vt:i4>0</vt:i4>
      </vt:variant>
      <vt:variant>
        <vt:i4>5</vt:i4>
      </vt:variant>
      <vt:variant>
        <vt:lpwstr>http://upload.wikimedia.org/wikipedia/commons/1/1a/Tsar_Nicholas_I_-3.jpg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Cantonists</dc:title>
  <dc:creator>saks</dc:creator>
  <cp:lastModifiedBy>Jeffrey Saks</cp:lastModifiedBy>
  <cp:revision>2</cp:revision>
  <dcterms:created xsi:type="dcterms:W3CDTF">2010-10-21T09:47:00Z</dcterms:created>
  <dcterms:modified xsi:type="dcterms:W3CDTF">2010-10-21T09:47:00Z</dcterms:modified>
</cp:coreProperties>
</file>