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D6" w:rsidRDefault="000262D6" w:rsidP="000262D6">
      <w:pPr>
        <w:spacing w:before="100" w:beforeAutospacing="1" w:after="100" w:afterAutospacing="1" w:line="240" w:lineRule="auto"/>
        <w:jc w:val="center"/>
        <w:outlineLvl w:val="2"/>
        <w:rPr>
          <w:rFonts w:asciiTheme="majorBidi" w:eastAsia="Times New Roman" w:hAnsiTheme="majorBidi" w:cstheme="majorBidi" w:hint="cs"/>
          <w:b/>
          <w:bCs/>
          <w:color w:val="000000"/>
          <w:sz w:val="24"/>
          <w:szCs w:val="24"/>
          <w:rtl/>
          <w:lang w:bidi="he-IL"/>
        </w:rPr>
      </w:pPr>
      <w:r>
        <w:rPr>
          <w:rFonts w:asciiTheme="majorBidi" w:eastAsia="Times New Roman" w:hAnsiTheme="majorBidi" w:cstheme="majorBidi" w:hint="cs"/>
          <w:b/>
          <w:bCs/>
          <w:color w:val="000000"/>
          <w:sz w:val="24"/>
          <w:szCs w:val="24"/>
          <w:rtl/>
          <w:lang w:bidi="he-IL"/>
        </w:rPr>
        <w:t>גוף, נשמה, מצוות ותלמוד תורה</w:t>
      </w:r>
    </w:p>
    <w:p w:rsidR="000262D6" w:rsidRPr="000262D6" w:rsidRDefault="000262D6" w:rsidP="000262D6">
      <w:pPr>
        <w:spacing w:before="100" w:beforeAutospacing="1" w:after="100" w:afterAutospacing="1" w:line="240" w:lineRule="auto"/>
        <w:jc w:val="center"/>
        <w:outlineLvl w:val="2"/>
        <w:rPr>
          <w:rFonts w:asciiTheme="majorBidi" w:eastAsia="Times New Roman" w:hAnsiTheme="majorBidi" w:cstheme="majorBidi" w:hint="cs"/>
          <w:color w:val="000000"/>
          <w:sz w:val="24"/>
          <w:szCs w:val="24"/>
          <w:u w:val="single"/>
          <w:rtl/>
          <w:lang w:bidi="he-IL"/>
        </w:rPr>
      </w:pPr>
      <w:r w:rsidRPr="000262D6">
        <w:rPr>
          <w:rFonts w:asciiTheme="majorBidi" w:eastAsia="Times New Roman" w:hAnsiTheme="majorBidi" w:cstheme="majorBidi"/>
          <w:color w:val="000000"/>
          <w:sz w:val="24"/>
          <w:szCs w:val="24"/>
          <w:u w:val="single"/>
          <w:rtl/>
          <w:lang w:bidi="he-IL"/>
        </w:rPr>
        <w:t>תורת מנחם ב' חלק ראשון שיחת ש"פ חיי-שרה, מבה"ח כסלו ה'תשי"א</w:t>
      </w:r>
    </w:p>
    <w:p w:rsidR="000262D6" w:rsidRDefault="000262D6" w:rsidP="00041D75">
      <w:pPr>
        <w:jc w:val="right"/>
        <w:rPr>
          <w:rFonts w:asciiTheme="majorBidi" w:hAnsiTheme="majorBidi" w:cstheme="majorBidi"/>
          <w:sz w:val="24"/>
          <w:szCs w:val="24"/>
          <w:rtl/>
          <w:lang w:bidi="he-IL"/>
        </w:rPr>
        <w:sectPr w:rsidR="000262D6" w:rsidSect="00D34E4E">
          <w:pgSz w:w="12240" w:h="15840"/>
          <w:pgMar w:top="1440" w:right="1440" w:bottom="1440" w:left="1440" w:header="720" w:footer="720" w:gutter="0"/>
          <w:pgBorders w:offsetFrom="page">
            <w:top w:val="film" w:sz="20" w:space="24" w:color="auto"/>
            <w:left w:val="film" w:sz="20" w:space="24" w:color="auto"/>
            <w:bottom w:val="film" w:sz="20" w:space="24" w:color="auto"/>
            <w:right w:val="film" w:sz="20" w:space="24" w:color="auto"/>
          </w:pgBorders>
          <w:cols w:space="720"/>
          <w:docGrid w:linePitch="360"/>
        </w:sectPr>
      </w:pPr>
    </w:p>
    <w:p w:rsidR="00041D75" w:rsidRPr="00041D75" w:rsidRDefault="000262D6" w:rsidP="00041D75">
      <w:pPr>
        <w:jc w:val="right"/>
        <w:rPr>
          <w:rFonts w:asciiTheme="majorBidi" w:hAnsiTheme="majorBidi" w:cstheme="majorBidi"/>
          <w:sz w:val="24"/>
          <w:szCs w:val="24"/>
          <w:lang w:bidi="he-IL"/>
        </w:rPr>
      </w:pPr>
      <w:r>
        <w:rPr>
          <w:rFonts w:asciiTheme="majorBidi" w:hAnsiTheme="majorBidi" w:cstheme="majorBidi" w:hint="cs"/>
          <w:sz w:val="24"/>
          <w:szCs w:val="24"/>
          <w:rtl/>
          <w:lang w:bidi="he-IL"/>
        </w:rPr>
        <w:lastRenderedPageBreak/>
        <w:t xml:space="preserve">ח. </w:t>
      </w:r>
      <w:r w:rsidR="00041D75" w:rsidRPr="00041D75">
        <w:rPr>
          <w:rFonts w:asciiTheme="majorBidi" w:hAnsiTheme="majorBidi" w:cstheme="majorBidi"/>
          <w:sz w:val="24"/>
          <w:szCs w:val="24"/>
          <w:rtl/>
          <w:lang w:bidi="he-IL"/>
        </w:rPr>
        <w:t xml:space="preserve">על הפסוק "ותמת שרה בקרית ארבע היא חברון ויבוא אברהם לספוד לשרה ולבכותה" שבפרשת השבוע41 – איתא בזהר42 </w:t>
      </w:r>
      <w:r w:rsidR="00041D75" w:rsidRPr="000262D6">
        <w:rPr>
          <w:rFonts w:asciiTheme="majorBidi" w:hAnsiTheme="majorBidi" w:cstheme="majorBidi"/>
          <w:b/>
          <w:bCs/>
          <w:sz w:val="24"/>
          <w:szCs w:val="24"/>
          <w:rtl/>
          <w:lang w:bidi="he-IL"/>
        </w:rPr>
        <w:t>ששרה רומז על הגוף ואברהם רומז על הנשמה</w:t>
      </w:r>
      <w:r w:rsidR="00041D75">
        <w:rPr>
          <w:rFonts w:asciiTheme="majorBidi" w:hAnsiTheme="majorBidi" w:cstheme="majorBidi" w:hint="cs"/>
          <w:sz w:val="24"/>
          <w:szCs w:val="24"/>
          <w:rtl/>
          <w:lang w:bidi="he-IL"/>
        </w:rPr>
        <w:t>.</w:t>
      </w:r>
      <w:r w:rsidR="00041D75" w:rsidRPr="00041D75">
        <w:rPr>
          <w:rFonts w:asciiTheme="majorBidi" w:hAnsiTheme="majorBidi" w:cstheme="majorBidi"/>
          <w:sz w:val="24"/>
          <w:szCs w:val="24"/>
          <w:rtl/>
          <w:lang w:bidi="he-IL"/>
        </w:rPr>
        <w:t>43</w:t>
      </w:r>
      <w:r w:rsidR="00041D75">
        <w:rPr>
          <w:rFonts w:asciiTheme="majorBidi" w:hAnsiTheme="majorBidi" w:cstheme="majorBidi" w:hint="cs"/>
          <w:sz w:val="24"/>
          <w:szCs w:val="24"/>
          <w:rtl/>
          <w:lang w:bidi="he-IL"/>
        </w:rPr>
        <w:t xml:space="preserve"> </w:t>
      </w:r>
      <w:r w:rsidR="00041D75" w:rsidRPr="00041D75">
        <w:rPr>
          <w:rFonts w:asciiTheme="majorBidi" w:hAnsiTheme="majorBidi" w:cstheme="majorBidi"/>
          <w:sz w:val="24"/>
          <w:szCs w:val="24"/>
          <w:rtl/>
          <w:lang w:bidi="he-IL"/>
        </w:rPr>
        <w:t>ובפרטיות יותר: "ותמת שרה – זה הגוף, בקרית ארבע – אלו הארבע יסודות, היא חברון – שהיו מחוברים בגופו בחייו . . ויבוא אברהם – זו היא הנשמה, לספוד לשרה – זה הגוף" (כמבואר שם שגם לאחרי המיתה יש עדיין התקשרות הנשמה עם הגוף)44</w:t>
      </w:r>
      <w:r w:rsidR="00041D75" w:rsidRPr="00041D75">
        <w:rPr>
          <w:rFonts w:asciiTheme="majorBidi" w:hAnsiTheme="majorBidi" w:cstheme="majorBidi"/>
          <w:sz w:val="24"/>
          <w:szCs w:val="24"/>
        </w:rPr>
        <w:t>.</w:t>
      </w:r>
    </w:p>
    <w:p w:rsidR="00041D75" w:rsidRPr="00041D75" w:rsidRDefault="00041D75" w:rsidP="000262D6">
      <w:pPr>
        <w:jc w:val="right"/>
        <w:rPr>
          <w:rFonts w:asciiTheme="majorBidi" w:hAnsiTheme="majorBidi" w:cstheme="majorBidi" w:hint="cs"/>
          <w:sz w:val="24"/>
          <w:szCs w:val="24"/>
          <w:rtl/>
          <w:lang w:bidi="he-IL"/>
        </w:rPr>
      </w:pPr>
      <w:r w:rsidRPr="00041D75">
        <w:rPr>
          <w:rFonts w:asciiTheme="majorBidi" w:hAnsiTheme="majorBidi" w:cstheme="majorBidi"/>
          <w:sz w:val="24"/>
          <w:szCs w:val="24"/>
          <w:rtl/>
          <w:lang w:bidi="he-IL"/>
        </w:rPr>
        <w:t>פירוש זה – ששרה רומז על הגוף ואברהם על הנשמה – צריך להיות מתאים ומכוון ("אויסגעהאַלטן") בכל התורה כולה. ולכאורה צריך להבין: איך יתפרש לפי זה מש"נ לאברהם45 (שרומז על הנשמה) "כל אשר תאמר אליך שרה (שרומז על הגוף) שמע בקולה</w:t>
      </w:r>
      <w:r w:rsidR="000262D6">
        <w:rPr>
          <w:rFonts w:asciiTheme="majorBidi" w:hAnsiTheme="majorBidi" w:cstheme="majorBidi" w:hint="cs"/>
          <w:sz w:val="24"/>
          <w:szCs w:val="24"/>
          <w:rtl/>
          <w:lang w:bidi="he-IL"/>
        </w:rPr>
        <w:t>"?</w:t>
      </w:r>
    </w:p>
    <w:p w:rsidR="00041D75" w:rsidRPr="00041D75" w:rsidRDefault="00041D75" w:rsidP="00041D75">
      <w:pPr>
        <w:jc w:val="right"/>
        <w:rPr>
          <w:rFonts w:asciiTheme="majorBidi" w:hAnsiTheme="majorBidi" w:cstheme="majorBidi"/>
          <w:sz w:val="24"/>
          <w:szCs w:val="24"/>
          <w:lang w:bidi="he-IL"/>
        </w:rPr>
      </w:pPr>
      <w:r w:rsidRPr="00041D75">
        <w:rPr>
          <w:rFonts w:asciiTheme="majorBidi" w:hAnsiTheme="majorBidi" w:cstheme="majorBidi"/>
          <w:sz w:val="24"/>
          <w:szCs w:val="24"/>
          <w:rtl/>
          <w:lang w:bidi="he-IL"/>
        </w:rPr>
        <w:t xml:space="preserve">ט. ויובן בהקדים תורת הבעש"ט הידועה46 על הפסוק47 </w:t>
      </w:r>
      <w:r w:rsidRPr="000262D6">
        <w:rPr>
          <w:rFonts w:asciiTheme="majorBidi" w:hAnsiTheme="majorBidi" w:cstheme="majorBidi"/>
          <w:b/>
          <w:bCs/>
          <w:sz w:val="24"/>
          <w:szCs w:val="24"/>
          <w:rtl/>
          <w:lang w:bidi="he-IL"/>
        </w:rPr>
        <w:t>"כי תראה חמור שונאך וגו'" – בנוגע לעבודה עם הגוף דוקא</w:t>
      </w:r>
      <w:r>
        <w:rPr>
          <w:rFonts w:asciiTheme="majorBidi" w:hAnsiTheme="majorBidi" w:cstheme="majorBidi" w:hint="cs"/>
          <w:sz w:val="24"/>
          <w:szCs w:val="24"/>
          <w:rtl/>
          <w:lang w:bidi="he-IL"/>
        </w:rPr>
        <w:t>: "</w:t>
      </w:r>
      <w:r w:rsidRPr="00041D75">
        <w:rPr>
          <w:rFonts w:asciiTheme="majorBidi" w:hAnsiTheme="majorBidi" w:cstheme="majorBidi"/>
          <w:sz w:val="24"/>
          <w:szCs w:val="24"/>
          <w:rtl/>
          <w:lang w:bidi="he-IL"/>
        </w:rPr>
        <w:t xml:space="preserve">כי תראה חמור" – כאשר תסתכל בעיון טוב בהחומר שלך שהוא הגוף, תראה – "שונאך" – שהוא שונא את הנשמה המתגעגעת לאלקות ורוחניות, </w:t>
      </w:r>
      <w:r w:rsidRPr="000262D6">
        <w:rPr>
          <w:rFonts w:asciiTheme="majorBidi" w:hAnsiTheme="majorBidi" w:cstheme="majorBidi"/>
          <w:b/>
          <w:bCs/>
          <w:sz w:val="24"/>
          <w:szCs w:val="24"/>
          <w:rtl/>
          <w:lang w:bidi="he-IL"/>
        </w:rPr>
        <w:t>שכן, בהתחלת חיי האדם ובהתחלת העבודה, שונאים הגוף והנשמה זה את זה</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רובץ תחת משאו" – "משא" קאי על העול דתורה ומצוות, ומשא זה הוא "משאו", משא שלו (של הגוף), שלכן ניתנו המצוות לנשמות בגופים דוקא, כיון שהכוונה היא בשביל לזכך את הגוף, ואעפ"כ, ה"ז נחשב אצלו ל"משא", ואינו חפץ בכך, ובמילא ה"ה "רובץ תחת משאו</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וחדלת מעזוב לו" – יכול הנך לחשוב שכיון שהגוף "רובץ תחת משאו", אזי תתעסק בעבודה השייכת לנשמה, ואילו את הגוף תשבור ע"י תעניות וסיגופים – </w:t>
      </w:r>
      <w:r w:rsidRPr="000262D6">
        <w:rPr>
          <w:rFonts w:asciiTheme="majorBidi" w:hAnsiTheme="majorBidi" w:cstheme="majorBidi"/>
          <w:b/>
          <w:bCs/>
          <w:sz w:val="24"/>
          <w:szCs w:val="24"/>
          <w:rtl/>
          <w:lang w:bidi="he-IL"/>
        </w:rPr>
        <w:t>על זה נאמר: "עזוב תעזוב עמו" – כיון שצריכים לברר ולזכך את הגוף דוקא</w:t>
      </w:r>
    </w:p>
    <w:p w:rsidR="00041D75" w:rsidRPr="00041D75" w:rsidRDefault="00041D75" w:rsidP="00041D75">
      <w:pPr>
        <w:jc w:val="right"/>
        <w:rPr>
          <w:rFonts w:asciiTheme="majorBidi" w:hAnsiTheme="majorBidi" w:cstheme="majorBidi"/>
          <w:sz w:val="24"/>
          <w:szCs w:val="24"/>
        </w:rPr>
      </w:pPr>
    </w:p>
    <w:p w:rsidR="00041D75" w:rsidRPr="00041D75" w:rsidRDefault="00041D75" w:rsidP="00041D75">
      <w:pPr>
        <w:jc w:val="right"/>
        <w:rPr>
          <w:rFonts w:asciiTheme="majorBidi" w:hAnsiTheme="majorBidi" w:cstheme="majorBidi" w:hint="cs"/>
          <w:sz w:val="24"/>
          <w:szCs w:val="24"/>
          <w:lang w:bidi="he-IL"/>
        </w:rPr>
      </w:pPr>
      <w:r w:rsidRPr="00041D75">
        <w:rPr>
          <w:rFonts w:asciiTheme="majorBidi" w:hAnsiTheme="majorBidi" w:cstheme="majorBidi"/>
          <w:sz w:val="24"/>
          <w:szCs w:val="24"/>
          <w:rtl/>
          <w:lang w:bidi="he-IL"/>
        </w:rPr>
        <w:t>י. והענין בזה</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נוסף לכך שהמצוות ניתנו לנשמות בגופים, הרי גם המצוות עצמם נתלבשו בדברים </w:t>
      </w:r>
      <w:r w:rsidRPr="00041D75">
        <w:rPr>
          <w:rFonts w:asciiTheme="majorBidi" w:hAnsiTheme="majorBidi" w:cstheme="majorBidi"/>
          <w:sz w:val="24"/>
          <w:szCs w:val="24"/>
          <w:rtl/>
          <w:lang w:bidi="he-IL"/>
        </w:rPr>
        <w:lastRenderedPageBreak/>
        <w:t>גשמיים דוקא</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וכמודגש בנוגע למעשה (גוף) המצוה וכוונת (נשמת) המצוה – </w:t>
      </w:r>
      <w:r w:rsidRPr="000262D6">
        <w:rPr>
          <w:rFonts w:asciiTheme="majorBidi" w:hAnsiTheme="majorBidi" w:cstheme="majorBidi"/>
          <w:b/>
          <w:bCs/>
          <w:sz w:val="24"/>
          <w:szCs w:val="24"/>
          <w:rtl/>
          <w:lang w:bidi="he-IL"/>
        </w:rPr>
        <w:t>שהעיקר הוא המעשה הגשמי של המצוה48</w:t>
      </w:r>
      <w:r w:rsidRPr="00041D75">
        <w:rPr>
          <w:rFonts w:asciiTheme="majorBidi" w:hAnsiTheme="majorBidi" w:cstheme="majorBidi"/>
          <w:sz w:val="24"/>
          <w:szCs w:val="24"/>
          <w:rtl/>
          <w:lang w:bidi="he-IL"/>
        </w:rPr>
        <w:t>, ולכן, אפילו אם יכוין כל הכוונות שבמצות תפילין, ולא יניח תפילין בפועל, לא קיים מצות תפילין (ולא עוד אלא שגם עבר עבירה – שביטל מצות תפילין), ולאידך, אם הניח תפילין בפועל ולא כיון את הכוונות (אם מפני שאינו יודע את הכוונות, או שיודע ולא כיון) – אף שיקבל עונש ("מ'וועט אים שמייסן") על חסרון הכוונה, מ"מ, את המצוה עצמה קיים</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ברית-מילה אצל א' מנכדי הצמח-צדק, היו צריכים לבחור בין שני מוהלים: האחד הי' מבוגר, בעל ידיעה בכתבי האריז"ל [בכולם או לא בכולם, אבל, את הענינים השייכים למילה ידע], והשני הי' צעיר, מומחה באומנות המילה, אבל הרבה יותר פשוט מהמבוגר. והורה הצמח-צדק ליקח את הצעיר, באמרו, שהעיקר הוא פעולת החיתוך בגשמיות ("מ'דאַרף פּשוט אין גשמיות אָפּשניידן")49</w:t>
      </w:r>
      <w:r w:rsidRPr="00041D75">
        <w:rPr>
          <w:rFonts w:asciiTheme="majorBidi" w:hAnsiTheme="majorBidi" w:cstheme="majorBidi"/>
          <w:sz w:val="24"/>
          <w:szCs w:val="24"/>
        </w:rPr>
        <w:t>.</w:t>
      </w:r>
    </w:p>
    <w:p w:rsidR="00041D75" w:rsidRPr="00041D75" w:rsidRDefault="00041D75" w:rsidP="00041D75">
      <w:pPr>
        <w:jc w:val="right"/>
        <w:rPr>
          <w:rFonts w:asciiTheme="majorBidi" w:hAnsiTheme="majorBidi" w:cstheme="majorBidi" w:hint="cs"/>
          <w:sz w:val="24"/>
          <w:szCs w:val="24"/>
          <w:rtl/>
          <w:lang w:bidi="he-IL"/>
        </w:rPr>
      </w:pPr>
      <w:r w:rsidRPr="00041D75">
        <w:rPr>
          <w:rFonts w:asciiTheme="majorBidi" w:hAnsiTheme="majorBidi" w:cstheme="majorBidi"/>
          <w:sz w:val="24"/>
          <w:szCs w:val="24"/>
          <w:rtl/>
          <w:lang w:bidi="he-IL"/>
        </w:rPr>
        <w:t xml:space="preserve">ולא רק מצוות מעשיות, אלא גם מצוות שהם חובת הלבבות, כמו אהבת ה' ויראת ה', או חובת המוח, כמו מצות האמנת היחוד – </w:t>
      </w:r>
      <w:r w:rsidRPr="000262D6">
        <w:rPr>
          <w:rFonts w:asciiTheme="majorBidi" w:hAnsiTheme="majorBidi" w:cstheme="majorBidi"/>
          <w:b/>
          <w:bCs/>
          <w:sz w:val="24"/>
          <w:szCs w:val="24"/>
          <w:rtl/>
          <w:lang w:bidi="he-IL"/>
        </w:rPr>
        <w:t>מצוותן שיורגשו בבשר הגשמי של הלב והמוח</w:t>
      </w:r>
      <w:r w:rsidRPr="00041D75">
        <w:rPr>
          <w:rFonts w:asciiTheme="majorBidi" w:hAnsiTheme="majorBidi" w:cstheme="majorBidi"/>
          <w:sz w:val="24"/>
          <w:szCs w:val="24"/>
          <w:rtl/>
          <w:lang w:bidi="he-IL"/>
        </w:rPr>
        <w:t>50</w:t>
      </w:r>
    </w:p>
    <w:p w:rsidR="00041D75" w:rsidRPr="00041D75" w:rsidRDefault="00041D75" w:rsidP="00041D75">
      <w:pPr>
        <w:jc w:val="right"/>
        <w:rPr>
          <w:rFonts w:asciiTheme="majorBidi" w:hAnsiTheme="majorBidi" w:cstheme="majorBidi" w:hint="cs"/>
          <w:sz w:val="24"/>
          <w:szCs w:val="24"/>
          <w:lang w:bidi="he-IL"/>
        </w:rPr>
      </w:pPr>
      <w:r w:rsidRPr="00041D75">
        <w:rPr>
          <w:rFonts w:asciiTheme="majorBidi" w:hAnsiTheme="majorBidi" w:cstheme="majorBidi"/>
          <w:sz w:val="24"/>
          <w:szCs w:val="24"/>
          <w:rtl/>
          <w:lang w:bidi="he-IL"/>
        </w:rPr>
        <w:t>ויתירה מזה: כשם שבגשמיות "שמועה טובה תדשן עצם"51, כמסופר בגמרא52 ששמיעת בשורה טובה גרמה שינוי בגשמיות הגוף, כך צ"ל גם באהבת ה', שההרגש ד"קרבת אלקים לי טוב"53, צריך להיות ניכר גם בבשר הגוף. וכן ביראת ה': לא זו בלבד שנעשה כיווץ במוח או אפילו בלב, אלא שהיראה ניכרת גם בבשר הגוף</w:t>
      </w:r>
      <w:r>
        <w:rPr>
          <w:rFonts w:asciiTheme="majorBidi" w:hAnsiTheme="majorBidi" w:cstheme="majorBidi" w:hint="cs"/>
          <w:sz w:val="24"/>
          <w:szCs w:val="24"/>
          <w:rtl/>
          <w:lang w:bidi="he-IL"/>
        </w:rPr>
        <w:t>.</w:t>
      </w:r>
    </w:p>
    <w:p w:rsidR="00041D75" w:rsidRPr="00041D75" w:rsidRDefault="00041D75" w:rsidP="00041D75">
      <w:pPr>
        <w:jc w:val="right"/>
        <w:rPr>
          <w:rFonts w:asciiTheme="majorBidi" w:hAnsiTheme="majorBidi" w:cstheme="majorBidi" w:hint="cs"/>
          <w:sz w:val="24"/>
          <w:szCs w:val="24"/>
          <w:lang w:bidi="he-IL"/>
        </w:rPr>
      </w:pPr>
      <w:r w:rsidRPr="00041D75">
        <w:rPr>
          <w:rFonts w:asciiTheme="majorBidi" w:hAnsiTheme="majorBidi" w:cstheme="majorBidi"/>
          <w:sz w:val="24"/>
          <w:szCs w:val="24"/>
          <w:rtl/>
          <w:lang w:bidi="he-IL"/>
        </w:rPr>
        <w:t>ויש להביא דוגמא לדבר מהנהגת הנשיאים – שהראו לנו כל דבר</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ידוע הסיפור אודות רבינו הזקן, שכאשר הגיע לאמירת "ובכן תן פחדך" – בתפלת ר"ה או יוהכ"פ – התגלגל על הרצפה תוך כדי אמירת פח... פח... כיון שמרוב פחד לא הי' יכול לסיים התיבה, ורק לאחרי זמן-מה סיים התיבה: "פחדך</w:t>
      </w:r>
      <w:r>
        <w:rPr>
          <w:rFonts w:asciiTheme="majorBidi" w:hAnsiTheme="majorBidi" w:cstheme="majorBidi" w:hint="cs"/>
          <w:sz w:val="24"/>
          <w:szCs w:val="24"/>
          <w:rtl/>
          <w:lang w:bidi="he-IL"/>
        </w:rPr>
        <w:t>"...</w:t>
      </w:r>
    </w:p>
    <w:p w:rsidR="00041D75" w:rsidRPr="00041D75" w:rsidRDefault="00041D75" w:rsidP="00CD27C6">
      <w:pPr>
        <w:jc w:val="right"/>
        <w:rPr>
          <w:rFonts w:asciiTheme="majorBidi" w:hAnsiTheme="majorBidi" w:cstheme="majorBidi" w:hint="cs"/>
          <w:sz w:val="24"/>
          <w:szCs w:val="24"/>
          <w:lang w:bidi="he-IL"/>
        </w:rPr>
      </w:pPr>
      <w:r w:rsidRPr="00041D75">
        <w:rPr>
          <w:rFonts w:asciiTheme="majorBidi" w:hAnsiTheme="majorBidi" w:cstheme="majorBidi"/>
          <w:sz w:val="24"/>
          <w:szCs w:val="24"/>
          <w:rtl/>
          <w:lang w:bidi="he-IL"/>
        </w:rPr>
        <w:lastRenderedPageBreak/>
        <w:t>יא. עפ"ז יש לבאר מ"ש "כל אשר תאמר אליך שרה שמע בקולה" – לפי פירוש הזהר ש"שרה" רומז על הגוף</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עיקר הכוונה היא בהגוף, </w:t>
      </w:r>
      <w:r w:rsidRPr="009B0FFB">
        <w:rPr>
          <w:rFonts w:asciiTheme="majorBidi" w:hAnsiTheme="majorBidi" w:cstheme="majorBidi"/>
          <w:b/>
          <w:bCs/>
          <w:sz w:val="24"/>
          <w:szCs w:val="24"/>
          <w:rtl/>
          <w:lang w:bidi="he-IL"/>
        </w:rPr>
        <w:t>אלא, שעכשיו ה"ז בהעלם, ולעתיד תתגלה מעלת הגוף, עד כדי כך, שהנשמה תהי' ניזונית מן הגוף</w:t>
      </w:r>
      <w:r w:rsidRPr="00041D75">
        <w:rPr>
          <w:rFonts w:asciiTheme="majorBidi" w:hAnsiTheme="majorBidi" w:cstheme="majorBidi"/>
          <w:sz w:val="24"/>
          <w:szCs w:val="24"/>
          <w:rtl/>
          <w:lang w:bidi="he-IL"/>
        </w:rPr>
        <w:t>57</w:t>
      </w:r>
      <w:r>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וכיון שהאבות "הטעימן הקב"ה בעולם הזה מעין העולם הבא"58, הי' נרגש אצלם מעלת הגוף גם לגבי הנשמה, ולכן נאמר לאברהם (שרומז על הנשמה) "כל אשר תאמר אליך שרה (שרומז על הגוף) שמע בקולה</w:t>
      </w:r>
      <w:r w:rsidR="00CD27C6">
        <w:rPr>
          <w:rFonts w:asciiTheme="majorBidi" w:hAnsiTheme="majorBidi" w:cstheme="majorBidi" w:hint="cs"/>
          <w:sz w:val="24"/>
          <w:szCs w:val="24"/>
          <w:rtl/>
          <w:lang w:bidi="he-IL"/>
        </w:rPr>
        <w:t>"</w:t>
      </w:r>
    </w:p>
    <w:p w:rsidR="00041D75" w:rsidRPr="00041D75" w:rsidRDefault="00041D75" w:rsidP="00CD27C6">
      <w:pPr>
        <w:jc w:val="right"/>
        <w:rPr>
          <w:rFonts w:asciiTheme="majorBidi" w:hAnsiTheme="majorBidi" w:cstheme="majorBidi" w:hint="cs"/>
          <w:sz w:val="24"/>
          <w:szCs w:val="24"/>
          <w:lang w:bidi="he-IL"/>
        </w:rPr>
      </w:pPr>
      <w:r w:rsidRPr="00041D75">
        <w:rPr>
          <w:rFonts w:asciiTheme="majorBidi" w:hAnsiTheme="majorBidi" w:cstheme="majorBidi"/>
          <w:sz w:val="24"/>
          <w:szCs w:val="24"/>
          <w:rtl/>
          <w:lang w:bidi="he-IL"/>
        </w:rPr>
        <w:t xml:space="preserve">יב. </w:t>
      </w:r>
      <w:r w:rsidRPr="009B0FFB">
        <w:rPr>
          <w:rFonts w:asciiTheme="majorBidi" w:hAnsiTheme="majorBidi" w:cstheme="majorBidi"/>
          <w:b/>
          <w:bCs/>
          <w:sz w:val="24"/>
          <w:szCs w:val="24"/>
          <w:rtl/>
          <w:lang w:bidi="he-IL"/>
        </w:rPr>
        <w:t>האמור לעיל שעיקר הכוונה היא בהגוף, מודגש גם בסדר ההנהגה בהבחינות שבגיוס לצבא – שעיקר הבחינה היא בנוגע למצב הגופני,</w:t>
      </w:r>
      <w:r w:rsidRPr="00041D75">
        <w:rPr>
          <w:rFonts w:asciiTheme="majorBidi" w:hAnsiTheme="majorBidi" w:cstheme="majorBidi"/>
          <w:sz w:val="24"/>
          <w:szCs w:val="24"/>
          <w:rtl/>
          <w:lang w:bidi="he-IL"/>
        </w:rPr>
        <w:t xml:space="preserve"> מבלי להתחשב במצב הנפשי (מצב הנשמה) מצד עצמו, כי אם מה שנוגע גם למצב הגופני, כך, שאם מצד מצבו הנפשי אינו בכלל אלה שיש להם הסימנים של שוטה (כמו "הלן בבית הקברות וכו'"59), והגוף הוא בריא – אזי לוקחים אותו לצבא</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ולהוסיף, שלא זו בלבד שמצב הנשמה מצד עצמה אינו נוגע בהגיוס לצבא, אלא אדרבה, לפעמים ה"ז גם חסרון, כמאמר60 "תוקפא דנשמתא חולשא דגופא</w:t>
      </w:r>
      <w:r w:rsidR="00CD27C6">
        <w:rPr>
          <w:rFonts w:asciiTheme="majorBidi" w:hAnsiTheme="majorBidi" w:cstheme="majorBidi" w:hint="cs"/>
          <w:sz w:val="24"/>
          <w:szCs w:val="24"/>
          <w:rtl/>
          <w:lang w:bidi="he-IL"/>
        </w:rPr>
        <w:t>."...</w:t>
      </w:r>
    </w:p>
    <w:p w:rsidR="00041D75" w:rsidRPr="00041D75" w:rsidRDefault="00041D75" w:rsidP="00CD27C6">
      <w:pPr>
        <w:jc w:val="right"/>
        <w:rPr>
          <w:rFonts w:asciiTheme="majorBidi" w:hAnsiTheme="majorBidi" w:cstheme="majorBidi" w:hint="cs"/>
          <w:sz w:val="24"/>
          <w:szCs w:val="24"/>
          <w:lang w:bidi="he-IL"/>
        </w:rPr>
      </w:pPr>
      <w:r w:rsidRPr="009B0FFB">
        <w:rPr>
          <w:rFonts w:asciiTheme="majorBidi" w:hAnsiTheme="majorBidi" w:cstheme="majorBidi"/>
          <w:b/>
          <w:bCs/>
          <w:sz w:val="24"/>
          <w:szCs w:val="24"/>
          <w:rtl/>
          <w:lang w:bidi="he-IL"/>
        </w:rPr>
        <w:t xml:space="preserve">וטעם הדבר שבקריאה לצבא בגשמיות לא נוגע כ"כ המצב הנפשי אלא המצב הגופני, לפי שכן הוא הסדר ברוחניות, בצבאות </w:t>
      </w:r>
      <w:r w:rsidR="00CD27C6" w:rsidRPr="009B0FFB">
        <w:rPr>
          <w:rFonts w:asciiTheme="majorBidi" w:hAnsiTheme="majorBidi" w:cstheme="majorBidi"/>
          <w:b/>
          <w:bCs/>
          <w:sz w:val="24"/>
          <w:szCs w:val="24"/>
          <w:rtl/>
          <w:lang w:bidi="he-IL"/>
        </w:rPr>
        <w:t>ה</w:t>
      </w:r>
      <w:r w:rsidR="00CD27C6" w:rsidRPr="009B0FFB">
        <w:rPr>
          <w:rFonts w:asciiTheme="majorBidi" w:hAnsiTheme="majorBidi" w:cstheme="majorBidi" w:hint="cs"/>
          <w:b/>
          <w:bCs/>
          <w:sz w:val="24"/>
          <w:szCs w:val="24"/>
          <w:rtl/>
          <w:lang w:bidi="he-IL"/>
        </w:rPr>
        <w:t>'.</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עיקר העבודה דקיום המצוות היא המעשה בפועל, "המעשה הוא העיקר"64, שקשור עם הגוף, ולא כ"כ הכוונה הרוחנית הקשורה עם הנשמה, כמוזכר לעיל (ס"י) שכאשר מכוין כל הכוונות ללא המעשה בפועל, לא יצא י"ח, משא"כ כשמקיים המצוה במעשה בפועל, אפילו ללא כוונות, לוקחים אותו לצבא ה</w:t>
      </w:r>
      <w:r w:rsidR="00CD27C6">
        <w:rPr>
          <w:rFonts w:asciiTheme="majorBidi" w:hAnsiTheme="majorBidi" w:cstheme="majorBidi" w:hint="cs"/>
          <w:sz w:val="24"/>
          <w:szCs w:val="24"/>
          <w:rtl/>
          <w:lang w:bidi="he-IL"/>
        </w:rPr>
        <w:t>'.</w:t>
      </w:r>
    </w:p>
    <w:p w:rsidR="00041D75" w:rsidRPr="00041D75" w:rsidRDefault="00041D75" w:rsidP="00CD27C6">
      <w:pPr>
        <w:jc w:val="right"/>
        <w:rPr>
          <w:rFonts w:asciiTheme="majorBidi" w:hAnsiTheme="majorBidi" w:cstheme="majorBidi" w:hint="cs"/>
          <w:sz w:val="24"/>
          <w:szCs w:val="24"/>
          <w:rtl/>
          <w:lang w:bidi="he-IL"/>
        </w:rPr>
      </w:pPr>
      <w:r w:rsidRPr="00041D75">
        <w:rPr>
          <w:rFonts w:asciiTheme="majorBidi" w:hAnsiTheme="majorBidi" w:cstheme="majorBidi"/>
          <w:sz w:val="24"/>
          <w:szCs w:val="24"/>
          <w:rtl/>
          <w:lang w:bidi="he-IL"/>
        </w:rPr>
        <w:t>צריכים רק להזהר מהדברים שהם סימנים של שוטה, כמו, "הלן בבית הקברות", שענינו ברוחניות, שבמשך היום עוסק בתומ"צ, אבל בלילה, כשנשמתו עולה למעלה, אזי מניח את הגוף ללון בבית הקברות, מקום הקליפות שנקראים מתים65, ועד"ז "המאבד כל מה שנותנים לו"66, שענינו ברוחניות, שמאבד בחי' מ"ה – כח הביטול וקבלת עול – שנותנים לו67</w:t>
      </w:r>
    </w:p>
    <w:p w:rsidR="00041D75" w:rsidRPr="00041D75" w:rsidRDefault="00041D75" w:rsidP="00CD27C6">
      <w:pPr>
        <w:jc w:val="right"/>
        <w:rPr>
          <w:rFonts w:asciiTheme="majorBidi" w:hAnsiTheme="majorBidi" w:cstheme="majorBidi" w:hint="cs"/>
          <w:sz w:val="24"/>
          <w:szCs w:val="24"/>
          <w:lang w:bidi="he-IL"/>
        </w:rPr>
      </w:pPr>
      <w:r w:rsidRPr="00041D75">
        <w:rPr>
          <w:rFonts w:asciiTheme="majorBidi" w:hAnsiTheme="majorBidi" w:cstheme="majorBidi"/>
          <w:sz w:val="24"/>
          <w:szCs w:val="24"/>
          <w:rtl/>
          <w:lang w:bidi="he-IL"/>
        </w:rPr>
        <w:t>יג. ענין זה נוגע במיוחד לתלמידי הישיבה</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ישנם תלמידים שמחפשים </w:t>
      </w:r>
      <w:bookmarkStart w:id="0" w:name="_GoBack"/>
      <w:bookmarkEnd w:id="0"/>
      <w:r w:rsidRPr="00041D75">
        <w:rPr>
          <w:rFonts w:asciiTheme="majorBidi" w:hAnsiTheme="majorBidi" w:cstheme="majorBidi"/>
          <w:sz w:val="24"/>
          <w:szCs w:val="24"/>
          <w:rtl/>
          <w:lang w:bidi="he-IL"/>
        </w:rPr>
        <w:t xml:space="preserve">ובאים לבקש עצות כדי שיהי' להם </w:t>
      </w:r>
      <w:r w:rsidRPr="00041D75">
        <w:rPr>
          <w:rFonts w:asciiTheme="majorBidi" w:hAnsiTheme="majorBidi" w:cstheme="majorBidi"/>
          <w:sz w:val="24"/>
          <w:szCs w:val="24"/>
          <w:rtl/>
          <w:lang w:bidi="he-IL"/>
        </w:rPr>
        <w:lastRenderedPageBreak/>
        <w:t>חשק בלימוד התורה</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וההוראה על זה מסדר הלקיחה לצבא בגשמיות – שלא שואלים אם יש לו חשק ללכת לצבא אם לאו (ואם אין לו חשק, יחזור לביתו לנוח, "אויסשלאָפן זיך", עד שיהי' לו חשק, ואז ילך לצבא), אלא, אם הוא רק בריא, הולך לצבא גם אם אין לו חשק. </w:t>
      </w:r>
      <w:r w:rsidRPr="009B0FFB">
        <w:rPr>
          <w:rFonts w:asciiTheme="majorBidi" w:hAnsiTheme="majorBidi" w:cstheme="majorBidi"/>
          <w:b/>
          <w:bCs/>
          <w:sz w:val="24"/>
          <w:szCs w:val="24"/>
          <w:rtl/>
          <w:lang w:bidi="he-IL"/>
        </w:rPr>
        <w:t>ועד"ז בנוגע לצבא ברוחניות – שלא נוגע אם יש לו חשק (שקשור עם הנשמה), אלא צריך לעשות את המוטל עליו (ובנדו"ד – לימוד התורה) מתוך קבלת עול</w:t>
      </w:r>
      <w:r w:rsidR="00CD27C6" w:rsidRPr="009B0FFB">
        <w:rPr>
          <w:rFonts w:asciiTheme="majorBidi" w:hAnsiTheme="majorBidi" w:cstheme="majorBidi" w:hint="cs"/>
          <w:b/>
          <w:bCs/>
          <w:sz w:val="24"/>
          <w:szCs w:val="24"/>
          <w:rtl/>
          <w:lang w:bidi="he-IL"/>
        </w:rPr>
        <w:t xml:space="preserve"> </w:t>
      </w:r>
      <w:r w:rsidRPr="009B0FFB">
        <w:rPr>
          <w:rFonts w:asciiTheme="majorBidi" w:hAnsiTheme="majorBidi" w:cstheme="majorBidi"/>
          <w:b/>
          <w:bCs/>
          <w:sz w:val="24"/>
          <w:szCs w:val="24"/>
          <w:rtl/>
          <w:lang w:bidi="he-IL"/>
        </w:rPr>
        <w:t>ואדרבה – בלימוד התורה מתוך קבלת עול יש מעלה לגבי לימוד התורה מתוך חשק</w:t>
      </w:r>
      <w:r w:rsidR="00CD27C6">
        <w:rPr>
          <w:rFonts w:asciiTheme="majorBidi" w:hAnsiTheme="majorBidi" w:cstheme="majorBidi" w:hint="cs"/>
          <w:sz w:val="24"/>
          <w:szCs w:val="24"/>
          <w:rtl/>
          <w:lang w:bidi="he-IL"/>
        </w:rPr>
        <w:t>.</w:t>
      </w:r>
    </w:p>
    <w:p w:rsidR="009B0FFB" w:rsidRDefault="00041D75" w:rsidP="00CD27C6">
      <w:pPr>
        <w:jc w:val="right"/>
        <w:rPr>
          <w:rFonts w:asciiTheme="majorBidi" w:hAnsiTheme="majorBidi" w:cstheme="majorBidi" w:hint="cs"/>
          <w:sz w:val="24"/>
          <w:szCs w:val="24"/>
          <w:rtl/>
          <w:lang w:bidi="he-IL"/>
        </w:rPr>
      </w:pPr>
      <w:r w:rsidRPr="00041D75">
        <w:rPr>
          <w:rFonts w:asciiTheme="majorBidi" w:hAnsiTheme="majorBidi" w:cstheme="majorBidi"/>
          <w:sz w:val="24"/>
          <w:szCs w:val="24"/>
          <w:rtl/>
          <w:lang w:bidi="he-IL"/>
        </w:rPr>
        <w:t>ידוע הסיפור68 שא' החסידים נכנס להצמח-צדק והתאונן על כך שאין לו חשק ללמוד, והשיב לו הצמח-צדק: אם כן – שאין לך חשק – טוב הדבר, מה אעשה אני שיש לי חשק ללמוד</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 xml:space="preserve">וההסברה בזה – ע"פ המבואר בהמשך תרס"ו69 גודל המעלה דיגיעה בתורה, שעי"ז דוקא באים לבחינת עדן, שעז"נ70 "עין לא ראתה אלקים זולתך יעשה למחכה לו", "אינון דדחקין למלה דחוכמתא"71. </w:t>
      </w:r>
    </w:p>
    <w:p w:rsidR="00041D75" w:rsidRPr="00041D75" w:rsidRDefault="00041D75" w:rsidP="00CD27C6">
      <w:pPr>
        <w:jc w:val="right"/>
        <w:rPr>
          <w:rFonts w:asciiTheme="majorBidi" w:hAnsiTheme="majorBidi" w:cstheme="majorBidi" w:hint="cs"/>
          <w:sz w:val="24"/>
          <w:szCs w:val="24"/>
          <w:lang w:bidi="he-IL"/>
        </w:rPr>
      </w:pPr>
      <w:r w:rsidRPr="009B0FFB">
        <w:rPr>
          <w:rFonts w:asciiTheme="majorBidi" w:hAnsiTheme="majorBidi" w:cstheme="majorBidi"/>
          <w:b/>
          <w:bCs/>
          <w:sz w:val="24"/>
          <w:szCs w:val="24"/>
          <w:rtl/>
          <w:lang w:bidi="he-IL"/>
        </w:rPr>
        <w:t>ולכן</w:t>
      </w:r>
      <w:r w:rsidR="00CD27C6" w:rsidRPr="009B0FFB">
        <w:rPr>
          <w:rFonts w:asciiTheme="majorBidi" w:hAnsiTheme="majorBidi" w:cstheme="majorBidi" w:hint="cs"/>
          <w:b/>
          <w:bCs/>
          <w:sz w:val="24"/>
          <w:szCs w:val="24"/>
          <w:rtl/>
          <w:lang w:bidi="he-IL"/>
        </w:rPr>
        <w:t xml:space="preserve"> </w:t>
      </w:r>
      <w:r w:rsidRPr="009B0FFB">
        <w:rPr>
          <w:rFonts w:asciiTheme="majorBidi" w:hAnsiTheme="majorBidi" w:cstheme="majorBidi"/>
          <w:b/>
          <w:bCs/>
          <w:sz w:val="24"/>
          <w:szCs w:val="24"/>
          <w:rtl/>
          <w:lang w:bidi="he-IL"/>
        </w:rPr>
        <w:t>צריך לשמוח על כך שאין לו חשק ללמוד, כיון שבמצב כזה יצטרך להתייגע יותר בלימוד התורה מתוך קבלת עול, ועי"ז יוכל לבוא להעילוי דבחינת עדן כו</w:t>
      </w:r>
      <w:r w:rsidR="00CD27C6" w:rsidRPr="009B0FFB">
        <w:rPr>
          <w:rFonts w:asciiTheme="majorBidi" w:hAnsiTheme="majorBidi" w:cstheme="majorBidi" w:hint="cs"/>
          <w:b/>
          <w:bCs/>
          <w:sz w:val="24"/>
          <w:szCs w:val="24"/>
          <w:rtl/>
          <w:lang w:bidi="he-IL"/>
        </w:rPr>
        <w:t>'</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ונמצא, שתלמיד שמחפש ומבקש עצות שיהי' לו חשק בלימוד, מוותר על אפשרות נפלאה ("אַ געוואַלדיקע מעגלעכקייט") שנפלה בחלקו</w:t>
      </w:r>
      <w:r w:rsidR="00CD27C6">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הוא "זכה" לכך שאין לו חשק ואינו רוצה ללמוד ("ער וויל ניט, און וויל ניט שטאַרק, און גאָר שטאַרק"...), ובמילא יש באפשרותו ללמוד מתוך קבלת עול ויגיעה, ולזכות לבחינת עדן, ואעפ"כ, מוותר על "גן עדן", "עדן" וכל הענינים, ותמורת זה מבקש... שיהי' לו חשק ללמוד</w:t>
      </w:r>
      <w:r w:rsidR="00CD27C6">
        <w:rPr>
          <w:rFonts w:asciiTheme="majorBidi" w:hAnsiTheme="majorBidi" w:cstheme="majorBidi" w:hint="cs"/>
          <w:sz w:val="24"/>
          <w:szCs w:val="24"/>
          <w:rtl/>
          <w:lang w:bidi="he-IL"/>
        </w:rPr>
        <w:t>!</w:t>
      </w:r>
    </w:p>
    <w:p w:rsidR="001930D1" w:rsidRPr="00041D75" w:rsidRDefault="00041D75" w:rsidP="006B1589">
      <w:pPr>
        <w:jc w:val="right"/>
        <w:rPr>
          <w:rFonts w:asciiTheme="majorBidi" w:hAnsiTheme="majorBidi" w:cstheme="majorBidi"/>
          <w:sz w:val="24"/>
          <w:szCs w:val="24"/>
          <w:lang w:bidi="he-IL"/>
        </w:rPr>
      </w:pPr>
      <w:r w:rsidRPr="00041D75">
        <w:rPr>
          <w:rFonts w:asciiTheme="majorBidi" w:hAnsiTheme="majorBidi" w:cstheme="majorBidi"/>
          <w:sz w:val="24"/>
          <w:szCs w:val="24"/>
        </w:rPr>
        <w:t xml:space="preserve">– </w:t>
      </w:r>
      <w:r w:rsidRPr="00041D75">
        <w:rPr>
          <w:rFonts w:asciiTheme="majorBidi" w:hAnsiTheme="majorBidi" w:cstheme="majorBidi"/>
          <w:sz w:val="24"/>
          <w:szCs w:val="24"/>
          <w:rtl/>
          <w:lang w:bidi="he-IL"/>
        </w:rPr>
        <w:t>כאשר מבקש חשק ללמוד, יתנו לו מה שמבקש, כי, הקב"ה הוא טוב ומטיב, ונותן לכאו"א לפי רצונו ותאוותו, כמ"ש המצודות72 בפירוש הפסוק73 "פותח את ידיך ומשביע לכל חי רצון", "לפי רצונו ותאוותו", וכיון שרצונו ותאוותו שיהי' לו חשק ללמוד, יתנו לו חשק ללמוד, כי העיקר הוא שילמד</w:t>
      </w:r>
      <w:r w:rsidR="006B1589">
        <w:rPr>
          <w:rFonts w:asciiTheme="majorBidi" w:hAnsiTheme="majorBidi" w:cstheme="majorBidi" w:hint="cs"/>
          <w:sz w:val="24"/>
          <w:szCs w:val="24"/>
          <w:rtl/>
          <w:lang w:bidi="he-IL"/>
        </w:rPr>
        <w:t xml:space="preserve">... </w:t>
      </w:r>
      <w:r w:rsidRPr="00041D75">
        <w:rPr>
          <w:rFonts w:asciiTheme="majorBidi" w:hAnsiTheme="majorBidi" w:cstheme="majorBidi"/>
          <w:sz w:val="24"/>
          <w:szCs w:val="24"/>
          <w:rtl/>
          <w:lang w:bidi="he-IL"/>
        </w:rPr>
        <w:t>אבל, לאחרי שיעבור חודש, חדשיים, חצי שנה, וילמד מתוך חשק – יחסר אצלו ענין היגיעה מתוך קבלת עול, ואז יתאונן... על זה שיש לו חשק (כסיפור הנ"ל אודות הצמח-צדק</w:t>
      </w:r>
      <w:r w:rsidR="006B1589">
        <w:rPr>
          <w:rFonts w:asciiTheme="majorBidi" w:hAnsiTheme="majorBidi" w:cstheme="majorBidi" w:hint="cs"/>
          <w:sz w:val="24"/>
          <w:szCs w:val="24"/>
          <w:rtl/>
          <w:lang w:bidi="he-IL"/>
        </w:rPr>
        <w:t>)</w:t>
      </w:r>
    </w:p>
    <w:sectPr w:rsidR="001930D1" w:rsidRPr="00041D75" w:rsidSect="00D34E4E">
      <w:type w:val="continuous"/>
      <w:pgSz w:w="12240" w:h="15840"/>
      <w:pgMar w:top="1440" w:right="1440" w:bottom="1440" w:left="1440" w:header="720" w:footer="720" w:gutter="0"/>
      <w:pgBorders w:offsetFrom="page">
        <w:top w:val="film" w:sz="20" w:space="24" w:color="auto"/>
        <w:left w:val="film" w:sz="20" w:space="24" w:color="auto"/>
        <w:bottom w:val="film" w:sz="20" w:space="24" w:color="auto"/>
        <w:right w:val="film" w:sz="20" w:space="24" w:color="auto"/>
      </w:pgBorders>
      <w:cols w:num="2" w:space="720"/>
      <w:bidi/>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D75"/>
    <w:rsid w:val="000262D6"/>
    <w:rsid w:val="00041D75"/>
    <w:rsid w:val="006B1589"/>
    <w:rsid w:val="00795CBC"/>
    <w:rsid w:val="009B0FFB"/>
    <w:rsid w:val="009B70AD"/>
    <w:rsid w:val="00CD27C6"/>
    <w:rsid w:val="00D34E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62D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2D6"/>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0262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62D6"/>
    <w:pPr>
      <w:spacing w:before="100" w:beforeAutospacing="1" w:after="100" w:afterAutospacing="1" w:line="240" w:lineRule="auto"/>
      <w:outlineLvl w:val="2"/>
    </w:pPr>
    <w:rPr>
      <w:rFonts w:ascii="Times New Roman" w:eastAsia="Times New Roman" w:hAnsi="Times New Roman" w:cs="Times New Roman"/>
      <w:b/>
      <w:bCs/>
      <w:sz w:val="27"/>
      <w:szCs w:val="27"/>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62D6"/>
    <w:rPr>
      <w:rFonts w:ascii="Times New Roman" w:eastAsia="Times New Roman" w:hAnsi="Times New Roman" w:cs="Times New Roman"/>
      <w:b/>
      <w:bCs/>
      <w:sz w:val="27"/>
      <w:szCs w:val="27"/>
      <w:lang w:bidi="he-IL"/>
    </w:rPr>
  </w:style>
  <w:style w:type="character" w:styleId="Hyperlink">
    <w:name w:val="Hyperlink"/>
    <w:basedOn w:val="DefaultParagraphFont"/>
    <w:uiPriority w:val="99"/>
    <w:semiHidden/>
    <w:unhideWhenUsed/>
    <w:rsid w:val="000262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32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Yosef Bronstein</dc:creator>
  <cp:lastModifiedBy>Yosef Bronstein</cp:lastModifiedBy>
  <cp:revision>3</cp:revision>
  <dcterms:created xsi:type="dcterms:W3CDTF">2014-11-11T04:14:00Z</dcterms:created>
  <dcterms:modified xsi:type="dcterms:W3CDTF">2014-11-11T05:41:00Z</dcterms:modified>
</cp:coreProperties>
</file>