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1DBABB" w14:textId="77777777" w:rsidR="005340BF" w:rsidRDefault="005340BF" w:rsidP="00655DCF">
      <w:pPr>
        <w:pStyle w:val="NoSpacing"/>
        <w:bidi/>
        <w:jc w:val="center"/>
        <w:rPr>
          <w:rFonts w:asciiTheme="majorBidi" w:hAnsiTheme="majorBidi" w:cstheme="majorBidi"/>
          <w:b/>
          <w:bCs/>
          <w:sz w:val="52"/>
          <w:szCs w:val="52"/>
          <w:u w:val="single"/>
        </w:rPr>
      </w:pPr>
      <w:r>
        <w:rPr>
          <w:rFonts w:asciiTheme="majorBidi" w:hAnsiTheme="majorBidi" w:cstheme="majorBidi"/>
          <w:b/>
          <w:bCs/>
          <w:sz w:val="52"/>
          <w:szCs w:val="52"/>
          <w:u w:val="single"/>
        </w:rPr>
        <w:t>Dina d’Malchusa:</w:t>
      </w:r>
    </w:p>
    <w:p w14:paraId="381A109D" w14:textId="0E9DCF13" w:rsidR="00504D08" w:rsidRDefault="00655DCF" w:rsidP="005340BF">
      <w:pPr>
        <w:pStyle w:val="NoSpacing"/>
        <w:bidi/>
        <w:jc w:val="center"/>
        <w:rPr>
          <w:rFonts w:asciiTheme="majorBidi" w:hAnsiTheme="majorBidi" w:cstheme="majorBidi"/>
          <w:b/>
          <w:bCs/>
          <w:sz w:val="52"/>
          <w:szCs w:val="52"/>
          <w:u w:val="single"/>
        </w:rPr>
      </w:pPr>
      <w:r>
        <w:rPr>
          <w:rFonts w:asciiTheme="majorBidi" w:hAnsiTheme="majorBidi" w:cstheme="majorBidi"/>
          <w:b/>
          <w:bCs/>
          <w:sz w:val="52"/>
          <w:szCs w:val="52"/>
          <w:u w:val="single"/>
        </w:rPr>
        <w:t>Social Injustice</w:t>
      </w:r>
    </w:p>
    <w:p w14:paraId="5B2B1402" w14:textId="5075F589" w:rsidR="00655DCF" w:rsidRDefault="00655DCF" w:rsidP="00655DCF">
      <w:pPr>
        <w:pStyle w:val="NoSpacing"/>
        <w:bidi/>
        <w:jc w:val="center"/>
        <w:rPr>
          <w:rFonts w:asciiTheme="majorBidi" w:hAnsiTheme="majorBidi" w:cstheme="majorBidi"/>
        </w:rPr>
      </w:pPr>
    </w:p>
    <w:p w14:paraId="58597989" w14:textId="7B9864C4" w:rsidR="00655DCF" w:rsidRDefault="00655DCF" w:rsidP="00655DCF">
      <w:pPr>
        <w:pStyle w:val="NoSpacing"/>
        <w:bidi/>
        <w:jc w:val="center"/>
        <w:rPr>
          <w:rFonts w:asciiTheme="majorBidi" w:hAnsiTheme="majorBidi" w:cstheme="majorBidi"/>
        </w:rPr>
      </w:pPr>
    </w:p>
    <w:p w14:paraId="205EB7E7" w14:textId="0C194289" w:rsidR="00655DCF" w:rsidRDefault="00655DCF" w:rsidP="00655DCF">
      <w:pPr>
        <w:pStyle w:val="NoSpacing"/>
        <w:bidi/>
        <w:jc w:val="both"/>
        <w:rPr>
          <w:rFonts w:asciiTheme="majorBidi" w:hAnsiTheme="majorBidi" w:cstheme="majorBidi"/>
        </w:rPr>
      </w:pPr>
    </w:p>
    <w:p w14:paraId="401A3732" w14:textId="48C44032" w:rsidR="00655DCF" w:rsidRDefault="00655DCF" w:rsidP="00655DCF">
      <w:pPr>
        <w:pStyle w:val="NoSpacing"/>
        <w:bidi/>
        <w:jc w:val="both"/>
        <w:rPr>
          <w:rFonts w:asciiTheme="majorBidi" w:hAnsiTheme="majorBidi" w:cstheme="majorBidi"/>
        </w:rPr>
      </w:pPr>
    </w:p>
    <w:p w14:paraId="47E3CE4F" w14:textId="096E7E13" w:rsidR="00B218D0" w:rsidRDefault="00B218D0" w:rsidP="00B218D0">
      <w:pPr>
        <w:pStyle w:val="NoSpacing"/>
        <w:bidi/>
        <w:jc w:val="both"/>
        <w:rPr>
          <w:rFonts w:asciiTheme="majorBidi" w:hAnsiTheme="majorBidi" w:cstheme="majorBidi"/>
          <w:b/>
          <w:bCs/>
          <w:u w:val="single"/>
        </w:rPr>
      </w:pPr>
    </w:p>
    <w:p w14:paraId="6EE75C6A" w14:textId="417423C3" w:rsidR="00B218D0" w:rsidRPr="00B218D0" w:rsidRDefault="00B218D0" w:rsidP="00B218D0">
      <w:pPr>
        <w:pStyle w:val="NoSpacing"/>
        <w:bidi/>
        <w:jc w:val="both"/>
        <w:rPr>
          <w:rFonts w:asciiTheme="majorBidi" w:hAnsiTheme="majorBidi" w:cstheme="majorBidi" w:hint="cs"/>
          <w:u w:val="single"/>
          <w:rtl/>
        </w:rPr>
      </w:pPr>
      <w:r>
        <w:rPr>
          <w:rFonts w:asciiTheme="majorBidi" w:hAnsiTheme="majorBidi" w:cstheme="majorBidi" w:hint="cs"/>
          <w:u w:val="single"/>
          <w:rtl/>
        </w:rPr>
        <w:t>טעם של דינא דמלכותא דינא:</w:t>
      </w:r>
    </w:p>
    <w:p w14:paraId="45804562" w14:textId="77777777" w:rsidR="00B218D0" w:rsidRPr="00B218D0" w:rsidRDefault="00B218D0" w:rsidP="00B218D0">
      <w:pPr>
        <w:pStyle w:val="NoSpacing"/>
        <w:bidi/>
        <w:jc w:val="both"/>
        <w:rPr>
          <w:rFonts w:asciiTheme="majorBidi" w:hAnsiTheme="majorBidi" w:cstheme="majorBidi"/>
          <w:b/>
          <w:bCs/>
          <w:u w:val="single"/>
        </w:rPr>
      </w:pPr>
    </w:p>
    <w:p w14:paraId="59F82E23" w14:textId="3393CB1C" w:rsidR="000F33B7" w:rsidRPr="000F33B7" w:rsidRDefault="000F33B7" w:rsidP="00B218D0">
      <w:pPr>
        <w:pStyle w:val="NoSpacing"/>
        <w:numPr>
          <w:ilvl w:val="0"/>
          <w:numId w:val="3"/>
        </w:numPr>
        <w:bidi/>
        <w:jc w:val="both"/>
        <w:rPr>
          <w:rFonts w:asciiTheme="majorBidi" w:hAnsiTheme="majorBidi" w:cstheme="majorBidi"/>
          <w:b/>
          <w:bCs/>
          <w:u w:val="single"/>
        </w:rPr>
      </w:pPr>
      <w:r w:rsidRPr="000F33B7">
        <w:rPr>
          <w:rFonts w:asciiTheme="majorBidi" w:hAnsiTheme="majorBidi" w:cs="Times New Roman"/>
          <w:b/>
          <w:bCs/>
          <w:u w:val="single"/>
          <w:rtl/>
        </w:rPr>
        <w:t>הר"ן מסכת נדרים דף כח עמוד א</w:t>
      </w:r>
    </w:p>
    <w:p w14:paraId="2C6980F5" w14:textId="094706FA" w:rsidR="000F33B7" w:rsidRDefault="000F33B7" w:rsidP="000F33B7">
      <w:pPr>
        <w:pStyle w:val="NoSpacing"/>
        <w:bidi/>
        <w:ind w:left="720"/>
        <w:jc w:val="both"/>
        <w:rPr>
          <w:rFonts w:asciiTheme="majorBidi" w:hAnsiTheme="majorBidi" w:cs="Times New Roman"/>
        </w:rPr>
      </w:pPr>
      <w:r w:rsidRPr="000F33B7">
        <w:rPr>
          <w:rFonts w:asciiTheme="majorBidi" w:hAnsiTheme="majorBidi" w:cs="Times New Roman"/>
          <w:rtl/>
        </w:rPr>
        <w:t xml:space="preserve">במוכס העומד מאליו - שלא במצות המלך וכתבו בתוספות </w:t>
      </w:r>
      <w:r w:rsidRPr="00234C29">
        <w:rPr>
          <w:rFonts w:asciiTheme="majorBidi" w:hAnsiTheme="majorBidi" w:cs="Times New Roman"/>
          <w:b/>
          <w:bCs/>
          <w:rtl/>
        </w:rPr>
        <w:t>דדוקא במלכי עובדי כוכבים אמר דדינא דמלכותא דינא מפני שהארץ שלו ויכול לומר להם אם לא תעשו מצותי אגרש אתכם מן הארץ אבל במלכי ישראל לא לפי שא"י כל ישראל שותפין בה</w:t>
      </w:r>
      <w:r w:rsidRPr="000F33B7">
        <w:rPr>
          <w:rFonts w:asciiTheme="majorBidi" w:hAnsiTheme="majorBidi" w:cs="Times New Roman"/>
          <w:rtl/>
        </w:rPr>
        <w:t xml:space="preserve"> וכי אמרינן דינא דמלכותא דינא ה"מ לענין שאם קנה אחד מכס זה חייבים ליתן לו את המכס וכן נמי אם לא קנה אותו אלא שהוא ממונה לגבות את המכס שאינו רשאי ישראל חבירו לישבע שהן תרומה דליכא אונסא כיון דדינא דמלכותא דינא.</w:t>
      </w:r>
    </w:p>
    <w:p w14:paraId="04E34B6A" w14:textId="1ED0C387" w:rsidR="000F33B7" w:rsidRDefault="000F33B7" w:rsidP="000F33B7">
      <w:pPr>
        <w:pStyle w:val="NoSpacing"/>
        <w:bidi/>
        <w:ind w:left="720"/>
        <w:jc w:val="both"/>
        <w:rPr>
          <w:rFonts w:asciiTheme="majorBidi" w:hAnsiTheme="majorBidi" w:cs="Times New Roman"/>
        </w:rPr>
      </w:pPr>
    </w:p>
    <w:p w14:paraId="0D310547" w14:textId="77777777" w:rsidR="000F33B7" w:rsidRPr="000F33B7" w:rsidRDefault="000F33B7" w:rsidP="000F33B7">
      <w:pPr>
        <w:pStyle w:val="NoSpacing"/>
        <w:numPr>
          <w:ilvl w:val="0"/>
          <w:numId w:val="3"/>
        </w:numPr>
        <w:bidi/>
        <w:jc w:val="both"/>
        <w:rPr>
          <w:rFonts w:asciiTheme="majorBidi" w:hAnsiTheme="majorBidi" w:cstheme="majorBidi"/>
          <w:b/>
          <w:bCs/>
          <w:u w:val="single"/>
        </w:rPr>
      </w:pPr>
      <w:r w:rsidRPr="000F33B7">
        <w:rPr>
          <w:rFonts w:asciiTheme="majorBidi" w:hAnsiTheme="majorBidi" w:cs="Times New Roman"/>
          <w:b/>
          <w:bCs/>
          <w:u w:val="single"/>
          <w:rtl/>
        </w:rPr>
        <w:t xml:space="preserve">רשב"ם מסכת בבא בתרא דף נד עמוד ב  </w:t>
      </w:r>
    </w:p>
    <w:p w14:paraId="49E9D75A" w14:textId="6D0C1B86" w:rsidR="000F33B7" w:rsidRDefault="000F33B7" w:rsidP="000F33B7">
      <w:pPr>
        <w:pStyle w:val="NoSpacing"/>
        <w:bidi/>
        <w:ind w:left="720"/>
        <w:jc w:val="both"/>
        <w:rPr>
          <w:rFonts w:asciiTheme="majorBidi" w:hAnsiTheme="majorBidi" w:cs="Times New Roman"/>
        </w:rPr>
      </w:pPr>
      <w:r w:rsidRPr="000F33B7">
        <w:rPr>
          <w:rFonts w:asciiTheme="majorBidi" w:hAnsiTheme="majorBidi" w:cs="Times New Roman"/>
          <w:rtl/>
        </w:rPr>
        <w:t xml:space="preserve">והאמר שמואל דינא דמלכותא דינא - כל מסים וארנוניות ומנהגות של משפטי מלכים שרגילים להנהיג במלכותם דינא הוא </w:t>
      </w:r>
      <w:r w:rsidRPr="00234C29">
        <w:rPr>
          <w:rFonts w:asciiTheme="majorBidi" w:hAnsiTheme="majorBidi" w:cs="Times New Roman"/>
          <w:b/>
          <w:bCs/>
          <w:rtl/>
        </w:rPr>
        <w:t>שכל בני המלכות מקבלים עליהם מרצונם חוקי המלך ומשפטיו והלכך דין גמור הוא</w:t>
      </w:r>
      <w:r w:rsidRPr="000F33B7">
        <w:rPr>
          <w:rFonts w:asciiTheme="majorBidi" w:hAnsiTheme="majorBidi" w:cs="Times New Roman"/>
          <w:rtl/>
        </w:rPr>
        <w:t xml:space="preserve"> ואין למחזיק בממון חבירו ע"פ חוק המלך הנהוג בעיר משום גזל.</w:t>
      </w:r>
    </w:p>
    <w:p w14:paraId="0488D340" w14:textId="101D0390" w:rsidR="000F33B7" w:rsidRDefault="000F33B7" w:rsidP="000F33B7">
      <w:pPr>
        <w:pStyle w:val="NoSpacing"/>
        <w:bidi/>
        <w:ind w:left="720"/>
        <w:jc w:val="both"/>
        <w:rPr>
          <w:rFonts w:asciiTheme="majorBidi" w:hAnsiTheme="majorBidi" w:cs="Times New Roman"/>
        </w:rPr>
      </w:pPr>
    </w:p>
    <w:p w14:paraId="0F94B103" w14:textId="77777777" w:rsidR="000F33B7" w:rsidRPr="000F33B7" w:rsidRDefault="000F33B7" w:rsidP="000F33B7">
      <w:pPr>
        <w:pStyle w:val="NoSpacing"/>
        <w:numPr>
          <w:ilvl w:val="0"/>
          <w:numId w:val="3"/>
        </w:numPr>
        <w:bidi/>
        <w:jc w:val="both"/>
        <w:rPr>
          <w:rFonts w:asciiTheme="majorBidi" w:hAnsiTheme="majorBidi" w:cstheme="majorBidi"/>
          <w:b/>
          <w:bCs/>
          <w:u w:val="single"/>
        </w:rPr>
      </w:pPr>
      <w:r w:rsidRPr="000F33B7">
        <w:rPr>
          <w:rFonts w:asciiTheme="majorBidi" w:hAnsiTheme="majorBidi" w:cs="Times New Roman"/>
          <w:b/>
          <w:bCs/>
          <w:u w:val="single"/>
          <w:rtl/>
        </w:rPr>
        <w:t>רמב"ם הלכות גזלה ואבדה פרק ה</w:t>
      </w:r>
    </w:p>
    <w:p w14:paraId="56577D9B" w14:textId="77777777" w:rsidR="000F33B7" w:rsidRPr="000F33B7" w:rsidRDefault="000F33B7" w:rsidP="000F33B7">
      <w:pPr>
        <w:pStyle w:val="NoSpacing"/>
        <w:bidi/>
        <w:ind w:left="720"/>
        <w:jc w:val="both"/>
        <w:rPr>
          <w:rFonts w:asciiTheme="majorBidi" w:hAnsiTheme="majorBidi" w:cstheme="majorBidi"/>
        </w:rPr>
      </w:pPr>
      <w:r w:rsidRPr="000F33B7">
        <w:rPr>
          <w:rFonts w:asciiTheme="majorBidi" w:hAnsiTheme="majorBidi" w:cs="Times New Roman"/>
          <w:rtl/>
        </w:rPr>
        <w:t>הלכה יז</w:t>
      </w:r>
    </w:p>
    <w:p w14:paraId="757A8204" w14:textId="77777777" w:rsidR="000F33B7" w:rsidRPr="000F33B7" w:rsidRDefault="000F33B7" w:rsidP="000F33B7">
      <w:pPr>
        <w:pStyle w:val="NoSpacing"/>
        <w:bidi/>
        <w:ind w:left="720"/>
        <w:jc w:val="both"/>
        <w:rPr>
          <w:rFonts w:asciiTheme="majorBidi" w:hAnsiTheme="majorBidi" w:cstheme="majorBidi"/>
        </w:rPr>
      </w:pPr>
      <w:r w:rsidRPr="000F33B7">
        <w:rPr>
          <w:rFonts w:asciiTheme="majorBidi" w:hAnsiTheme="majorBidi" w:cs="Times New Roman"/>
          <w:rtl/>
        </w:rPr>
        <w:t>מלך שכרת אילנות של בעלי בתים ועשה מהן גשר מותר לעבור עליו וכן אם הרס בתים ועשה אותן דרך או חומה מותר ליהנות בה וכן כל כיוצא בזה שדין המלך דין. </w:t>
      </w:r>
    </w:p>
    <w:p w14:paraId="77DAC411" w14:textId="77777777" w:rsidR="000F33B7" w:rsidRPr="000F33B7" w:rsidRDefault="000F33B7" w:rsidP="000F33B7">
      <w:pPr>
        <w:pStyle w:val="NoSpacing"/>
        <w:bidi/>
        <w:ind w:left="720"/>
        <w:jc w:val="both"/>
        <w:rPr>
          <w:rFonts w:asciiTheme="majorBidi" w:hAnsiTheme="majorBidi" w:cstheme="majorBidi"/>
        </w:rPr>
      </w:pPr>
      <w:r w:rsidRPr="000F33B7">
        <w:rPr>
          <w:rFonts w:asciiTheme="majorBidi" w:hAnsiTheme="majorBidi" w:cs="Times New Roman"/>
          <w:rtl/>
        </w:rPr>
        <w:t>  הלכה יח</w:t>
      </w:r>
    </w:p>
    <w:p w14:paraId="441E5F76" w14:textId="4E3AB5C7" w:rsidR="000F33B7" w:rsidRDefault="000F33B7" w:rsidP="000F33B7">
      <w:pPr>
        <w:pStyle w:val="NoSpacing"/>
        <w:bidi/>
        <w:ind w:left="720"/>
        <w:jc w:val="both"/>
        <w:rPr>
          <w:rFonts w:asciiTheme="majorBidi" w:hAnsiTheme="majorBidi" w:cs="Times New Roman"/>
        </w:rPr>
      </w:pPr>
      <w:r w:rsidRPr="00234C29">
        <w:rPr>
          <w:rFonts w:asciiTheme="majorBidi" w:hAnsiTheme="majorBidi" w:cs="Times New Roman"/>
          <w:b/>
          <w:bCs/>
          <w:rtl/>
        </w:rPr>
        <w:t>במה דברים אמורים במלך שמטבעו יוצא באותן הארצות שהרי הסכימו עליו בני אותה הארץ וסמכה דעתן שהוא אדוניהם והם לו עבדים</w:t>
      </w:r>
      <w:r w:rsidRPr="000F33B7">
        <w:rPr>
          <w:rFonts w:asciiTheme="majorBidi" w:hAnsiTheme="majorBidi" w:cs="Times New Roman"/>
          <w:rtl/>
        </w:rPr>
        <w:t xml:space="preserve"> אבל אם אין מטבעו יוצא הרי הוא כגזלן בעל זרוע וכמו חבורת ליסטים המזויינין שאין דיניהן דין וכן מלך זה וכל עבדיו כגזלן לכל דבר.  </w:t>
      </w:r>
    </w:p>
    <w:p w14:paraId="3D5C64BE" w14:textId="1C919183" w:rsidR="00234C29" w:rsidRDefault="00234C29" w:rsidP="00234C29">
      <w:pPr>
        <w:pStyle w:val="NoSpacing"/>
        <w:bidi/>
        <w:ind w:left="720"/>
        <w:jc w:val="both"/>
        <w:rPr>
          <w:rFonts w:asciiTheme="majorBidi" w:hAnsiTheme="majorBidi" w:cstheme="majorBidi"/>
        </w:rPr>
      </w:pPr>
    </w:p>
    <w:p w14:paraId="2A2757C1" w14:textId="77777777" w:rsidR="00234C29" w:rsidRPr="00234C29" w:rsidRDefault="00234C29" w:rsidP="00234C29">
      <w:pPr>
        <w:pStyle w:val="NoSpacing"/>
        <w:numPr>
          <w:ilvl w:val="0"/>
          <w:numId w:val="3"/>
        </w:numPr>
        <w:bidi/>
        <w:jc w:val="both"/>
        <w:rPr>
          <w:rFonts w:asciiTheme="majorBidi" w:hAnsiTheme="majorBidi" w:cstheme="majorBidi"/>
          <w:b/>
          <w:bCs/>
          <w:u w:val="single"/>
        </w:rPr>
      </w:pPr>
      <w:r w:rsidRPr="00234C29">
        <w:rPr>
          <w:rFonts w:asciiTheme="majorBidi" w:hAnsiTheme="majorBidi" w:cs="Times New Roman"/>
          <w:b/>
          <w:bCs/>
          <w:u w:val="single"/>
          <w:rtl/>
        </w:rPr>
        <w:t>עליות דרבינו יונה מסכת בבא בתרא דף נד עמוד ב</w:t>
      </w:r>
    </w:p>
    <w:p w14:paraId="178802D1" w14:textId="58596E78" w:rsidR="00234C29" w:rsidRDefault="00234C29" w:rsidP="00234C29">
      <w:pPr>
        <w:pStyle w:val="NoSpacing"/>
        <w:bidi/>
        <w:ind w:left="720"/>
        <w:jc w:val="both"/>
        <w:rPr>
          <w:rFonts w:asciiTheme="majorBidi" w:hAnsiTheme="majorBidi" w:cs="Times New Roman"/>
        </w:rPr>
      </w:pPr>
      <w:r w:rsidRPr="00234C29">
        <w:rPr>
          <w:rFonts w:asciiTheme="majorBidi" w:hAnsiTheme="majorBidi" w:cs="Times New Roman"/>
          <w:rtl/>
        </w:rPr>
        <w:t>שלא הוזכר דינא דמלכותא אלא להפקעה, שהנכסים מופקעין מבעליהם בדיני המלך, וכענין הפקר ב"ד הפקר</w:t>
      </w:r>
    </w:p>
    <w:p w14:paraId="79EFD04D" w14:textId="1F8CBDFE" w:rsidR="00075D99" w:rsidRDefault="00075D99" w:rsidP="00B218D0">
      <w:pPr>
        <w:pStyle w:val="NoSpacing"/>
        <w:bidi/>
        <w:jc w:val="both"/>
        <w:rPr>
          <w:rFonts w:asciiTheme="majorBidi" w:hAnsiTheme="majorBidi" w:cs="Times New Roman"/>
          <w:rtl/>
        </w:rPr>
      </w:pPr>
    </w:p>
    <w:p w14:paraId="75617E0E" w14:textId="391BD013" w:rsidR="00B218D0" w:rsidRPr="00B218D0" w:rsidRDefault="00B218D0" w:rsidP="00B218D0">
      <w:pPr>
        <w:pStyle w:val="NoSpacing"/>
        <w:bidi/>
        <w:jc w:val="both"/>
        <w:rPr>
          <w:rFonts w:asciiTheme="majorBidi" w:hAnsiTheme="majorBidi" w:cs="Times New Roman"/>
          <w:u w:val="single"/>
          <w:rtl/>
        </w:rPr>
      </w:pPr>
      <w:r>
        <w:rPr>
          <w:rFonts w:asciiTheme="majorBidi" w:hAnsiTheme="majorBidi" w:cs="Times New Roman" w:hint="cs"/>
          <w:u w:val="single"/>
          <w:rtl/>
        </w:rPr>
        <w:t>איזה דינים:</w:t>
      </w:r>
    </w:p>
    <w:p w14:paraId="51663C71" w14:textId="77777777" w:rsidR="00B218D0" w:rsidRDefault="00B218D0" w:rsidP="00B218D0">
      <w:pPr>
        <w:pStyle w:val="NoSpacing"/>
        <w:bidi/>
        <w:jc w:val="both"/>
        <w:rPr>
          <w:rFonts w:asciiTheme="majorBidi" w:hAnsiTheme="majorBidi" w:cs="Times New Roman"/>
        </w:rPr>
      </w:pPr>
    </w:p>
    <w:p w14:paraId="2E0DC259" w14:textId="77777777" w:rsidR="00075D99" w:rsidRPr="00075D99" w:rsidRDefault="00075D99" w:rsidP="00075D99">
      <w:pPr>
        <w:pStyle w:val="NoSpacing"/>
        <w:numPr>
          <w:ilvl w:val="0"/>
          <w:numId w:val="3"/>
        </w:numPr>
        <w:bidi/>
        <w:jc w:val="both"/>
        <w:rPr>
          <w:rFonts w:asciiTheme="majorBidi" w:hAnsiTheme="majorBidi" w:cstheme="majorBidi"/>
          <w:b/>
          <w:bCs/>
          <w:u w:val="single"/>
        </w:rPr>
      </w:pPr>
      <w:r w:rsidRPr="00075D99">
        <w:rPr>
          <w:rFonts w:asciiTheme="majorBidi" w:hAnsiTheme="majorBidi" w:cs="Times New Roman"/>
          <w:b/>
          <w:bCs/>
          <w:u w:val="single"/>
          <w:rtl/>
        </w:rPr>
        <w:t>ספר אור זרוע חלק ג פסקי בבא קמא סימן תמז</w:t>
      </w:r>
    </w:p>
    <w:p w14:paraId="515DA539" w14:textId="0418774B" w:rsidR="000F33B7" w:rsidRDefault="00075D99" w:rsidP="00075D99">
      <w:pPr>
        <w:pStyle w:val="NoSpacing"/>
        <w:bidi/>
        <w:ind w:left="720"/>
        <w:jc w:val="both"/>
        <w:rPr>
          <w:rFonts w:asciiTheme="majorBidi" w:hAnsiTheme="majorBidi" w:cs="Times New Roman"/>
        </w:rPr>
      </w:pPr>
      <w:r w:rsidRPr="00075D99">
        <w:rPr>
          <w:rFonts w:asciiTheme="majorBidi" w:hAnsiTheme="majorBidi" w:cs="Times New Roman"/>
          <w:rtl/>
        </w:rPr>
        <w:t>כתב רבי' אבי העזרי ז"ל יש מפרשים דדוקא בקרקע שייך למימר דינא דמלכותא דינא ויש אומרים אפילו בין שאר עניני ממון</w:t>
      </w:r>
    </w:p>
    <w:p w14:paraId="39A51924" w14:textId="0DC249F4" w:rsidR="00075D99" w:rsidRDefault="00075D99" w:rsidP="00075D99">
      <w:pPr>
        <w:pStyle w:val="NoSpacing"/>
        <w:bidi/>
        <w:ind w:left="720"/>
        <w:jc w:val="both"/>
        <w:rPr>
          <w:rFonts w:asciiTheme="majorBidi" w:hAnsiTheme="majorBidi" w:cs="Times New Roman"/>
        </w:rPr>
      </w:pPr>
    </w:p>
    <w:p w14:paraId="79943E62" w14:textId="77777777" w:rsidR="00075D99" w:rsidRPr="00075D99" w:rsidRDefault="00075D99" w:rsidP="00075D99">
      <w:pPr>
        <w:pStyle w:val="NoSpacing"/>
        <w:numPr>
          <w:ilvl w:val="0"/>
          <w:numId w:val="3"/>
        </w:numPr>
        <w:bidi/>
        <w:jc w:val="both"/>
        <w:rPr>
          <w:rFonts w:asciiTheme="majorBidi" w:hAnsiTheme="majorBidi" w:cstheme="majorBidi"/>
          <w:b/>
          <w:bCs/>
          <w:u w:val="single"/>
        </w:rPr>
      </w:pPr>
      <w:r w:rsidRPr="00075D99">
        <w:rPr>
          <w:rFonts w:asciiTheme="majorBidi" w:hAnsiTheme="majorBidi" w:cs="Times New Roman"/>
          <w:b/>
          <w:bCs/>
          <w:u w:val="single"/>
          <w:rtl/>
        </w:rPr>
        <w:t>שולחן ערוך חושן משפט הלכות גזילה סימן שסט</w:t>
      </w:r>
    </w:p>
    <w:p w14:paraId="719BE13E" w14:textId="22D755D5" w:rsidR="00075D99" w:rsidRPr="00075D99" w:rsidRDefault="00075D99" w:rsidP="00075D99">
      <w:pPr>
        <w:pStyle w:val="NoSpacing"/>
        <w:bidi/>
        <w:ind w:left="720"/>
        <w:jc w:val="both"/>
        <w:rPr>
          <w:rFonts w:asciiTheme="majorBidi" w:hAnsiTheme="majorBidi" w:cstheme="majorBidi"/>
        </w:rPr>
      </w:pPr>
      <w:r w:rsidRPr="00075D99">
        <w:rPr>
          <w:rFonts w:asciiTheme="majorBidi" w:hAnsiTheme="majorBidi" w:cs="Times New Roman"/>
          <w:rtl/>
        </w:rPr>
        <w:t xml:space="preserve">וכן מלך שכעס על אחד מעבדיו ושמשיו מבני המדינה ולקח שדהו או חצירו, אינו גזל, ומותר ליהנות בה; והלוקחה מהמלך הרי היא שלו, ואין הבעלים מוציאין אותה מידו. אבל מלך שלקח שדה או חצר של אחד מבני המדינה שלא בדינים שחקק, הרי זה גזלן, והלוקח ממנו מוציאין הבעלים מידו. </w:t>
      </w:r>
      <w:r w:rsidRPr="006D4309">
        <w:rPr>
          <w:rFonts w:asciiTheme="majorBidi" w:hAnsiTheme="majorBidi" w:cs="Times New Roman"/>
          <w:rtl/>
        </w:rPr>
        <w:t xml:space="preserve">לכללו של דבר, כל דין שיחקוק אותו המלך לכל ולא יהיה לאדם אחד בפני עצמו, אינו גזל; וכל שיקח מאיש זה בלבד, שלא כדת הידוע לכל, אלא חמס את זה, הרי זה גזל. הגה: ואם המלך חקק לבעל אומנות אחד, כגון שחקק למלוה בריבית איזה דבר,  י"א דלא אמרינן ביה דינא דמלכותא דינא, הואיל ואינו חקוק לכל </w:t>
      </w:r>
      <w:r w:rsidRPr="00075D99">
        <w:rPr>
          <w:rFonts w:asciiTheme="majorBidi" w:hAnsiTheme="majorBidi" w:cs="Times New Roman"/>
          <w:rtl/>
        </w:rPr>
        <w:t xml:space="preserve">(מהרי"ק שורש ס"ו). </w:t>
      </w:r>
      <w:r w:rsidRPr="006D4309">
        <w:rPr>
          <w:rFonts w:asciiTheme="majorBidi" w:hAnsiTheme="majorBidi" w:cs="Times New Roman"/>
          <w:b/>
          <w:bCs/>
          <w:rtl/>
        </w:rPr>
        <w:t>י"א דלא אמרינן דינא דמלכותא דינא אלא במסים ומכסים התלוים בקרקע, כי המלך גוזר שלא ידורו בארצו כי אם בדרך זה, אבל בשאר דברים, לא (הרא"ש פ' ד' נדרים בשם הר"מ ומרדכי פרק הגוזל בתרא). לו] ויש חולקין וסבירא להו דאמרינן בכל דבר דינא דמלכותא דינא</w:t>
      </w:r>
      <w:r w:rsidRPr="00075D99">
        <w:rPr>
          <w:rFonts w:asciiTheme="majorBidi" w:hAnsiTheme="majorBidi" w:cs="Times New Roman"/>
          <w:rtl/>
        </w:rPr>
        <w:t xml:space="preserve"> (מרדכי שם בשם התוס' ות"ה סי' </w:t>
      </w:r>
      <w:r w:rsidRPr="00075D99">
        <w:rPr>
          <w:rFonts w:asciiTheme="majorBidi" w:hAnsiTheme="majorBidi" w:cs="Times New Roman"/>
          <w:rtl/>
        </w:rPr>
        <w:lastRenderedPageBreak/>
        <w:t>ש"ט), ולכן המלוה על המשכון }יג{ יכול למכרו אחר ט'{ שנה, הואיל וכן דינא דמלכותא (שם בשם ר"י בר פרץ); וכן הוא עיקר, וכמו שנתבאר לעיל סימן שנ"ו סעיף ז'.</w:t>
      </w:r>
    </w:p>
    <w:p w14:paraId="403340BA" w14:textId="59D2C968" w:rsidR="000F33B7" w:rsidRPr="00B218D0" w:rsidRDefault="00B218D0" w:rsidP="000F33B7">
      <w:pPr>
        <w:pStyle w:val="NoSpacing"/>
        <w:bidi/>
        <w:jc w:val="both"/>
        <w:rPr>
          <w:rFonts w:asciiTheme="majorBidi" w:hAnsiTheme="majorBidi" w:cstheme="majorBidi"/>
          <w:u w:val="single"/>
          <w:rtl/>
        </w:rPr>
      </w:pPr>
      <w:r>
        <w:rPr>
          <w:rFonts w:asciiTheme="majorBidi" w:hAnsiTheme="majorBidi" w:cstheme="majorBidi" w:hint="cs"/>
          <w:u w:val="single"/>
          <w:rtl/>
        </w:rPr>
        <w:t>דינים לא שוים:</w:t>
      </w:r>
    </w:p>
    <w:p w14:paraId="5098C842" w14:textId="77777777" w:rsidR="00B218D0" w:rsidRPr="000F33B7" w:rsidRDefault="00B218D0" w:rsidP="00B218D0">
      <w:pPr>
        <w:pStyle w:val="NoSpacing"/>
        <w:bidi/>
        <w:jc w:val="both"/>
        <w:rPr>
          <w:rFonts w:asciiTheme="majorBidi" w:hAnsiTheme="majorBidi" w:cstheme="majorBidi"/>
          <w:b/>
          <w:bCs/>
          <w:u w:val="single"/>
        </w:rPr>
      </w:pPr>
    </w:p>
    <w:p w14:paraId="0970692A" w14:textId="3E1450B8" w:rsidR="00655DCF" w:rsidRPr="00655DCF" w:rsidRDefault="00655DCF" w:rsidP="000F33B7">
      <w:pPr>
        <w:pStyle w:val="NoSpacing"/>
        <w:numPr>
          <w:ilvl w:val="0"/>
          <w:numId w:val="3"/>
        </w:numPr>
        <w:bidi/>
        <w:jc w:val="both"/>
        <w:rPr>
          <w:rFonts w:asciiTheme="majorBidi" w:hAnsiTheme="majorBidi" w:cstheme="majorBidi"/>
          <w:b/>
          <w:bCs/>
          <w:u w:val="single"/>
        </w:rPr>
      </w:pPr>
      <w:r w:rsidRPr="00655DCF">
        <w:rPr>
          <w:rFonts w:asciiTheme="majorBidi" w:hAnsiTheme="majorBidi" w:cs="Times New Roman"/>
          <w:b/>
          <w:bCs/>
          <w:u w:val="single"/>
          <w:rtl/>
        </w:rPr>
        <w:t>שו"ת מהרי"ק סימן קצד</w:t>
      </w:r>
      <w:r>
        <w:rPr>
          <w:rFonts w:asciiTheme="majorBidi" w:hAnsiTheme="majorBidi" w:cs="Times New Roman" w:hint="cs"/>
          <w:b/>
          <w:bCs/>
          <w:u w:val="single"/>
          <w:rtl/>
        </w:rPr>
        <w:t xml:space="preserve"> (</w:t>
      </w:r>
      <w:r>
        <w:rPr>
          <w:rFonts w:asciiTheme="majorBidi" w:hAnsiTheme="majorBidi" w:cs="Times New Roman"/>
          <w:b/>
          <w:bCs/>
          <w:u w:val="single"/>
        </w:rPr>
        <w:t>final teshuva</w:t>
      </w:r>
      <w:r>
        <w:rPr>
          <w:rFonts w:asciiTheme="majorBidi" w:hAnsiTheme="majorBidi" w:cs="Times New Roman" w:hint="cs"/>
          <w:b/>
          <w:bCs/>
          <w:u w:val="single"/>
          <w:rtl/>
        </w:rPr>
        <w:t>)</w:t>
      </w:r>
    </w:p>
    <w:p w14:paraId="387F2E86" w14:textId="5B8506C5" w:rsidR="00655DCF" w:rsidRPr="00655DCF" w:rsidRDefault="00655DCF" w:rsidP="00655DCF">
      <w:pPr>
        <w:pStyle w:val="NoSpacing"/>
        <w:bidi/>
        <w:ind w:left="720"/>
        <w:jc w:val="both"/>
        <w:rPr>
          <w:rFonts w:asciiTheme="majorBidi" w:hAnsiTheme="majorBidi" w:cstheme="majorBidi"/>
        </w:rPr>
      </w:pPr>
      <w:r>
        <w:rPr>
          <w:color w:val="1F3E51"/>
        </w:rPr>
        <w:t>Rabbi Joseph ben Solomon Colon was born ca. 1420 in France. Eventually he settled in northern Italy, where he held several important rabbinical positions. His responsa enjoyed international fame and circulation. Rabbi Ovadiah of Bertinoro, the noted commentator on the Mishnah, was his student. He died in 1480.</w:t>
      </w:r>
    </w:p>
    <w:p w14:paraId="6BE8F7BD" w14:textId="77777777" w:rsidR="00655DCF" w:rsidRPr="00655DCF" w:rsidRDefault="00655DCF" w:rsidP="00655DCF">
      <w:pPr>
        <w:pStyle w:val="NoSpacing"/>
        <w:bidi/>
        <w:ind w:left="720"/>
        <w:jc w:val="both"/>
        <w:rPr>
          <w:rFonts w:asciiTheme="majorBidi" w:hAnsiTheme="majorBidi" w:cstheme="majorBidi"/>
        </w:rPr>
      </w:pPr>
      <w:r w:rsidRPr="00655DCF">
        <w:rPr>
          <w:rFonts w:asciiTheme="majorBidi" w:hAnsiTheme="majorBidi" w:cs="Times New Roman"/>
          <w:rtl/>
        </w:rPr>
        <w:t>  </w:t>
      </w:r>
    </w:p>
    <w:p w14:paraId="30808EDF" w14:textId="77777777" w:rsidR="00B04E01" w:rsidRDefault="00655DCF" w:rsidP="00655DCF">
      <w:pPr>
        <w:pStyle w:val="NoSpacing"/>
        <w:bidi/>
        <w:ind w:left="720"/>
        <w:jc w:val="both"/>
        <w:rPr>
          <w:rFonts w:asciiTheme="majorBidi" w:hAnsiTheme="majorBidi" w:cs="Times New Roman"/>
        </w:rPr>
      </w:pPr>
      <w:r w:rsidRPr="006D4309">
        <w:rPr>
          <w:rFonts w:asciiTheme="majorBidi" w:hAnsiTheme="majorBidi" w:cs="Times New Roman"/>
          <w:b/>
          <w:bCs/>
          <w:rtl/>
        </w:rPr>
        <w:t>וגם אין לומר דהכ' לא שייך למימר ד"ד כיון שהישראל פורע יותר מהכותי שהרי כת' המרדכי שם דלא אמרינן אלא כשהמלך משוה מדותיו דודאי פשיט' דשפיר מקרי משוה מדותיו כיון שכל יהודי פורע בשוה דבר קצוב</w:t>
      </w:r>
      <w:r w:rsidRPr="00655DCF">
        <w:rPr>
          <w:rFonts w:asciiTheme="majorBidi" w:hAnsiTheme="majorBidi" w:cs="Times New Roman"/>
          <w:rtl/>
        </w:rPr>
        <w:t xml:space="preserve"> וגדול' מזו השיב ר"מ בתשוב' וז"ל אבל אם השר יאמר מעצמו איני חפץ ששום יהודי יגור כאן כ"א ברשות ראובן בהא ודאי מודינ' לך שראובן יכול לעכב עליו מד"ד עכ"ל ר"מ כמ"ש במרדכי הגדול בשמו. </w:t>
      </w:r>
    </w:p>
    <w:p w14:paraId="445342FC" w14:textId="77777777" w:rsidR="00B04E01" w:rsidRDefault="00B04E01" w:rsidP="00B04E01">
      <w:pPr>
        <w:pStyle w:val="NoSpacing"/>
        <w:bidi/>
        <w:ind w:left="720"/>
        <w:jc w:val="both"/>
        <w:rPr>
          <w:rFonts w:asciiTheme="majorBidi" w:hAnsiTheme="majorBidi" w:cs="Times New Roman"/>
        </w:rPr>
      </w:pPr>
    </w:p>
    <w:p w14:paraId="6374EB79" w14:textId="5EA545D0" w:rsidR="00655DCF" w:rsidRDefault="00655DCF" w:rsidP="00AE7159">
      <w:pPr>
        <w:pStyle w:val="NoSpacing"/>
        <w:bidi/>
        <w:ind w:left="720"/>
        <w:jc w:val="both"/>
        <w:rPr>
          <w:rFonts w:asciiTheme="majorBidi" w:hAnsiTheme="majorBidi" w:cs="Times New Roman"/>
        </w:rPr>
      </w:pPr>
      <w:r w:rsidRPr="006D4309">
        <w:rPr>
          <w:rFonts w:asciiTheme="majorBidi" w:hAnsiTheme="majorBidi" w:cs="Times New Roman"/>
          <w:b/>
          <w:bCs/>
          <w:rtl/>
        </w:rPr>
        <w:t>ולא מבעי' מלך אלא אפילו כל הדיוט יכול לפסו' כיוצא בזה בארצו</w:t>
      </w:r>
      <w:r w:rsidRPr="00655DCF">
        <w:rPr>
          <w:rFonts w:asciiTheme="majorBidi" w:hAnsiTheme="majorBidi" w:cs="Times New Roman"/>
          <w:rtl/>
        </w:rPr>
        <w:t xml:space="preserve"> כמ"ש ר"א ממי"ץ והביא המרדכי בפ' הגוזל בתרא וז"ל וה"ה בב' הדיוטות שאם קצבו שלא יהנה אדם מארצם אלא בקצבתם שדיניהם דין עכ"ל</w:t>
      </w:r>
    </w:p>
    <w:p w14:paraId="5C809024" w14:textId="4B26A6F8" w:rsidR="00B04E01" w:rsidRDefault="00B04E01" w:rsidP="00B04E01">
      <w:pPr>
        <w:pStyle w:val="NoSpacing"/>
        <w:bidi/>
        <w:ind w:left="720"/>
        <w:jc w:val="both"/>
        <w:rPr>
          <w:rFonts w:asciiTheme="majorBidi" w:hAnsiTheme="majorBidi" w:cs="Times New Roman"/>
        </w:rPr>
      </w:pPr>
    </w:p>
    <w:p w14:paraId="5B471DE3" w14:textId="77777777" w:rsidR="00B04E01" w:rsidRPr="00B04E01" w:rsidRDefault="00B04E01" w:rsidP="00B04E01">
      <w:pPr>
        <w:pStyle w:val="NoSpacing"/>
        <w:numPr>
          <w:ilvl w:val="0"/>
          <w:numId w:val="3"/>
        </w:numPr>
        <w:bidi/>
        <w:jc w:val="both"/>
        <w:rPr>
          <w:rFonts w:asciiTheme="majorBidi" w:hAnsiTheme="majorBidi" w:cstheme="majorBidi"/>
          <w:b/>
          <w:bCs/>
          <w:u w:val="single"/>
        </w:rPr>
      </w:pPr>
      <w:r w:rsidRPr="00B04E01">
        <w:rPr>
          <w:rFonts w:asciiTheme="majorBidi" w:hAnsiTheme="majorBidi" w:cs="Times New Roman"/>
          <w:b/>
          <w:bCs/>
          <w:u w:val="single"/>
          <w:rtl/>
        </w:rPr>
        <w:t>שולחן ערוך חושן משפט הלכות גזילה סימן שסט</w:t>
      </w:r>
    </w:p>
    <w:p w14:paraId="24E05588" w14:textId="35B6FB6D" w:rsidR="00B04E01" w:rsidRPr="00655DCF" w:rsidRDefault="00B04E01" w:rsidP="00B04E01">
      <w:pPr>
        <w:pStyle w:val="NoSpacing"/>
        <w:bidi/>
        <w:ind w:left="720"/>
        <w:jc w:val="both"/>
        <w:rPr>
          <w:rFonts w:asciiTheme="majorBidi" w:hAnsiTheme="majorBidi" w:cstheme="majorBidi"/>
        </w:rPr>
      </w:pPr>
      <w:r w:rsidRPr="00B04E01">
        <w:rPr>
          <w:rFonts w:asciiTheme="majorBidi" w:hAnsiTheme="majorBidi" w:cs="Times New Roman"/>
          <w:rtl/>
        </w:rPr>
        <w:t xml:space="preserve">מוכס שפסקו המלך ליטול דבר קצוב, </w:t>
      </w:r>
      <w:r w:rsidRPr="000D4628">
        <w:rPr>
          <w:rFonts w:asciiTheme="majorBidi" w:hAnsiTheme="majorBidi" w:cs="Times New Roman"/>
          <w:b/>
          <w:bCs/>
          <w:rtl/>
        </w:rPr>
        <w:t>(ואפילו צוה שישראל יתן יותר מעובד כוכבים, מכל מקום מקרי דבר קצוב לכל איש) (מהרי"ק שורש קצ"ה /קצ"ד/),</w:t>
      </w:r>
      <w:r w:rsidRPr="00B04E01">
        <w:rPr>
          <w:rFonts w:asciiTheme="majorBidi" w:hAnsiTheme="majorBidi" w:cs="Times New Roman"/>
          <w:rtl/>
        </w:rPr>
        <w:t> יח] והעמיד מוכס ישראל לגבותו למלך, ונודע שאדם זה נאמן ואינו מוסיף כלום על מה שגזר המלך, אינו בחזקת גזלן, משום דדינא דמלכותא דינא.</w:t>
      </w:r>
    </w:p>
    <w:p w14:paraId="2BDF9F7F" w14:textId="32108D27" w:rsidR="00655DCF" w:rsidRDefault="00655DCF" w:rsidP="009B11B1">
      <w:pPr>
        <w:pStyle w:val="NoSpacing"/>
        <w:bidi/>
        <w:ind w:left="720"/>
        <w:jc w:val="both"/>
        <w:rPr>
          <w:rFonts w:asciiTheme="majorBidi" w:hAnsiTheme="majorBidi" w:cs="Times New Roman"/>
        </w:rPr>
      </w:pPr>
    </w:p>
    <w:p w14:paraId="1BB38866" w14:textId="77777777" w:rsidR="000D4628" w:rsidRPr="000D4628" w:rsidRDefault="000D4628" w:rsidP="000D4628">
      <w:pPr>
        <w:pStyle w:val="NoSpacing"/>
        <w:numPr>
          <w:ilvl w:val="0"/>
          <w:numId w:val="3"/>
        </w:numPr>
        <w:bidi/>
        <w:jc w:val="both"/>
        <w:rPr>
          <w:rFonts w:asciiTheme="majorBidi" w:hAnsiTheme="majorBidi" w:cstheme="majorBidi"/>
          <w:b/>
          <w:bCs/>
          <w:u w:val="single"/>
        </w:rPr>
      </w:pPr>
      <w:r w:rsidRPr="000D4628">
        <w:rPr>
          <w:rFonts w:asciiTheme="majorBidi" w:hAnsiTheme="majorBidi" w:cs="Times New Roman"/>
          <w:b/>
          <w:bCs/>
          <w:u w:val="single"/>
          <w:rtl/>
        </w:rPr>
        <w:t>שולחן ערוך חושן משפט הלכות גזילה סימן שסט</w:t>
      </w:r>
    </w:p>
    <w:p w14:paraId="4003DBF2" w14:textId="59CF230D" w:rsidR="009B11B1" w:rsidRDefault="000D4628" w:rsidP="000D4628">
      <w:pPr>
        <w:pStyle w:val="NoSpacing"/>
        <w:bidi/>
        <w:ind w:left="720"/>
        <w:jc w:val="both"/>
        <w:rPr>
          <w:rFonts w:asciiTheme="majorBidi" w:hAnsiTheme="majorBidi" w:cs="Times New Roman"/>
        </w:rPr>
      </w:pPr>
      <w:r w:rsidRPr="000D4628">
        <w:rPr>
          <w:rFonts w:asciiTheme="majorBidi" w:hAnsiTheme="majorBidi" w:cs="Times New Roman"/>
          <w:rtl/>
        </w:rPr>
        <w:t>הגה: ואם המלך חקק לבעל אומנות אחד, כגון שחקק למלוה בריבית איזה דבר, י"א דלא אמרינן ביה דינא דמלכותא דינא, הואיל ואינו חקוק לכל (מהרי"ק שורש ס"ו).</w:t>
      </w:r>
    </w:p>
    <w:p w14:paraId="203CCF31" w14:textId="57E54BEA" w:rsidR="000D4628" w:rsidRDefault="000D4628" w:rsidP="000D4628">
      <w:pPr>
        <w:pStyle w:val="NoSpacing"/>
        <w:bidi/>
        <w:ind w:left="720"/>
        <w:jc w:val="both"/>
        <w:rPr>
          <w:rFonts w:asciiTheme="majorBidi" w:hAnsiTheme="majorBidi" w:cs="Times New Roman"/>
        </w:rPr>
      </w:pPr>
    </w:p>
    <w:p w14:paraId="1CCAFD20" w14:textId="77777777" w:rsidR="000D4628" w:rsidRPr="000D4628" w:rsidRDefault="000D4628" w:rsidP="000D4628">
      <w:pPr>
        <w:pStyle w:val="NoSpacing"/>
        <w:numPr>
          <w:ilvl w:val="0"/>
          <w:numId w:val="3"/>
        </w:numPr>
        <w:bidi/>
        <w:jc w:val="both"/>
        <w:rPr>
          <w:rFonts w:asciiTheme="majorBidi" w:hAnsiTheme="majorBidi" w:cstheme="majorBidi"/>
          <w:b/>
          <w:bCs/>
          <w:u w:val="single"/>
        </w:rPr>
      </w:pPr>
      <w:r w:rsidRPr="000D4628">
        <w:rPr>
          <w:rFonts w:asciiTheme="majorBidi" w:hAnsiTheme="majorBidi" w:cs="Times New Roman"/>
          <w:b/>
          <w:bCs/>
          <w:u w:val="single"/>
          <w:rtl/>
        </w:rPr>
        <w:t>ביאור הגר"א חושן משפט סימן שסט</w:t>
      </w:r>
    </w:p>
    <w:p w14:paraId="129E23EE" w14:textId="6BC3D6CA" w:rsidR="000D4628" w:rsidRDefault="000D4628" w:rsidP="000D4628">
      <w:pPr>
        <w:pStyle w:val="NoSpacing"/>
        <w:bidi/>
        <w:ind w:left="720"/>
        <w:jc w:val="both"/>
        <w:rPr>
          <w:rFonts w:asciiTheme="majorBidi" w:hAnsiTheme="majorBidi" w:cs="Times New Roman"/>
        </w:rPr>
      </w:pPr>
      <w:r w:rsidRPr="000D4628">
        <w:rPr>
          <w:rFonts w:asciiTheme="majorBidi" w:hAnsiTheme="majorBidi" w:cs="Times New Roman"/>
          <w:rtl/>
        </w:rPr>
        <w:t>[לג] ואם חקק כו'. צ"ע ועס"ו בהג"ה ואפי' צוה כו':</w:t>
      </w:r>
    </w:p>
    <w:p w14:paraId="5313F413" w14:textId="5C31D6CF" w:rsidR="00E32FE4" w:rsidRDefault="00E32FE4" w:rsidP="00B218D0">
      <w:pPr>
        <w:pStyle w:val="NoSpacing"/>
        <w:bidi/>
        <w:jc w:val="both"/>
        <w:rPr>
          <w:rFonts w:asciiTheme="majorBidi" w:hAnsiTheme="majorBidi" w:cs="Times New Roman"/>
          <w:rtl/>
        </w:rPr>
      </w:pPr>
    </w:p>
    <w:p w14:paraId="7F0AA5A7" w14:textId="6BD25659" w:rsidR="00B218D0" w:rsidRPr="00B218D0" w:rsidRDefault="00B218D0" w:rsidP="00B218D0">
      <w:pPr>
        <w:pStyle w:val="NoSpacing"/>
        <w:bidi/>
        <w:jc w:val="both"/>
        <w:rPr>
          <w:rFonts w:asciiTheme="majorBidi" w:hAnsiTheme="majorBidi" w:cs="Times New Roman"/>
          <w:u w:val="single"/>
        </w:rPr>
      </w:pPr>
      <w:r>
        <w:rPr>
          <w:rFonts w:asciiTheme="majorBidi" w:hAnsiTheme="majorBidi" w:cs="Times New Roman" w:hint="cs"/>
          <w:u w:val="single"/>
          <w:rtl/>
        </w:rPr>
        <w:t>נגד התורה:</w:t>
      </w:r>
    </w:p>
    <w:p w14:paraId="49730273" w14:textId="77777777" w:rsidR="00B218D0" w:rsidRDefault="00B218D0" w:rsidP="00B218D0">
      <w:pPr>
        <w:pStyle w:val="NoSpacing"/>
        <w:bidi/>
        <w:jc w:val="both"/>
        <w:rPr>
          <w:rFonts w:asciiTheme="majorBidi" w:hAnsiTheme="majorBidi" w:cs="Times New Roman"/>
        </w:rPr>
      </w:pPr>
    </w:p>
    <w:p w14:paraId="2CB49CAA" w14:textId="77777777" w:rsidR="00E32FE4" w:rsidRPr="00E32FE4" w:rsidRDefault="00E32FE4" w:rsidP="00E32FE4">
      <w:pPr>
        <w:pStyle w:val="NoSpacing"/>
        <w:numPr>
          <w:ilvl w:val="0"/>
          <w:numId w:val="3"/>
        </w:numPr>
        <w:bidi/>
        <w:jc w:val="both"/>
        <w:rPr>
          <w:rFonts w:asciiTheme="majorBidi" w:hAnsiTheme="majorBidi" w:cstheme="majorBidi"/>
          <w:b/>
          <w:bCs/>
          <w:u w:val="single"/>
        </w:rPr>
      </w:pPr>
      <w:r w:rsidRPr="00E32FE4">
        <w:rPr>
          <w:rFonts w:asciiTheme="majorBidi" w:hAnsiTheme="majorBidi" w:cs="Times New Roman"/>
          <w:b/>
          <w:bCs/>
          <w:u w:val="single"/>
          <w:rtl/>
        </w:rPr>
        <w:t>שולחן ערוך חושן משפט הלכות גזילה סימן שסט</w:t>
      </w:r>
    </w:p>
    <w:p w14:paraId="472B7C48" w14:textId="7602BAE2" w:rsidR="00E32FE4" w:rsidRDefault="00E32FE4" w:rsidP="00E32FE4">
      <w:pPr>
        <w:pStyle w:val="NoSpacing"/>
        <w:bidi/>
        <w:ind w:left="720"/>
        <w:jc w:val="both"/>
        <w:rPr>
          <w:rFonts w:asciiTheme="majorBidi" w:hAnsiTheme="majorBidi" w:cs="Times New Roman"/>
        </w:rPr>
      </w:pPr>
      <w:r w:rsidRPr="00E32FE4">
        <w:rPr>
          <w:rFonts w:asciiTheme="majorBidi" w:hAnsiTheme="majorBidi" w:cs="Times New Roman"/>
          <w:rtl/>
        </w:rPr>
        <w:t>הנושא אשה במקום שדנין בדיני עובדי כוכבים, ומתה אשתו, לא יוכל אבי אשתו או שאר יורשיה לומר: כל הנושא אשה על דעת המנהג הוא נושא ונדון הדבר בדיני עובדי כוכבים [ד] דאם מתה לא יורשה בעלה או כדומה לזה, וליכא בזה משום דינא דמלכותא (ב"י בסימן כ"ו בשם תשובת הרשב"א), י }כא{ דלא אמרינן דינא דמלכותא אלא בדבר שיש בו הנאה למלך או שהוא לתקנת בני המדינה, אבל לא יד'{ שידונו בדיני עובדי כוכבים, דאם כן בטלו כל דיני ישראל</w:t>
      </w:r>
    </w:p>
    <w:p w14:paraId="61C863B7" w14:textId="5FA647CF" w:rsidR="00E32FE4" w:rsidRDefault="00E32FE4" w:rsidP="00E32FE4">
      <w:pPr>
        <w:pStyle w:val="NoSpacing"/>
        <w:bidi/>
        <w:ind w:left="720"/>
        <w:jc w:val="both"/>
        <w:rPr>
          <w:rFonts w:asciiTheme="majorBidi" w:hAnsiTheme="majorBidi" w:cs="Times New Roman"/>
        </w:rPr>
      </w:pPr>
    </w:p>
    <w:p w14:paraId="44E7B762" w14:textId="77777777" w:rsidR="00E32FE4" w:rsidRPr="00E32FE4" w:rsidRDefault="00E32FE4" w:rsidP="00E32FE4">
      <w:pPr>
        <w:pStyle w:val="NoSpacing"/>
        <w:numPr>
          <w:ilvl w:val="0"/>
          <w:numId w:val="3"/>
        </w:numPr>
        <w:bidi/>
        <w:jc w:val="both"/>
        <w:rPr>
          <w:rFonts w:asciiTheme="majorBidi" w:hAnsiTheme="majorBidi" w:cstheme="majorBidi"/>
          <w:b/>
          <w:bCs/>
          <w:u w:val="single"/>
        </w:rPr>
      </w:pPr>
      <w:r w:rsidRPr="00E32FE4">
        <w:rPr>
          <w:rFonts w:asciiTheme="majorBidi" w:hAnsiTheme="majorBidi" w:cs="Times New Roman"/>
          <w:b/>
          <w:bCs/>
          <w:u w:val="single"/>
          <w:rtl/>
        </w:rPr>
        <w:t>ש"ך חושן משפט סימן עג</w:t>
      </w:r>
    </w:p>
    <w:p w14:paraId="091DB25C" w14:textId="500EB0E6" w:rsidR="00E32FE4" w:rsidRPr="00655DCF" w:rsidRDefault="00E32FE4" w:rsidP="00AE7159">
      <w:pPr>
        <w:pStyle w:val="NoSpacing"/>
        <w:bidi/>
        <w:ind w:left="720"/>
        <w:jc w:val="both"/>
        <w:rPr>
          <w:rFonts w:asciiTheme="majorBidi" w:hAnsiTheme="majorBidi" w:cstheme="majorBidi"/>
        </w:rPr>
      </w:pPr>
      <w:r w:rsidRPr="00E32FE4">
        <w:rPr>
          <w:rFonts w:asciiTheme="majorBidi" w:hAnsiTheme="majorBidi" w:cs="Times New Roman"/>
          <w:rtl/>
        </w:rPr>
        <w:t xml:space="preserve">ולא מיבעיא לאותן הפוסקים שסוברים דלא אמרינן דינא דמלכותא רק בדברים שהם להנאת המלך, ולא בין איש לחבירו, וכן הסכים בשלטי הגבורים פרק חזקת הבתים סוף דף קפ"ט [הובא פסקי ריא"ז ה"י סי' ל"ו] וז"ל, ונראה בעיני שלא נאמר דינא דמלכותא דינא אלא בדברים שהמלך גוזר להנאתו כגון המכסים והמסיות וכיוצא בהן, אבל בדברים שבין אדם לחבירו אין לנו לדון אלא על פי תורתנו, כמבואר בקונטרס הראיות ובפ"ק דגיטין [פסקי ריא"ז ה"ב סי' ז'] ובפרק גט פשוט [שם ה"ה סי' כ'], עכ"ל. אלא </w:t>
      </w:r>
      <w:r w:rsidRPr="00AE7159">
        <w:rPr>
          <w:rFonts w:asciiTheme="majorBidi" w:hAnsiTheme="majorBidi" w:cs="Times New Roman"/>
          <w:b/>
          <w:bCs/>
          <w:rtl/>
        </w:rPr>
        <w:t>אפילו לשאר פוסקים דסוברים דאמרינן דינא דמלכותא בכל דבר, היינו דוקא מה שאינו נגד דין תורתינו אלא שאינו מפורש אצלינו, אבל לדון בדיני הגוים בכל דבר נגד תורתינו, חלילה, ודאי לא יעשה כן בישראל</w:t>
      </w:r>
      <w:r w:rsidRPr="00E32FE4">
        <w:rPr>
          <w:rFonts w:asciiTheme="majorBidi" w:hAnsiTheme="majorBidi" w:cs="Times New Roman"/>
          <w:rtl/>
        </w:rPr>
        <w:t xml:space="preserve">. </w:t>
      </w:r>
    </w:p>
    <w:sectPr w:rsidR="00E32FE4" w:rsidRPr="00655DCF" w:rsidSect="006D4309">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10CBC"/>
    <w:multiLevelType w:val="hybridMultilevel"/>
    <w:tmpl w:val="6CFC67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9C21DDD"/>
    <w:multiLevelType w:val="hybridMultilevel"/>
    <w:tmpl w:val="0838C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C165BE"/>
    <w:multiLevelType w:val="hybridMultilevel"/>
    <w:tmpl w:val="CE203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DCF"/>
    <w:rsid w:val="00075D99"/>
    <w:rsid w:val="000D4628"/>
    <w:rsid w:val="000F33B7"/>
    <w:rsid w:val="00234C29"/>
    <w:rsid w:val="00504D08"/>
    <w:rsid w:val="005340BF"/>
    <w:rsid w:val="00655DCF"/>
    <w:rsid w:val="006D4309"/>
    <w:rsid w:val="009B11B1"/>
    <w:rsid w:val="00AE7159"/>
    <w:rsid w:val="00B04E01"/>
    <w:rsid w:val="00B218D0"/>
    <w:rsid w:val="00B83ED6"/>
    <w:rsid w:val="00E32FE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2600A"/>
  <w15:chartTrackingRefBased/>
  <w15:docId w15:val="{FCA7AC25-A598-46E0-BC56-F391953B5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D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3466</TotalTime>
  <Pages>2</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Yoni Levin</dc:creator>
  <cp:keywords/>
  <dc:description/>
  <cp:lastModifiedBy>Yoni Levin</cp:lastModifiedBy>
  <cp:revision>4</cp:revision>
  <dcterms:created xsi:type="dcterms:W3CDTF">2020-10-09T18:07:00Z</dcterms:created>
  <dcterms:modified xsi:type="dcterms:W3CDTF">2020-10-18T00:00:00Z</dcterms:modified>
</cp:coreProperties>
</file>