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FB" w:rsidRPr="0026510C" w:rsidRDefault="00442D7F" w:rsidP="00140AE3">
      <w:pPr>
        <w:spacing w:after="0" w:line="360" w:lineRule="auto"/>
        <w:jc w:val="center"/>
        <w:rPr>
          <w:rFonts w:cs="Guttman Stam"/>
          <w:sz w:val="36"/>
          <w:szCs w:val="36"/>
          <w:rtl/>
        </w:rPr>
      </w:pPr>
      <w:r w:rsidRPr="0026510C">
        <w:rPr>
          <w:rFonts w:cs="Guttman Stam" w:hint="cs"/>
          <w:sz w:val="36"/>
          <w:szCs w:val="36"/>
          <w:rtl/>
        </w:rPr>
        <w:t xml:space="preserve">עירוב </w:t>
      </w:r>
      <w:proofErr w:type="spellStart"/>
      <w:r w:rsidRPr="0026510C">
        <w:rPr>
          <w:rFonts w:cs="Guttman Stam" w:hint="cs"/>
          <w:sz w:val="36"/>
          <w:szCs w:val="36"/>
          <w:rtl/>
        </w:rPr>
        <w:t>תבשילין</w:t>
      </w:r>
      <w:proofErr w:type="spellEnd"/>
      <w:r w:rsidRPr="0026510C">
        <w:rPr>
          <w:rFonts w:cs="Guttman Stam" w:hint="cs"/>
          <w:sz w:val="36"/>
          <w:szCs w:val="36"/>
          <w:rtl/>
        </w:rPr>
        <w:t>/יהושע גרינשטיין</w:t>
      </w:r>
      <w:bookmarkStart w:id="0" w:name="_GoBack"/>
      <w:bookmarkEnd w:id="0"/>
    </w:p>
    <w:p w:rsidR="00194911" w:rsidRPr="0026510C" w:rsidRDefault="00194911" w:rsidP="00140AE3">
      <w:pPr>
        <w:spacing w:after="0" w:line="360" w:lineRule="auto"/>
        <w:jc w:val="center"/>
        <w:rPr>
          <w:rFonts w:cs="Guttman Stam"/>
          <w:sz w:val="32"/>
          <w:szCs w:val="32"/>
          <w:rtl/>
        </w:rPr>
      </w:pPr>
      <w:r w:rsidRPr="0026510C">
        <w:rPr>
          <w:rFonts w:cs="Guttman Stam" w:hint="cs"/>
          <w:sz w:val="32"/>
          <w:szCs w:val="32"/>
          <w:rtl/>
        </w:rPr>
        <w:t>מקור</w:t>
      </w:r>
    </w:p>
    <w:p w:rsidR="00194911" w:rsidRDefault="00194911" w:rsidP="00140AE3">
      <w:pPr>
        <w:spacing w:after="0" w:line="360" w:lineRule="auto"/>
        <w:rPr>
          <w:rtl/>
        </w:rPr>
      </w:pPr>
      <w:r w:rsidRPr="00194911">
        <w:rPr>
          <w:rFonts w:cs="Arial"/>
          <w:b/>
          <w:bCs/>
          <w:u w:val="single"/>
          <w:rtl/>
        </w:rPr>
        <w:t>מסכת ביצה דף ט</w:t>
      </w:r>
      <w:r>
        <w:rPr>
          <w:rFonts w:cs="Arial" w:hint="cs"/>
          <w:b/>
          <w:bCs/>
          <w:u w:val="single"/>
          <w:rtl/>
        </w:rPr>
        <w:t>"</w:t>
      </w:r>
      <w:r w:rsidRPr="00194911">
        <w:rPr>
          <w:rFonts w:cs="Arial"/>
          <w:b/>
          <w:bCs/>
          <w:u w:val="single"/>
          <w:rtl/>
        </w:rPr>
        <w:t>ו עמוד ב</w:t>
      </w:r>
      <w:r>
        <w:rPr>
          <w:rFonts w:hint="cs"/>
          <w:b/>
          <w:bCs/>
          <w:u w:val="single"/>
          <w:rtl/>
        </w:rPr>
        <w:t>'-</w:t>
      </w:r>
      <w:r>
        <w:rPr>
          <w:rFonts w:cs="Arial"/>
          <w:rtl/>
        </w:rPr>
        <w:t>/משנה/. יום טוב שחל להיות ערב שבת</w:t>
      </w:r>
      <w:r>
        <w:rPr>
          <w:rFonts w:cs="Arial" w:hint="cs"/>
          <w:rtl/>
        </w:rPr>
        <w:t>;</w:t>
      </w:r>
      <w:r>
        <w:rPr>
          <w:rFonts w:cs="Arial"/>
          <w:rtl/>
        </w:rPr>
        <w:t xml:space="preserve"> לא יבשל </w:t>
      </w:r>
      <w:proofErr w:type="spellStart"/>
      <w:r>
        <w:rPr>
          <w:rFonts w:cs="Arial"/>
          <w:rtl/>
        </w:rPr>
        <w:t>בתחלה</w:t>
      </w:r>
      <w:proofErr w:type="spellEnd"/>
      <w:r>
        <w:rPr>
          <w:rFonts w:cs="Arial"/>
          <w:rtl/>
        </w:rPr>
        <w:t xml:space="preserve"> מיום טוב לשבת, אבל מבשל הוא </w:t>
      </w:r>
      <w:r w:rsidRPr="00194911">
        <w:rPr>
          <w:rFonts w:cs="Arial"/>
          <w:b/>
          <w:bCs/>
          <w:rtl/>
        </w:rPr>
        <w:t>ליום טוב</w:t>
      </w:r>
      <w:r>
        <w:rPr>
          <w:rFonts w:cs="Arial"/>
          <w:rtl/>
        </w:rPr>
        <w:t>, ואם הותיר - הותיר לשבת. ועושה תבשיל מערב יום טוב וסומך עליו לשבת.</w:t>
      </w:r>
      <w:r>
        <w:rPr>
          <w:rFonts w:cs="Arial" w:hint="cs"/>
          <w:rtl/>
        </w:rPr>
        <w:t>...</w:t>
      </w:r>
    </w:p>
    <w:p w:rsidR="00194911" w:rsidRPr="00194911" w:rsidRDefault="00194911" w:rsidP="00140AE3">
      <w:pPr>
        <w:spacing w:after="0" w:line="360" w:lineRule="auto"/>
        <w:jc w:val="center"/>
        <w:rPr>
          <w:rFonts w:cs="Guttman Stam"/>
          <w:sz w:val="36"/>
          <w:szCs w:val="36"/>
          <w:rtl/>
        </w:rPr>
      </w:pPr>
      <w:r w:rsidRPr="0026510C">
        <w:rPr>
          <w:rFonts w:cs="Guttman Stam" w:hint="cs"/>
          <w:sz w:val="32"/>
          <w:szCs w:val="32"/>
          <w:rtl/>
        </w:rPr>
        <w:t>טעם</w:t>
      </w:r>
    </w:p>
    <w:p w:rsidR="001B675A" w:rsidRDefault="00194911" w:rsidP="00140AE3">
      <w:pPr>
        <w:spacing w:after="0" w:line="360" w:lineRule="auto"/>
        <w:rPr>
          <w:rFonts w:cs="Arial"/>
          <w:rtl/>
        </w:rPr>
      </w:pPr>
      <w:r>
        <w:rPr>
          <w:rFonts w:cs="Arial"/>
          <w:rtl/>
        </w:rPr>
        <w:t>גמרא. מנא הני מילי?</w:t>
      </w:r>
    </w:p>
    <w:tbl>
      <w:tblPr>
        <w:tblStyle w:val="a3"/>
        <w:bidiVisual/>
        <w:tblW w:w="10849" w:type="dxa"/>
        <w:tblLook w:val="04A0" w:firstRow="1" w:lastRow="0" w:firstColumn="1" w:lastColumn="0" w:noHBand="0" w:noVBand="1"/>
      </w:tblPr>
      <w:tblGrid>
        <w:gridCol w:w="7166"/>
        <w:gridCol w:w="3683"/>
      </w:tblGrid>
      <w:tr w:rsidR="001B675A" w:rsidTr="001E4DC5">
        <w:tc>
          <w:tcPr>
            <w:tcW w:w="7166" w:type="dxa"/>
          </w:tcPr>
          <w:p w:rsidR="001B675A" w:rsidRDefault="001B675A" w:rsidP="00140AE3">
            <w:pPr>
              <w:spacing w:line="360" w:lineRule="auto"/>
              <w:jc w:val="center"/>
              <w:rPr>
                <w:rFonts w:cs="Arial"/>
                <w:rtl/>
              </w:rPr>
            </w:pPr>
            <w:r w:rsidRPr="001B675A">
              <w:rPr>
                <w:rFonts w:cs="Guttman Yad" w:hint="cs"/>
                <w:b/>
                <w:bCs/>
                <w:u w:val="single"/>
                <w:rtl/>
              </w:rPr>
              <w:t>כבוד שבת</w:t>
            </w:r>
          </w:p>
        </w:tc>
        <w:tc>
          <w:tcPr>
            <w:tcW w:w="3683" w:type="dxa"/>
          </w:tcPr>
          <w:p w:rsidR="001B675A" w:rsidRPr="001B675A" w:rsidRDefault="001B675A" w:rsidP="00140AE3">
            <w:pPr>
              <w:spacing w:line="360" w:lineRule="auto"/>
              <w:jc w:val="center"/>
              <w:rPr>
                <w:rFonts w:cs="Guttman Yad"/>
                <w:b/>
                <w:bCs/>
                <w:u w:val="single"/>
                <w:rtl/>
              </w:rPr>
            </w:pPr>
            <w:r w:rsidRPr="001B675A">
              <w:rPr>
                <w:rFonts w:cs="Guttman Yad" w:hint="cs"/>
                <w:b/>
                <w:bCs/>
                <w:u w:val="single"/>
                <w:rtl/>
              </w:rPr>
              <w:t>כבוד יום טוב</w:t>
            </w:r>
          </w:p>
        </w:tc>
      </w:tr>
      <w:tr w:rsidR="001B675A" w:rsidTr="001E4DC5">
        <w:tc>
          <w:tcPr>
            <w:tcW w:w="7166" w:type="dxa"/>
          </w:tcPr>
          <w:p w:rsidR="001B675A" w:rsidRDefault="001B675A" w:rsidP="00140AE3">
            <w:pPr>
              <w:spacing w:line="360" w:lineRule="auto"/>
              <w:rPr>
                <w:rFonts w:cs="Arial" w:hint="cs"/>
                <w:rtl/>
              </w:rPr>
            </w:pPr>
            <w:r>
              <w:rPr>
                <w:rFonts w:cs="Arial"/>
                <w:rtl/>
              </w:rPr>
              <w:t xml:space="preserve">אמר שמואל: </w:t>
            </w:r>
            <w:proofErr w:type="spellStart"/>
            <w:r>
              <w:rPr>
                <w:rFonts w:cs="Arial"/>
                <w:rtl/>
              </w:rPr>
              <w:t>דאמר</w:t>
            </w:r>
            <w:proofErr w:type="spellEnd"/>
            <w:r>
              <w:rPr>
                <w:rFonts w:cs="Arial"/>
                <w:rtl/>
              </w:rPr>
              <w:t xml:space="preserve"> קרא </w:t>
            </w:r>
            <w:r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>זכור את יום השבת לקדשו</w:t>
            </w:r>
            <w:r>
              <w:rPr>
                <w:rFonts w:cs="Arial" w:hint="cs"/>
                <w:rtl/>
              </w:rPr>
              <w:t>"=</w:t>
            </w:r>
            <w:r>
              <w:rPr>
                <w:rFonts w:cs="Arial"/>
                <w:rtl/>
              </w:rPr>
              <w:t xml:space="preserve">זכרהו מאחר שבא להשכיחו. מאי טעמא? - אמר רבא: </w:t>
            </w:r>
            <w:r w:rsidRPr="00194911">
              <w:rPr>
                <w:rFonts w:cs="Arial"/>
                <w:b/>
                <w:bCs/>
                <w:rtl/>
              </w:rPr>
              <w:t>כדי שיברור מנה יפה לשבת</w:t>
            </w:r>
            <w:r>
              <w:rPr>
                <w:rFonts w:cs="Arial"/>
                <w:rtl/>
              </w:rPr>
              <w:t xml:space="preserve">, </w:t>
            </w:r>
            <w:r w:rsidRPr="00194911">
              <w:rPr>
                <w:rFonts w:cs="Arial"/>
                <w:b/>
                <w:bCs/>
                <w:rtl/>
              </w:rPr>
              <w:t>ומנה יפה ליום טוב.</w:t>
            </w:r>
          </w:p>
        </w:tc>
        <w:tc>
          <w:tcPr>
            <w:tcW w:w="3683" w:type="dxa"/>
          </w:tcPr>
          <w:p w:rsidR="001B675A" w:rsidRPr="001E4DC5" w:rsidRDefault="001B675A" w:rsidP="001E4DC5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cs="Arial"/>
                <w:rtl/>
              </w:rPr>
              <w:t xml:space="preserve">רב אשי אמר: כדי שיאמרו: אין </w:t>
            </w:r>
            <w:proofErr w:type="spellStart"/>
            <w:r>
              <w:rPr>
                <w:rFonts w:cs="Arial"/>
                <w:rtl/>
              </w:rPr>
              <w:t>אופין</w:t>
            </w:r>
            <w:proofErr w:type="spellEnd"/>
            <w:r>
              <w:rPr>
                <w:rFonts w:cs="Arial"/>
                <w:rtl/>
              </w:rPr>
              <w:t xml:space="preserve"> מיום טוב לשבת, קל וחומר מיום טוב לחול. </w:t>
            </w:r>
            <w:r>
              <w:rPr>
                <w:rFonts w:cs="Arial" w:hint="cs"/>
                <w:rtl/>
              </w:rPr>
              <w:t xml:space="preserve"> </w:t>
            </w:r>
          </w:p>
        </w:tc>
      </w:tr>
    </w:tbl>
    <w:p w:rsidR="00194911" w:rsidRPr="0026510C" w:rsidRDefault="0026510C" w:rsidP="0026510C">
      <w:pPr>
        <w:spacing w:after="0" w:line="360" w:lineRule="auto"/>
        <w:jc w:val="center"/>
        <w:rPr>
          <w:rFonts w:cs="Guttman Stam"/>
          <w:sz w:val="32"/>
          <w:szCs w:val="32"/>
        </w:rPr>
      </w:pPr>
      <w:r>
        <w:rPr>
          <w:rFonts w:cs="Guttman Stam" w:hint="cs"/>
          <w:sz w:val="32"/>
          <w:szCs w:val="32"/>
          <w:rtl/>
        </w:rPr>
        <w:t>צורה</w:t>
      </w:r>
    </w:p>
    <w:p w:rsidR="00194911" w:rsidRDefault="00194911" w:rsidP="00140AE3">
      <w:pPr>
        <w:spacing w:after="0" w:line="360" w:lineRule="auto"/>
        <w:rPr>
          <w:rFonts w:cs="Arial" w:hint="cs"/>
          <w:rtl/>
        </w:rPr>
      </w:pPr>
      <w:r w:rsidRPr="00194911">
        <w:rPr>
          <w:rFonts w:cs="Arial" w:hint="cs"/>
          <w:b/>
          <w:bCs/>
          <w:u w:val="single"/>
          <w:rtl/>
        </w:rPr>
        <w:t xml:space="preserve"> </w:t>
      </w:r>
      <w:r w:rsidRPr="00194911">
        <w:rPr>
          <w:rFonts w:cs="Arial"/>
          <w:b/>
          <w:bCs/>
          <w:u w:val="single"/>
          <w:rtl/>
        </w:rPr>
        <w:t>מסכת פסחים דף מ</w:t>
      </w:r>
      <w:r>
        <w:rPr>
          <w:rFonts w:cs="Arial" w:hint="cs"/>
          <w:b/>
          <w:bCs/>
          <w:u w:val="single"/>
          <w:rtl/>
        </w:rPr>
        <w:t>"</w:t>
      </w:r>
      <w:r w:rsidRPr="00194911">
        <w:rPr>
          <w:rFonts w:cs="Arial"/>
          <w:b/>
          <w:bCs/>
          <w:u w:val="single"/>
          <w:rtl/>
        </w:rPr>
        <w:t>ו עמוד ב</w:t>
      </w:r>
      <w:r>
        <w:rPr>
          <w:rFonts w:cs="Arial" w:hint="cs"/>
          <w:b/>
          <w:bCs/>
          <w:u w:val="single"/>
          <w:rtl/>
        </w:rPr>
        <w:t>'-</w:t>
      </w:r>
      <w:r>
        <w:rPr>
          <w:rFonts w:cs="Arial"/>
          <w:rtl/>
        </w:rPr>
        <w:t>איתמר, האופה מיום טוב לחול</w:t>
      </w:r>
      <w:r>
        <w:rPr>
          <w:rFonts w:cs="Arial" w:hint="cs"/>
          <w:rtl/>
        </w:rPr>
        <w:t>;</w:t>
      </w:r>
    </w:p>
    <w:tbl>
      <w:tblPr>
        <w:tblStyle w:val="a3"/>
        <w:bidiVisual/>
        <w:tblW w:w="10855" w:type="dxa"/>
        <w:tblLook w:val="04A0" w:firstRow="1" w:lastRow="0" w:firstColumn="1" w:lastColumn="0" w:noHBand="0" w:noVBand="1"/>
      </w:tblPr>
      <w:tblGrid>
        <w:gridCol w:w="5469"/>
        <w:gridCol w:w="5386"/>
      </w:tblGrid>
      <w:tr w:rsidR="00194911" w:rsidTr="0026510C">
        <w:tc>
          <w:tcPr>
            <w:tcW w:w="5469" w:type="dxa"/>
          </w:tcPr>
          <w:p w:rsidR="00194911" w:rsidRDefault="00194911" w:rsidP="00140AE3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רב </w:t>
            </w:r>
            <w:proofErr w:type="spellStart"/>
            <w:r>
              <w:rPr>
                <w:rFonts w:cs="Arial"/>
                <w:rtl/>
              </w:rPr>
              <w:t>חסדא</w:t>
            </w:r>
            <w:proofErr w:type="spellEnd"/>
            <w:r>
              <w:rPr>
                <w:rFonts w:cs="Arial"/>
                <w:rtl/>
              </w:rPr>
              <w:t xml:space="preserve"> אמר: לוקה,</w:t>
            </w:r>
          </w:p>
        </w:tc>
        <w:tc>
          <w:tcPr>
            <w:tcW w:w="5386" w:type="dxa"/>
          </w:tcPr>
          <w:p w:rsidR="00194911" w:rsidRDefault="00194911" w:rsidP="00140AE3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רבה אמר: אינו לוקה.</w:t>
            </w:r>
          </w:p>
        </w:tc>
      </w:tr>
      <w:tr w:rsidR="00194911" w:rsidTr="0026510C">
        <w:tc>
          <w:tcPr>
            <w:tcW w:w="5469" w:type="dxa"/>
          </w:tcPr>
          <w:p w:rsidR="00194911" w:rsidRDefault="00194911" w:rsidP="00140AE3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רב </w:t>
            </w:r>
            <w:proofErr w:type="spellStart"/>
            <w:r>
              <w:rPr>
                <w:rFonts w:cs="Arial"/>
                <w:rtl/>
              </w:rPr>
              <w:t>חסדא</w:t>
            </w:r>
            <w:proofErr w:type="spellEnd"/>
            <w:r>
              <w:rPr>
                <w:rFonts w:cs="Arial"/>
                <w:rtl/>
              </w:rPr>
              <w:t xml:space="preserve"> אמר: לוקה, לא </w:t>
            </w:r>
            <w:proofErr w:type="spellStart"/>
            <w:r>
              <w:rPr>
                <w:rFonts w:cs="Arial"/>
                <w:rtl/>
              </w:rPr>
              <w:t>אמרינן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 xml:space="preserve">הואיל </w:t>
            </w:r>
            <w:proofErr w:type="spellStart"/>
            <w:r>
              <w:rPr>
                <w:rFonts w:cs="Arial"/>
                <w:rtl/>
              </w:rPr>
              <w:t>ומיקלעי</w:t>
            </w:r>
            <w:proofErr w:type="spellEnd"/>
            <w:r>
              <w:rPr>
                <w:rFonts w:cs="Arial"/>
                <w:rtl/>
              </w:rPr>
              <w:t xml:space="preserve"> ליה אורחים חזי ליה</w:t>
            </w:r>
            <w:r>
              <w:rPr>
                <w:rFonts w:cs="Arial" w:hint="cs"/>
                <w:rtl/>
              </w:rPr>
              <w:t>"....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5386" w:type="dxa"/>
          </w:tcPr>
          <w:p w:rsidR="00194911" w:rsidRDefault="00194911" w:rsidP="00140AE3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רבה אמר: אינו לוקה, </w:t>
            </w:r>
            <w:proofErr w:type="spellStart"/>
            <w:r>
              <w:rPr>
                <w:rFonts w:cs="Arial"/>
                <w:rtl/>
              </w:rPr>
              <w:t>אמרינן</w:t>
            </w:r>
            <w:proofErr w:type="spellEnd"/>
            <w:r>
              <w:rPr>
                <w:rFonts w:cs="Arial"/>
                <w:rtl/>
              </w:rPr>
              <w:t xml:space="preserve"> הואיל.</w:t>
            </w:r>
          </w:p>
        </w:tc>
      </w:tr>
      <w:tr w:rsidR="00194911" w:rsidTr="0026510C">
        <w:tc>
          <w:tcPr>
            <w:tcW w:w="5469" w:type="dxa"/>
          </w:tcPr>
          <w:p w:rsidR="00194911" w:rsidRDefault="00194911" w:rsidP="00140AE3">
            <w:pPr>
              <w:spacing w:line="360" w:lineRule="auto"/>
              <w:rPr>
                <w:rFonts w:cs="Arial"/>
                <w:rtl/>
              </w:rPr>
            </w:pPr>
            <w:r w:rsidRPr="00194911">
              <w:rPr>
                <w:rFonts w:cs="Guttman Yad" w:hint="cs"/>
                <w:b/>
                <w:bCs/>
                <w:u w:val="single"/>
                <w:rtl/>
              </w:rPr>
              <w:t>שלב א'</w:t>
            </w: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 xml:space="preserve">מדאורייתא צורכי שבת </w:t>
            </w:r>
            <w:proofErr w:type="spellStart"/>
            <w:r>
              <w:rPr>
                <w:rFonts w:cs="Arial"/>
                <w:rtl/>
              </w:rPr>
              <w:t>נעשין</w:t>
            </w:r>
            <w:proofErr w:type="spellEnd"/>
            <w:r>
              <w:rPr>
                <w:rFonts w:cs="Arial"/>
                <w:rtl/>
              </w:rPr>
              <w:t xml:space="preserve"> ביום טוב</w:t>
            </w:r>
            <w:r>
              <w:rPr>
                <w:rFonts w:cs="Arial" w:hint="cs"/>
                <w:rtl/>
              </w:rPr>
              <w:t xml:space="preserve"> 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>[</w:t>
            </w:r>
            <w:r w:rsidRPr="00194911">
              <w:rPr>
                <w:rFonts w:cs="Guttman Rashi"/>
                <w:b/>
                <w:bCs/>
                <w:sz w:val="18"/>
                <w:szCs w:val="18"/>
                <w:u w:val="single"/>
                <w:rtl/>
              </w:rPr>
              <w:t>רש"י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 xml:space="preserve">- </w:t>
            </w:r>
            <w:proofErr w:type="spellStart"/>
            <w:r w:rsidRPr="00194911">
              <w:rPr>
                <w:rFonts w:cs="Guttman Rashi"/>
                <w:sz w:val="18"/>
                <w:szCs w:val="18"/>
                <w:rtl/>
              </w:rPr>
              <w:t>דכתיב</w:t>
            </w:r>
            <w:proofErr w:type="spellEnd"/>
            <w:r w:rsidRPr="00194911">
              <w:rPr>
                <w:rFonts w:cs="Guttman Rashi"/>
                <w:sz w:val="18"/>
                <w:szCs w:val="18"/>
                <w:rtl/>
              </w:rPr>
              <w:t xml:space="preserve"> 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>"</w:t>
            </w:r>
            <w:r w:rsidRPr="00194911">
              <w:rPr>
                <w:rFonts w:cs="Guttman Rashi"/>
                <w:sz w:val="18"/>
                <w:szCs w:val="18"/>
                <w:rtl/>
              </w:rPr>
              <w:t>אך אשר יאכל לכל נפש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>"</w:t>
            </w:r>
            <w:r w:rsidRPr="00194911">
              <w:rPr>
                <w:rFonts w:cs="Guttman Rashi"/>
                <w:sz w:val="18"/>
                <w:szCs w:val="18"/>
                <w:rtl/>
              </w:rPr>
              <w:t xml:space="preserve"> ושבת ויום טוב </w:t>
            </w:r>
            <w:proofErr w:type="spellStart"/>
            <w:r w:rsidRPr="00194911">
              <w:rPr>
                <w:rFonts w:cs="Guttman Rashi"/>
                <w:sz w:val="18"/>
                <w:szCs w:val="18"/>
                <w:rtl/>
              </w:rPr>
              <w:t>חדא</w:t>
            </w:r>
            <w:proofErr w:type="spellEnd"/>
            <w:r w:rsidRPr="00194911">
              <w:rPr>
                <w:rFonts w:cs="Guttman Rashi"/>
                <w:sz w:val="18"/>
                <w:szCs w:val="18"/>
                <w:rtl/>
              </w:rPr>
              <w:t xml:space="preserve"> קדושה היא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>,</w:t>
            </w:r>
            <w:r w:rsidRPr="00194911">
              <w:rPr>
                <w:rFonts w:cs="Guttman Rashi"/>
                <w:sz w:val="18"/>
                <w:szCs w:val="18"/>
                <w:rtl/>
              </w:rPr>
              <w:t xml:space="preserve"> </w:t>
            </w:r>
            <w:proofErr w:type="spellStart"/>
            <w:r w:rsidRPr="00194911">
              <w:rPr>
                <w:rFonts w:cs="Guttman Rashi"/>
                <w:sz w:val="18"/>
                <w:szCs w:val="18"/>
                <w:rtl/>
              </w:rPr>
              <w:t>דתרוייהו</w:t>
            </w:r>
            <w:proofErr w:type="spellEnd"/>
            <w:r w:rsidRPr="00194911">
              <w:rPr>
                <w:rFonts w:cs="Guttman Rashi"/>
                <w:sz w:val="18"/>
                <w:szCs w:val="18"/>
                <w:rtl/>
              </w:rPr>
              <w:t xml:space="preserve"> 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>"</w:t>
            </w:r>
            <w:r w:rsidRPr="00194911">
              <w:rPr>
                <w:rFonts w:cs="Guttman Rashi"/>
                <w:sz w:val="18"/>
                <w:szCs w:val="18"/>
                <w:rtl/>
              </w:rPr>
              <w:t>שבת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>"</w:t>
            </w:r>
            <w:r w:rsidRPr="00194911">
              <w:rPr>
                <w:rFonts w:cs="Guttman Rashi"/>
                <w:sz w:val="18"/>
                <w:szCs w:val="18"/>
                <w:rtl/>
              </w:rPr>
              <w:t xml:space="preserve"> </w:t>
            </w:r>
            <w:proofErr w:type="spellStart"/>
            <w:r w:rsidRPr="00194911">
              <w:rPr>
                <w:rFonts w:cs="Guttman Rashi"/>
                <w:sz w:val="18"/>
                <w:szCs w:val="18"/>
                <w:rtl/>
              </w:rPr>
              <w:t>איקרו</w:t>
            </w:r>
            <w:proofErr w:type="spellEnd"/>
            <w:r w:rsidRPr="00194911">
              <w:rPr>
                <w:rFonts w:cs="Guttman Rashi" w:hint="cs"/>
                <w:sz w:val="18"/>
                <w:szCs w:val="18"/>
                <w:rtl/>
              </w:rPr>
              <w:t>.</w:t>
            </w:r>
            <w:r w:rsidRPr="00194911">
              <w:rPr>
                <w:rFonts w:cs="Guttman Rashi"/>
                <w:sz w:val="18"/>
                <w:szCs w:val="18"/>
                <w:rtl/>
              </w:rPr>
              <w:t xml:space="preserve"> וכי </w:t>
            </w:r>
            <w:proofErr w:type="spellStart"/>
            <w:r w:rsidRPr="00194911">
              <w:rPr>
                <w:rFonts w:cs="Guttman Rashi"/>
                <w:sz w:val="18"/>
                <w:szCs w:val="18"/>
                <w:rtl/>
              </w:rPr>
              <w:t>היכי</w:t>
            </w:r>
            <w:proofErr w:type="spellEnd"/>
            <w:r w:rsidRPr="00194911">
              <w:rPr>
                <w:rFonts w:cs="Guttman Rashi"/>
                <w:sz w:val="18"/>
                <w:szCs w:val="18"/>
                <w:rtl/>
              </w:rPr>
              <w:t xml:space="preserve"> </w:t>
            </w:r>
            <w:proofErr w:type="spellStart"/>
            <w:r w:rsidRPr="00194911">
              <w:rPr>
                <w:rFonts w:cs="Guttman Rashi"/>
                <w:sz w:val="18"/>
                <w:szCs w:val="18"/>
                <w:rtl/>
              </w:rPr>
              <w:t>דמותר</w:t>
            </w:r>
            <w:proofErr w:type="spellEnd"/>
            <w:r w:rsidRPr="00194911">
              <w:rPr>
                <w:rFonts w:cs="Guttman Rashi"/>
                <w:sz w:val="18"/>
                <w:szCs w:val="18"/>
                <w:rtl/>
              </w:rPr>
              <w:t xml:space="preserve"> לבשל לבו ביום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>=</w:t>
            </w:r>
            <w:r w:rsidRPr="00194911">
              <w:rPr>
                <w:rFonts w:cs="Guttman Rashi"/>
                <w:sz w:val="18"/>
                <w:szCs w:val="18"/>
                <w:rtl/>
              </w:rPr>
              <w:t xml:space="preserve"> מותר לבשל למחר</w:t>
            </w:r>
            <w:r w:rsidRPr="00194911">
              <w:rPr>
                <w:rFonts w:cs="Guttman Rashi" w:hint="cs"/>
                <w:sz w:val="18"/>
                <w:szCs w:val="18"/>
                <w:rtl/>
              </w:rPr>
              <w:t>]</w:t>
            </w:r>
          </w:p>
          <w:p w:rsidR="00194911" w:rsidRDefault="00194911" w:rsidP="00140AE3">
            <w:pPr>
              <w:spacing w:line="360" w:lineRule="auto"/>
              <w:rPr>
                <w:rFonts w:cs="Arial"/>
                <w:rtl/>
              </w:rPr>
            </w:pPr>
            <w:r w:rsidRPr="00194911">
              <w:rPr>
                <w:rFonts w:cs="Guttman Yad" w:hint="cs"/>
                <w:b/>
                <w:bCs/>
                <w:u w:val="single"/>
                <w:rtl/>
              </w:rPr>
              <w:t>שלב ב'-</w:t>
            </w:r>
            <w:r>
              <w:rPr>
                <w:rFonts w:cs="Arial"/>
                <w:rtl/>
              </w:rPr>
              <w:t xml:space="preserve">ורבנן הוא </w:t>
            </w:r>
            <w:proofErr w:type="spellStart"/>
            <w:r>
              <w:rPr>
                <w:rFonts w:cs="Arial"/>
                <w:rtl/>
              </w:rPr>
              <w:t>דגזרו</w:t>
            </w:r>
            <w:proofErr w:type="spellEnd"/>
            <w:r>
              <w:rPr>
                <w:rFonts w:cs="Arial"/>
                <w:rtl/>
              </w:rPr>
              <w:t xml:space="preserve"> ביה, גזירה שמא יאמרו </w:t>
            </w:r>
            <w:proofErr w:type="spellStart"/>
            <w:r>
              <w:rPr>
                <w:rFonts w:cs="Arial"/>
                <w:rtl/>
              </w:rPr>
              <w:t>אופין</w:t>
            </w:r>
            <w:proofErr w:type="spellEnd"/>
            <w:r>
              <w:rPr>
                <w:rFonts w:cs="Arial"/>
                <w:rtl/>
              </w:rPr>
              <w:t xml:space="preserve"> מיום טוב אף לחול. </w:t>
            </w:r>
          </w:p>
          <w:p w:rsidR="00194911" w:rsidRDefault="00194911" w:rsidP="00140AE3">
            <w:pPr>
              <w:spacing w:line="360" w:lineRule="auto"/>
              <w:rPr>
                <w:rFonts w:cs="Arial"/>
                <w:rtl/>
              </w:rPr>
            </w:pPr>
            <w:r w:rsidRPr="00194911">
              <w:rPr>
                <w:rFonts w:cs="Guttman Yad" w:hint="cs"/>
                <w:b/>
                <w:bCs/>
                <w:u w:val="single"/>
                <w:rtl/>
              </w:rPr>
              <w:t xml:space="preserve">שלב </w:t>
            </w:r>
            <w:r>
              <w:rPr>
                <w:rFonts w:cs="Guttman Yad" w:hint="cs"/>
                <w:b/>
                <w:bCs/>
                <w:u w:val="single"/>
                <w:rtl/>
              </w:rPr>
              <w:t>ג</w:t>
            </w:r>
            <w:r w:rsidRPr="00194911">
              <w:rPr>
                <w:rFonts w:cs="Guttman Yad" w:hint="cs"/>
                <w:b/>
                <w:bCs/>
                <w:u w:val="single"/>
                <w:rtl/>
              </w:rPr>
              <w:t>'</w:t>
            </w: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 xml:space="preserve">וכיון </w:t>
            </w:r>
            <w:proofErr w:type="spellStart"/>
            <w:r>
              <w:rPr>
                <w:rFonts w:cs="Arial"/>
                <w:rtl/>
              </w:rPr>
              <w:t>דאצרכוה</w:t>
            </w:r>
            <w:proofErr w:type="spellEnd"/>
            <w:r>
              <w:rPr>
                <w:rFonts w:cs="Arial"/>
                <w:rtl/>
              </w:rPr>
              <w:t xml:space="preserve"> רבנן עירובי </w:t>
            </w:r>
            <w:proofErr w:type="spellStart"/>
            <w:r>
              <w:rPr>
                <w:rFonts w:cs="Arial"/>
                <w:rtl/>
              </w:rPr>
              <w:t>תבשילין</w:t>
            </w:r>
            <w:proofErr w:type="spellEnd"/>
            <w:r>
              <w:rPr>
                <w:rFonts w:cs="Arial"/>
                <w:rtl/>
              </w:rPr>
              <w:t xml:space="preserve"> - </w:t>
            </w:r>
            <w:proofErr w:type="spellStart"/>
            <w:r>
              <w:rPr>
                <w:rFonts w:cs="Arial"/>
                <w:rtl/>
              </w:rPr>
              <w:t>אית</w:t>
            </w:r>
            <w:proofErr w:type="spellEnd"/>
            <w:r>
              <w:rPr>
                <w:rFonts w:cs="Arial"/>
                <w:rtl/>
              </w:rPr>
              <w:t xml:space="preserve"> ליה </w:t>
            </w:r>
            <w:proofErr w:type="spellStart"/>
            <w:r w:rsidRPr="00194911">
              <w:rPr>
                <w:rFonts w:cs="Arial"/>
                <w:b/>
                <w:bCs/>
                <w:rtl/>
              </w:rPr>
              <w:t>היכירא</w:t>
            </w:r>
            <w:proofErr w:type="spellEnd"/>
            <w:r>
              <w:rPr>
                <w:rFonts w:cs="Arial"/>
                <w:rtl/>
              </w:rPr>
              <w:t>.</w:t>
            </w:r>
          </w:p>
        </w:tc>
        <w:tc>
          <w:tcPr>
            <w:tcW w:w="5386" w:type="dxa"/>
          </w:tcPr>
          <w:p w:rsidR="00194911" w:rsidRDefault="00194911" w:rsidP="00140AE3">
            <w:pPr>
              <w:spacing w:line="360" w:lineRule="auto"/>
              <w:rPr>
                <w:rFonts w:cs="Arial"/>
                <w:rtl/>
              </w:rPr>
            </w:pPr>
            <w:r w:rsidRPr="00194911">
              <w:rPr>
                <w:rFonts w:cs="Guttman Yad" w:hint="cs"/>
                <w:b/>
                <w:bCs/>
                <w:u w:val="single"/>
                <w:rtl/>
              </w:rPr>
              <w:t>שלב א'</w:t>
            </w:r>
            <w:r>
              <w:rPr>
                <w:rFonts w:cs="Arial" w:hint="cs"/>
                <w:rtl/>
              </w:rPr>
              <w:t xml:space="preserve">- </w:t>
            </w:r>
            <w:r w:rsidR="001B675A" w:rsidRPr="001B675A">
              <w:rPr>
                <w:rFonts w:cs="Guttman Yad" w:hint="cs"/>
                <w:b/>
                <w:bCs/>
                <w:rtl/>
              </w:rPr>
              <w:t>אסור לבשל מיו"ט ליום אחר</w:t>
            </w:r>
            <w:r w:rsidR="001B675A">
              <w:rPr>
                <w:rFonts w:cs="Arial" w:hint="cs"/>
                <w:rtl/>
              </w:rPr>
              <w:t xml:space="preserve">  </w:t>
            </w:r>
          </w:p>
          <w:p w:rsidR="00194911" w:rsidRPr="001B675A" w:rsidRDefault="00194911" w:rsidP="00140AE3">
            <w:pPr>
              <w:spacing w:line="360" w:lineRule="auto"/>
              <w:rPr>
                <w:rFonts w:cs="Guttman Yad"/>
                <w:b/>
                <w:bCs/>
                <w:rtl/>
              </w:rPr>
            </w:pPr>
            <w:r w:rsidRPr="00194911">
              <w:rPr>
                <w:rFonts w:cs="Guttman Yad" w:hint="cs"/>
                <w:b/>
                <w:bCs/>
                <w:u w:val="single"/>
                <w:rtl/>
              </w:rPr>
              <w:t>שלב ב'-</w:t>
            </w:r>
            <w:r w:rsidR="001B675A">
              <w:rPr>
                <w:rFonts w:cs="Arial" w:hint="cs"/>
                <w:rtl/>
              </w:rPr>
              <w:t xml:space="preserve"> </w:t>
            </w:r>
            <w:r w:rsidR="001B675A" w:rsidRPr="001B675A">
              <w:rPr>
                <w:rFonts w:cs="Guttman Yad" w:hint="cs"/>
                <w:b/>
                <w:bCs/>
                <w:rtl/>
              </w:rPr>
              <w:t xml:space="preserve">מותר לבשל </w:t>
            </w:r>
            <w:r w:rsidR="001B675A" w:rsidRPr="001B675A">
              <w:rPr>
                <w:rFonts w:cs="Guttman Yad" w:hint="cs"/>
                <w:b/>
                <w:bCs/>
                <w:u w:val="single"/>
                <w:rtl/>
              </w:rPr>
              <w:t>לבו ביום,</w:t>
            </w:r>
            <w:r w:rsidR="001B675A" w:rsidRPr="001B675A">
              <w:rPr>
                <w:rFonts w:cs="Guttman Yad" w:hint="cs"/>
                <w:b/>
                <w:bCs/>
                <w:rtl/>
              </w:rPr>
              <w:t xml:space="preserve"> אפילו לאחר שגמר לאכול צהריים, כי "הואיל </w:t>
            </w:r>
            <w:proofErr w:type="spellStart"/>
            <w:r w:rsidR="001B675A" w:rsidRPr="001B675A">
              <w:rPr>
                <w:rFonts w:cs="Guttman Yad" w:hint="cs"/>
                <w:b/>
                <w:bCs/>
                <w:rtl/>
              </w:rPr>
              <w:t>ומיקלעי</w:t>
            </w:r>
            <w:proofErr w:type="spellEnd"/>
            <w:r w:rsidR="001B675A" w:rsidRPr="001B675A">
              <w:rPr>
                <w:rFonts w:cs="Guttman Yad" w:hint="cs"/>
                <w:b/>
                <w:bCs/>
                <w:rtl/>
              </w:rPr>
              <w:t xml:space="preserve"> ליה אורחים"</w:t>
            </w:r>
          </w:p>
          <w:p w:rsidR="001B675A" w:rsidRPr="001B675A" w:rsidRDefault="00194911" w:rsidP="00140AE3">
            <w:pPr>
              <w:spacing w:line="360" w:lineRule="auto"/>
              <w:rPr>
                <w:rFonts w:cs="Arial"/>
                <w:i/>
                <w:iCs/>
                <w:u w:val="single"/>
                <w:rtl/>
              </w:rPr>
            </w:pPr>
            <w:r w:rsidRPr="00194911">
              <w:rPr>
                <w:rFonts w:cs="Guttman Yad" w:hint="cs"/>
                <w:b/>
                <w:bCs/>
                <w:u w:val="single"/>
                <w:rtl/>
              </w:rPr>
              <w:t xml:space="preserve">שלב </w:t>
            </w:r>
            <w:r>
              <w:rPr>
                <w:rFonts w:cs="Guttman Yad" w:hint="cs"/>
                <w:b/>
                <w:bCs/>
                <w:u w:val="single"/>
                <w:rtl/>
              </w:rPr>
              <w:t>ג</w:t>
            </w:r>
            <w:r w:rsidRPr="00194911">
              <w:rPr>
                <w:rFonts w:cs="Guttman Yad" w:hint="cs"/>
                <w:b/>
                <w:bCs/>
                <w:u w:val="single"/>
                <w:rtl/>
              </w:rPr>
              <w:t>'</w:t>
            </w:r>
            <w:r>
              <w:rPr>
                <w:rFonts w:cs="Arial" w:hint="cs"/>
                <w:rtl/>
              </w:rPr>
              <w:t>-</w:t>
            </w:r>
            <w:r w:rsidR="001B675A">
              <w:rPr>
                <w:rFonts w:cs="Arial" w:hint="cs"/>
                <w:rtl/>
              </w:rPr>
              <w:t xml:space="preserve"> </w:t>
            </w:r>
            <w:r w:rsidR="001B675A" w:rsidRPr="001B675A">
              <w:rPr>
                <w:rFonts w:cs="Guttman Yad" w:hint="cs"/>
                <w:b/>
                <w:bCs/>
                <w:rtl/>
              </w:rPr>
              <w:t xml:space="preserve">חשש שיבשלו </w:t>
            </w:r>
            <w:r w:rsidR="001B675A" w:rsidRPr="001B675A">
              <w:rPr>
                <w:rFonts w:cs="Guttman Yad" w:hint="cs"/>
                <w:b/>
                <w:bCs/>
                <w:i/>
                <w:iCs/>
                <w:u w:val="single"/>
                <w:rtl/>
              </w:rPr>
              <w:t>למחר</w:t>
            </w:r>
          </w:p>
          <w:p w:rsidR="00194911" w:rsidRDefault="001B675A" w:rsidP="00140AE3">
            <w:pPr>
              <w:spacing w:line="360" w:lineRule="auto"/>
              <w:rPr>
                <w:rFonts w:cs="Arial"/>
                <w:rtl/>
              </w:rPr>
            </w:pPr>
            <w:r w:rsidRPr="0026510C">
              <w:rPr>
                <w:rFonts w:cs="Guttman Yad" w:hint="cs"/>
                <w:b/>
                <w:bCs/>
                <w:u w:val="single"/>
                <w:rtl/>
              </w:rPr>
              <w:t>שלב ד'-</w:t>
            </w:r>
            <w:r w:rsidRPr="001B675A">
              <w:rPr>
                <w:rFonts w:cs="Guttman Yad" w:hint="cs"/>
                <w:b/>
                <w:bCs/>
                <w:rtl/>
              </w:rPr>
              <w:t xml:space="preserve"> </w:t>
            </w:r>
            <w:r w:rsidR="00194911" w:rsidRPr="001B675A">
              <w:rPr>
                <w:rFonts w:cs="Guttman Yad" w:hint="cs"/>
                <w:b/>
                <w:bCs/>
                <w:rtl/>
              </w:rPr>
              <w:t xml:space="preserve"> </w:t>
            </w:r>
            <w:r w:rsidRPr="001B675A">
              <w:rPr>
                <w:rFonts w:cs="Guttman Yad" w:hint="cs"/>
                <w:b/>
                <w:bCs/>
                <w:rtl/>
              </w:rPr>
              <w:t xml:space="preserve">ע"י עירוב </w:t>
            </w:r>
            <w:proofErr w:type="spellStart"/>
            <w:r w:rsidRPr="001B675A">
              <w:rPr>
                <w:rFonts w:cs="Guttman Yad" w:hint="cs"/>
                <w:b/>
                <w:bCs/>
                <w:rtl/>
              </w:rPr>
              <w:t>תבשילין</w:t>
            </w:r>
            <w:proofErr w:type="spellEnd"/>
            <w:r w:rsidRPr="001B675A">
              <w:rPr>
                <w:rFonts w:cs="Guttman Yad" w:hint="cs"/>
                <w:b/>
                <w:bCs/>
                <w:rtl/>
              </w:rPr>
              <w:t xml:space="preserve"> אין חשש</w:t>
            </w:r>
          </w:p>
        </w:tc>
      </w:tr>
    </w:tbl>
    <w:p w:rsidR="00442D7F" w:rsidRDefault="00194911" w:rsidP="0026510C">
      <w:pPr>
        <w:spacing w:after="0" w:line="360" w:lineRule="auto"/>
        <w:jc w:val="center"/>
        <w:rPr>
          <w:rFonts w:cs="Guttman Stam"/>
          <w:sz w:val="36"/>
          <w:szCs w:val="36"/>
        </w:rPr>
      </w:pPr>
      <w:r>
        <w:rPr>
          <w:rFonts w:cs="Arial" w:hint="cs"/>
          <w:rtl/>
        </w:rPr>
        <w:t xml:space="preserve"> </w:t>
      </w:r>
      <w:r w:rsidR="001B675A" w:rsidRPr="0026510C">
        <w:rPr>
          <w:rFonts w:cs="Guttman Stam" w:hint="cs"/>
          <w:sz w:val="32"/>
          <w:szCs w:val="32"/>
          <w:rtl/>
        </w:rPr>
        <w:t>נפק"מ</w:t>
      </w:r>
    </w:p>
    <w:tbl>
      <w:tblPr>
        <w:tblStyle w:val="a3"/>
        <w:bidiVisual/>
        <w:tblW w:w="0" w:type="auto"/>
        <w:tblInd w:w="-201" w:type="dxa"/>
        <w:tblLook w:val="04A0" w:firstRow="1" w:lastRow="0" w:firstColumn="1" w:lastColumn="0" w:noHBand="0" w:noVBand="1"/>
      </w:tblPr>
      <w:tblGrid>
        <w:gridCol w:w="3110"/>
        <w:gridCol w:w="7510"/>
      </w:tblGrid>
      <w:tr w:rsidR="00140AE3" w:rsidTr="008D0B4B">
        <w:tc>
          <w:tcPr>
            <w:tcW w:w="3110" w:type="dxa"/>
          </w:tcPr>
          <w:p w:rsidR="0026510C" w:rsidRDefault="0026510C" w:rsidP="00140AE3">
            <w:pPr>
              <w:spacing w:line="360" w:lineRule="auto"/>
              <w:rPr>
                <w:rFonts w:cs="Arial"/>
                <w:b/>
                <w:bCs/>
                <w:u w:val="single"/>
                <w:rtl/>
              </w:rPr>
            </w:pPr>
            <w:r w:rsidRPr="002651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ערוך השולחן</w:t>
            </w:r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[</w:t>
            </w:r>
            <w:r w:rsidRPr="0026510C">
              <w:rPr>
                <w:rFonts w:ascii="David" w:hAnsi="David" w:cs="David"/>
                <w:sz w:val="16"/>
                <w:szCs w:val="16"/>
                <w:rtl/>
              </w:rPr>
              <w:t>או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"</w:t>
            </w:r>
            <w:r w:rsidRPr="0026510C">
              <w:rPr>
                <w:rFonts w:ascii="David" w:hAnsi="David" w:cs="David"/>
                <w:sz w:val="16"/>
                <w:szCs w:val="16"/>
                <w:rtl/>
              </w:rPr>
              <w:t>ח תקכ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"</w:t>
            </w:r>
            <w:r w:rsidRPr="0026510C">
              <w:rPr>
                <w:rFonts w:ascii="David" w:hAnsi="David" w:cs="David"/>
                <w:sz w:val="16"/>
                <w:szCs w:val="16"/>
                <w:rtl/>
              </w:rPr>
              <w:t>ז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/</w:t>
            </w:r>
            <w:r w:rsidRPr="0026510C">
              <w:rPr>
                <w:rFonts w:ascii="David" w:hAnsi="David" w:cs="David"/>
                <w:sz w:val="16"/>
                <w:szCs w:val="16"/>
                <w:rtl/>
              </w:rPr>
              <w:t>ג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]-</w:t>
            </w:r>
            <w:r w:rsidRPr="002651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2651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דלהרמב"ם</w:t>
            </w:r>
            <w:proofErr w:type="spellEnd"/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 מותר לבשל מיו"ט לשבת אפילו סמוך לחשיכה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 כיון שמן התורה מותר והניח עירובי </w:t>
            </w:r>
            <w:proofErr w:type="spellStart"/>
            <w:r w:rsidRPr="0026510C">
              <w:rPr>
                <w:rFonts w:ascii="David" w:hAnsi="David" w:cs="David"/>
                <w:sz w:val="24"/>
                <w:szCs w:val="24"/>
                <w:rtl/>
              </w:rPr>
              <w:t>תבשילין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140AE3" w:rsidRDefault="00140AE3" w:rsidP="00140AE3">
            <w:pPr>
              <w:spacing w:line="360" w:lineRule="auto"/>
              <w:rPr>
                <w:rFonts w:cs="Arial"/>
                <w:b/>
                <w:bCs/>
                <w:u w:val="single"/>
                <w:rtl/>
              </w:rPr>
            </w:pPr>
            <w:r w:rsidRPr="00140AE3">
              <w:rPr>
                <w:rFonts w:cs="Arial"/>
                <w:b/>
                <w:bCs/>
                <w:u w:val="single"/>
                <w:rtl/>
              </w:rPr>
              <w:t>משנה ברורה</w:t>
            </w:r>
            <w:r w:rsidRPr="00140AE3">
              <w:rPr>
                <w:rFonts w:cs="Arial"/>
                <w:rtl/>
              </w:rPr>
              <w:t xml:space="preserve"> </w:t>
            </w:r>
            <w:r w:rsidRPr="00140AE3">
              <w:rPr>
                <w:rFonts w:cs="Arial" w:hint="cs"/>
                <w:sz w:val="16"/>
                <w:szCs w:val="16"/>
                <w:rtl/>
              </w:rPr>
              <w:t>[</w:t>
            </w:r>
            <w:r w:rsidRPr="00140AE3">
              <w:rPr>
                <w:rFonts w:cs="Arial"/>
                <w:sz w:val="16"/>
                <w:szCs w:val="16"/>
                <w:rtl/>
              </w:rPr>
              <w:t>תקכ</w:t>
            </w:r>
            <w:r w:rsidRPr="00140AE3">
              <w:rPr>
                <w:rFonts w:cs="Arial" w:hint="cs"/>
                <w:sz w:val="16"/>
                <w:szCs w:val="16"/>
                <w:rtl/>
              </w:rPr>
              <w:t>"</w:t>
            </w:r>
            <w:r w:rsidRPr="00140AE3">
              <w:rPr>
                <w:rFonts w:cs="Arial"/>
                <w:sz w:val="16"/>
                <w:szCs w:val="16"/>
                <w:rtl/>
              </w:rPr>
              <w:t>ז</w:t>
            </w:r>
            <w:r w:rsidRPr="00140AE3">
              <w:rPr>
                <w:rFonts w:cs="Arial" w:hint="cs"/>
                <w:sz w:val="16"/>
                <w:szCs w:val="16"/>
                <w:rtl/>
              </w:rPr>
              <w:t>/</w:t>
            </w:r>
            <w:r w:rsidRPr="00140AE3">
              <w:rPr>
                <w:rFonts w:cs="Arial"/>
                <w:sz w:val="16"/>
                <w:szCs w:val="16"/>
                <w:rtl/>
              </w:rPr>
              <w:t>ג</w:t>
            </w:r>
            <w:r w:rsidRPr="00140AE3">
              <w:rPr>
                <w:rFonts w:cs="Arial" w:hint="cs"/>
                <w:sz w:val="16"/>
                <w:szCs w:val="16"/>
                <w:rtl/>
              </w:rPr>
              <w:t>]-</w:t>
            </w:r>
            <w:r w:rsidRPr="00140AE3">
              <w:rPr>
                <w:rFonts w:cs="Arial"/>
                <w:rtl/>
              </w:rPr>
              <w:t xml:space="preserve"> </w:t>
            </w:r>
            <w:r w:rsidRPr="00140AE3">
              <w:rPr>
                <w:rFonts w:cs="Arial"/>
                <w:rtl/>
              </w:rPr>
              <w:t xml:space="preserve">ועיין </w:t>
            </w:r>
            <w:r w:rsidRPr="00140AE3">
              <w:rPr>
                <w:rFonts w:cs="Arial"/>
                <w:b/>
                <w:bCs/>
                <w:u w:val="single"/>
                <w:rtl/>
              </w:rPr>
              <w:t>בה"ל</w:t>
            </w:r>
            <w:r w:rsidRPr="00140AE3">
              <w:rPr>
                <w:rFonts w:cs="Arial"/>
                <w:rtl/>
              </w:rPr>
              <w:t xml:space="preserve"> </w:t>
            </w:r>
            <w:proofErr w:type="spellStart"/>
            <w:r w:rsidRPr="00140AE3">
              <w:rPr>
                <w:rFonts w:cs="Arial"/>
                <w:rtl/>
              </w:rPr>
              <w:t>דבשעת</w:t>
            </w:r>
            <w:proofErr w:type="spellEnd"/>
            <w:r w:rsidRPr="00140AE3">
              <w:rPr>
                <w:rFonts w:cs="Arial"/>
                <w:rtl/>
              </w:rPr>
              <w:t xml:space="preserve"> הדחק יש להקל ביום טוב שני שחל בע"ש אם נתאחר בישולו לשבת עד סמוך לשבת</w:t>
            </w:r>
            <w:r>
              <w:rPr>
                <w:rFonts w:cs="Arial" w:hint="cs"/>
                <w:rtl/>
              </w:rPr>
              <w:t>,</w:t>
            </w:r>
            <w:r w:rsidRPr="00140AE3">
              <w:rPr>
                <w:rFonts w:cs="Arial"/>
                <w:rtl/>
              </w:rPr>
              <w:t xml:space="preserve"> ואף ביום טוב ראשון אפשר דיש להקל בשעת הדחק </w:t>
            </w:r>
          </w:p>
        </w:tc>
        <w:tc>
          <w:tcPr>
            <w:tcW w:w="7510" w:type="dxa"/>
          </w:tcPr>
          <w:p w:rsidR="00140AE3" w:rsidRDefault="0026510C" w:rsidP="00140AE3">
            <w:pPr>
              <w:spacing w:line="360" w:lineRule="auto"/>
              <w:rPr>
                <w:rFonts w:cs="Arial"/>
                <w:b/>
                <w:bCs/>
                <w:u w:val="single"/>
                <w:rtl/>
              </w:rPr>
            </w:pPr>
            <w:r w:rsidRPr="002651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ערוך השולחן</w:t>
            </w:r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[</w:t>
            </w:r>
            <w:r w:rsidRPr="0026510C">
              <w:rPr>
                <w:rFonts w:ascii="David" w:hAnsi="David" w:cs="David"/>
                <w:sz w:val="16"/>
                <w:szCs w:val="16"/>
                <w:rtl/>
              </w:rPr>
              <w:t>או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"</w:t>
            </w:r>
            <w:r w:rsidRPr="0026510C">
              <w:rPr>
                <w:rFonts w:ascii="David" w:hAnsi="David" w:cs="David"/>
                <w:sz w:val="16"/>
                <w:szCs w:val="16"/>
                <w:rtl/>
              </w:rPr>
              <w:t>ח תקכ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"</w:t>
            </w:r>
            <w:r w:rsidRPr="0026510C">
              <w:rPr>
                <w:rFonts w:ascii="David" w:hAnsi="David" w:cs="David"/>
                <w:sz w:val="16"/>
                <w:szCs w:val="16"/>
                <w:rtl/>
              </w:rPr>
              <w:t>ז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/</w:t>
            </w:r>
            <w:r w:rsidRPr="0026510C">
              <w:rPr>
                <w:rFonts w:ascii="David" w:hAnsi="David" w:cs="David"/>
                <w:sz w:val="16"/>
                <w:szCs w:val="16"/>
                <w:rtl/>
              </w:rPr>
              <w:t>ג</w:t>
            </w:r>
            <w:r w:rsidRPr="0026510C">
              <w:rPr>
                <w:rFonts w:ascii="David" w:hAnsi="David" w:cs="David" w:hint="cs"/>
                <w:sz w:val="16"/>
                <w:szCs w:val="16"/>
                <w:rtl/>
              </w:rPr>
              <w:t>]-</w:t>
            </w:r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אבל אי מטעם הואיל אסור סמוך לחשיכה </w:t>
            </w:r>
            <w:proofErr w:type="spellStart"/>
            <w:r w:rsidRPr="0026510C">
              <w:rPr>
                <w:rFonts w:ascii="David" w:hAnsi="David" w:cs="David"/>
                <w:sz w:val="24"/>
                <w:szCs w:val="24"/>
                <w:rtl/>
              </w:rPr>
              <w:t>דהא</w:t>
            </w:r>
            <w:proofErr w:type="spellEnd"/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 לא חזי לאורחים וכיון שאסור מן התורה מאי מהני עירוב </w:t>
            </w:r>
            <w:proofErr w:type="spellStart"/>
            <w:r w:rsidRPr="0026510C">
              <w:rPr>
                <w:rFonts w:ascii="David" w:hAnsi="David" w:cs="David"/>
                <w:sz w:val="24"/>
                <w:szCs w:val="24"/>
                <w:rtl/>
              </w:rPr>
              <w:t>תבשילין</w:t>
            </w:r>
            <w:proofErr w:type="spellEnd"/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 וכ"כ הסמ"ג שם [וכ"כ המג"א ריש סי' זה] </w:t>
            </w:r>
            <w:proofErr w:type="spellStart"/>
            <w:r w:rsidRPr="0026510C">
              <w:rPr>
                <w:rFonts w:ascii="David" w:hAnsi="David" w:cs="David"/>
                <w:sz w:val="24"/>
                <w:szCs w:val="24"/>
                <w:rtl/>
              </w:rPr>
              <w:t>ולפ"ז</w:t>
            </w:r>
            <w:proofErr w:type="spellEnd"/>
            <w:r w:rsidRPr="0026510C">
              <w:rPr>
                <w:rFonts w:ascii="David" w:hAnsi="David" w:cs="David"/>
                <w:sz w:val="24"/>
                <w:szCs w:val="24"/>
                <w:rtl/>
              </w:rPr>
              <w:t xml:space="preserve"> יש ליזהר שלא לבשל בע"ש ביום טוב סמוך לערב והעולם אין נזהרים בזה</w:t>
            </w:r>
          </w:p>
          <w:p w:rsidR="00140AE3" w:rsidRPr="00140AE3" w:rsidRDefault="00140AE3" w:rsidP="00140AE3">
            <w:pPr>
              <w:spacing w:line="360" w:lineRule="auto"/>
              <w:rPr>
                <w:rFonts w:cs="Arial" w:hint="cs"/>
                <w:rtl/>
              </w:rPr>
            </w:pPr>
            <w:r w:rsidRPr="00140AE3">
              <w:rPr>
                <w:rFonts w:cs="Arial"/>
                <w:b/>
                <w:bCs/>
                <w:u w:val="single"/>
                <w:rtl/>
              </w:rPr>
              <w:t>משנה ברורה</w:t>
            </w:r>
            <w:r w:rsidRPr="00140AE3">
              <w:rPr>
                <w:rFonts w:cs="Arial"/>
                <w:rtl/>
              </w:rPr>
              <w:t xml:space="preserve"> </w:t>
            </w:r>
            <w:r w:rsidRPr="00140AE3">
              <w:rPr>
                <w:rFonts w:cs="Arial" w:hint="cs"/>
                <w:sz w:val="16"/>
                <w:szCs w:val="16"/>
                <w:rtl/>
              </w:rPr>
              <w:t>[</w:t>
            </w:r>
            <w:r w:rsidRPr="00140AE3">
              <w:rPr>
                <w:rFonts w:cs="Arial"/>
                <w:sz w:val="16"/>
                <w:szCs w:val="16"/>
                <w:rtl/>
              </w:rPr>
              <w:t>תקכ</w:t>
            </w:r>
            <w:r w:rsidRPr="00140AE3">
              <w:rPr>
                <w:rFonts w:cs="Arial" w:hint="cs"/>
                <w:sz w:val="16"/>
                <w:szCs w:val="16"/>
                <w:rtl/>
              </w:rPr>
              <w:t>"</w:t>
            </w:r>
            <w:r w:rsidRPr="00140AE3">
              <w:rPr>
                <w:rFonts w:cs="Arial"/>
                <w:sz w:val="16"/>
                <w:szCs w:val="16"/>
                <w:rtl/>
              </w:rPr>
              <w:t>ז</w:t>
            </w:r>
            <w:r w:rsidRPr="00140AE3">
              <w:rPr>
                <w:rFonts w:cs="Arial" w:hint="cs"/>
                <w:sz w:val="16"/>
                <w:szCs w:val="16"/>
                <w:rtl/>
              </w:rPr>
              <w:t>/</w:t>
            </w:r>
            <w:r w:rsidRPr="00140AE3">
              <w:rPr>
                <w:rFonts w:cs="Arial"/>
                <w:sz w:val="16"/>
                <w:szCs w:val="16"/>
                <w:rtl/>
              </w:rPr>
              <w:t>ג</w:t>
            </w:r>
            <w:r w:rsidRPr="00140AE3">
              <w:rPr>
                <w:rFonts w:cs="Arial" w:hint="cs"/>
                <w:sz w:val="16"/>
                <w:szCs w:val="16"/>
                <w:rtl/>
              </w:rPr>
              <w:t xml:space="preserve">]- </w:t>
            </w:r>
            <w:r w:rsidRPr="00140AE3">
              <w:rPr>
                <w:rFonts w:cs="Arial"/>
                <w:rtl/>
              </w:rPr>
              <w:t>וכתבו האחרונים</w:t>
            </w:r>
            <w:r>
              <w:rPr>
                <w:rFonts w:cs="Arial" w:hint="cs"/>
                <w:rtl/>
              </w:rPr>
              <w:t>[</w:t>
            </w:r>
            <w:r w:rsidRPr="00140AE3">
              <w:rPr>
                <w:rFonts w:cs="Arial"/>
                <w:b/>
                <w:bCs/>
                <w:u w:val="single"/>
                <w:rtl/>
              </w:rPr>
              <w:t>מגן אברהם</w:t>
            </w:r>
            <w:r>
              <w:rPr>
                <w:rFonts w:cs="Arial" w:hint="cs"/>
                <w:b/>
                <w:bCs/>
                <w:u w:val="single"/>
                <w:rtl/>
              </w:rPr>
              <w:t>/</w:t>
            </w:r>
            <w:r w:rsidRPr="00140AE3">
              <w:rPr>
                <w:rFonts w:cs="Arial"/>
                <w:b/>
                <w:bCs/>
                <w:u w:val="single"/>
                <w:rtl/>
              </w:rPr>
              <w:t>חמד משה</w:t>
            </w:r>
            <w:r>
              <w:rPr>
                <w:rFonts w:cs="Arial" w:hint="cs"/>
                <w:b/>
                <w:bCs/>
                <w:u w:val="single"/>
                <w:rtl/>
              </w:rPr>
              <w:t>/</w:t>
            </w:r>
            <w:proofErr w:type="spellStart"/>
            <w:r w:rsidRPr="00140AE3">
              <w:rPr>
                <w:rFonts w:cs="Arial"/>
                <w:b/>
                <w:bCs/>
                <w:u w:val="single"/>
                <w:rtl/>
              </w:rPr>
              <w:t>הגר"ז</w:t>
            </w:r>
            <w:proofErr w:type="spellEnd"/>
            <w:r>
              <w:rPr>
                <w:rFonts w:cs="Arial" w:hint="cs"/>
                <w:rtl/>
              </w:rPr>
              <w:t>]</w:t>
            </w:r>
            <w:r w:rsidRPr="00140AE3">
              <w:rPr>
                <w:rFonts w:cs="Arial"/>
                <w:rtl/>
              </w:rPr>
              <w:t xml:space="preserve"> </w:t>
            </w:r>
            <w:proofErr w:type="spellStart"/>
            <w:r w:rsidRPr="00140AE3">
              <w:rPr>
                <w:rFonts w:cs="Arial"/>
                <w:rtl/>
              </w:rPr>
              <w:t>דביו"ט</w:t>
            </w:r>
            <w:proofErr w:type="spellEnd"/>
            <w:r w:rsidRPr="00140AE3">
              <w:rPr>
                <w:rFonts w:cs="Arial"/>
                <w:rtl/>
              </w:rPr>
              <w:t xml:space="preserve"> שחל להיות בע"ש </w:t>
            </w:r>
            <w:r w:rsidRPr="00140AE3">
              <w:rPr>
                <w:rFonts w:cs="Arial"/>
                <w:b/>
                <w:bCs/>
                <w:rtl/>
              </w:rPr>
              <w:t xml:space="preserve">יזהר </w:t>
            </w:r>
            <w:r w:rsidRPr="00140AE3">
              <w:rPr>
                <w:rFonts w:cs="Arial"/>
                <w:b/>
                <w:bCs/>
                <w:sz w:val="28"/>
                <w:szCs w:val="28"/>
                <w:rtl/>
              </w:rPr>
              <w:t>להקדים</w:t>
            </w:r>
            <w:r w:rsidRPr="00140AE3">
              <w:rPr>
                <w:rFonts w:cs="Arial"/>
                <w:b/>
                <w:bCs/>
                <w:rtl/>
              </w:rPr>
              <w:t xml:space="preserve"> הכנת מאכליו לשבת</w:t>
            </w:r>
            <w:r w:rsidRPr="00140AE3">
              <w:rPr>
                <w:rFonts w:cs="Arial"/>
                <w:rtl/>
              </w:rPr>
              <w:t xml:space="preserve"> בכדי שיגמר מלאכתו בעוד יום גדול</w:t>
            </w:r>
            <w:r>
              <w:rPr>
                <w:rFonts w:cs="Arial" w:hint="cs"/>
                <w:rtl/>
              </w:rPr>
              <w:t>,</w:t>
            </w:r>
            <w:r w:rsidRPr="00140AE3">
              <w:rPr>
                <w:rFonts w:cs="Arial"/>
                <w:rtl/>
              </w:rPr>
              <w:t xml:space="preserve"> </w:t>
            </w:r>
            <w:proofErr w:type="spellStart"/>
            <w:r w:rsidRPr="00140AE3">
              <w:rPr>
                <w:rFonts w:cs="Arial"/>
                <w:b/>
                <w:bCs/>
                <w:rtl/>
              </w:rPr>
              <w:t>דסמוך</w:t>
            </w:r>
            <w:proofErr w:type="spellEnd"/>
            <w:r w:rsidRPr="00140AE3">
              <w:rPr>
                <w:rFonts w:cs="Arial"/>
                <w:b/>
                <w:bCs/>
                <w:rtl/>
              </w:rPr>
              <w:t xml:space="preserve"> לחשיכה בזמן דלא שייך שיצטרך לו ביום טוב גופא</w:t>
            </w:r>
            <w:r>
              <w:rPr>
                <w:rFonts w:cs="Arial" w:hint="cs"/>
                <w:rtl/>
              </w:rPr>
              <w:t>...</w:t>
            </w:r>
            <w:proofErr w:type="spellStart"/>
            <w:r w:rsidRPr="00140AE3">
              <w:rPr>
                <w:rFonts w:cs="Arial"/>
                <w:rtl/>
              </w:rPr>
              <w:t>דמטעם</w:t>
            </w:r>
            <w:proofErr w:type="spellEnd"/>
            <w:r w:rsidRPr="00140AE3">
              <w:rPr>
                <w:rFonts w:cs="Arial"/>
                <w:rtl/>
              </w:rPr>
              <w:t xml:space="preserve"> זה [וכן נראה מ</w:t>
            </w:r>
            <w:r w:rsidRPr="00140AE3">
              <w:rPr>
                <w:rFonts w:cs="Arial"/>
                <w:b/>
                <w:bCs/>
                <w:u w:val="single"/>
                <w:rtl/>
              </w:rPr>
              <w:t xml:space="preserve">אליה רבה </w:t>
            </w:r>
            <w:r w:rsidRPr="00140AE3">
              <w:rPr>
                <w:rFonts w:cs="Arial"/>
                <w:rtl/>
              </w:rPr>
              <w:t>שהעתיק מ</w:t>
            </w:r>
            <w:r w:rsidRPr="00140AE3">
              <w:rPr>
                <w:rFonts w:cs="Arial"/>
                <w:b/>
                <w:bCs/>
                <w:u w:val="single"/>
                <w:rtl/>
              </w:rPr>
              <w:t>לבוש</w:t>
            </w:r>
            <w:r w:rsidRPr="00140AE3">
              <w:rPr>
                <w:rFonts w:cs="Arial"/>
                <w:rtl/>
              </w:rPr>
              <w:t xml:space="preserve">] </w:t>
            </w:r>
            <w:r w:rsidRPr="00140AE3">
              <w:rPr>
                <w:rFonts w:cs="Arial"/>
                <w:b/>
                <w:bCs/>
                <w:rtl/>
              </w:rPr>
              <w:t xml:space="preserve">נהגו </w:t>
            </w:r>
            <w:r w:rsidRPr="00140AE3">
              <w:rPr>
                <w:rFonts w:cs="Arial"/>
                <w:b/>
                <w:bCs/>
                <w:sz w:val="28"/>
                <w:szCs w:val="28"/>
                <w:rtl/>
              </w:rPr>
              <w:t xml:space="preserve">להקדים תפלת ערבית </w:t>
            </w:r>
            <w:r w:rsidRPr="00140AE3">
              <w:rPr>
                <w:rFonts w:cs="Arial"/>
                <w:b/>
                <w:bCs/>
                <w:rtl/>
              </w:rPr>
              <w:t>בליל שבת כשחל סמוך ליו"ט כדי שלא יתאחר מלאכת בישולו ביום טוב עד סמוך לחשיכה.</w:t>
            </w:r>
            <w:r>
              <w:rPr>
                <w:rFonts w:cs="Arial" w:hint="cs"/>
                <w:b/>
                <w:bCs/>
                <w:rtl/>
              </w:rPr>
              <w:t>..</w:t>
            </w:r>
            <w:r w:rsidRPr="00140AE3">
              <w:rPr>
                <w:rFonts w:cs="Arial"/>
                <w:rtl/>
              </w:rPr>
              <w:t xml:space="preserve"> </w:t>
            </w:r>
            <w:proofErr w:type="spellStart"/>
            <w:r w:rsidRPr="00140AE3">
              <w:rPr>
                <w:rFonts w:cs="Arial"/>
                <w:rtl/>
              </w:rPr>
              <w:t>ולכתחלה</w:t>
            </w:r>
            <w:proofErr w:type="spellEnd"/>
            <w:r w:rsidRPr="00140AE3">
              <w:rPr>
                <w:rFonts w:cs="Arial"/>
                <w:rtl/>
              </w:rPr>
              <w:t xml:space="preserve"> </w:t>
            </w:r>
            <w:proofErr w:type="spellStart"/>
            <w:r w:rsidRPr="00140AE3">
              <w:rPr>
                <w:rFonts w:cs="Arial"/>
                <w:rtl/>
              </w:rPr>
              <w:t>בודאי</w:t>
            </w:r>
            <w:proofErr w:type="spellEnd"/>
            <w:r w:rsidRPr="00140AE3">
              <w:rPr>
                <w:rFonts w:cs="Arial"/>
                <w:rtl/>
              </w:rPr>
              <w:t xml:space="preserve"> צריך ליזהר בזה ובפרט ביום טוב ראשון שהוא דאורייתא </w:t>
            </w:r>
          </w:p>
        </w:tc>
      </w:tr>
    </w:tbl>
    <w:p w:rsidR="0018702E" w:rsidRPr="00246EBA" w:rsidRDefault="0018702E" w:rsidP="00246EBA">
      <w:pPr>
        <w:bidi w:val="0"/>
        <w:rPr>
          <w:rFonts w:hint="cs"/>
        </w:rPr>
      </w:pPr>
    </w:p>
    <w:sectPr w:rsidR="0018702E" w:rsidRPr="00246EBA" w:rsidSect="00140AE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7F"/>
    <w:rsid w:val="00140AE3"/>
    <w:rsid w:val="0018702E"/>
    <w:rsid w:val="00194911"/>
    <w:rsid w:val="001B675A"/>
    <w:rsid w:val="001E4DC5"/>
    <w:rsid w:val="00246EBA"/>
    <w:rsid w:val="0026510C"/>
    <w:rsid w:val="002C21FB"/>
    <w:rsid w:val="00442D7F"/>
    <w:rsid w:val="004B6A6C"/>
    <w:rsid w:val="008D0B4B"/>
    <w:rsid w:val="00B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559B"/>
  <w15:chartTrackingRefBased/>
  <w15:docId w15:val="{A8B7AFA0-EF50-49E7-9116-75677745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1B675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1B67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1B675A"/>
    <w:rPr>
      <w:color w:val="0000FF"/>
      <w:u w:val="single"/>
    </w:rPr>
  </w:style>
  <w:style w:type="character" w:styleId="a4">
    <w:name w:val="Emphasis"/>
    <w:basedOn w:val="a0"/>
    <w:uiPriority w:val="20"/>
    <w:qFormat/>
    <w:rsid w:val="001B6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Yehoshua Grunstein</dc:creator>
  <cp:keywords/>
  <dc:description/>
  <cp:lastModifiedBy>Yehoshua Grunstein</cp:lastModifiedBy>
  <cp:revision>7</cp:revision>
  <dcterms:created xsi:type="dcterms:W3CDTF">2020-05-19T08:22:00Z</dcterms:created>
  <dcterms:modified xsi:type="dcterms:W3CDTF">2020-05-19T09:15:00Z</dcterms:modified>
</cp:coreProperties>
</file>