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FD" w:rsidRPr="00730BFD" w:rsidRDefault="00730BFD" w:rsidP="00730BFD">
      <w:pPr>
        <w:autoSpaceDE w:val="0"/>
        <w:autoSpaceDN w:val="0"/>
        <w:bidi/>
        <w:adjustRightInd w:val="0"/>
        <w:spacing w:after="0" w:line="240" w:lineRule="auto"/>
        <w:rPr>
          <w:rFonts w:ascii="Times New Roman" w:hAnsi="Times New Roman" w:cs="Times New Roman"/>
          <w:b/>
          <w:bCs/>
          <w:color w:val="000000"/>
          <w:sz w:val="24"/>
          <w:szCs w:val="24"/>
          <w:rtl/>
        </w:rPr>
      </w:pPr>
      <w:r>
        <w:rPr>
          <w:rFonts w:ascii="Times New Roman" w:hAnsi="Times New Roman" w:cs="Times New Roman" w:hint="cs"/>
          <w:b/>
          <w:bCs/>
          <w:color w:val="000000"/>
          <w:sz w:val="24"/>
          <w:szCs w:val="24"/>
          <w:rtl/>
        </w:rPr>
        <w:t xml:space="preserve">מסכת בבא קמא </w:t>
      </w:r>
      <w:r>
        <w:rPr>
          <w:rFonts w:ascii="Times New Roman" w:hAnsi="Times New Roman" w:cs="Times New Roman"/>
          <w:b/>
          <w:bCs/>
          <w:color w:val="000000"/>
          <w:sz w:val="24"/>
          <w:szCs w:val="24"/>
          <w:rtl/>
        </w:rPr>
        <w:t>–</w:t>
      </w:r>
      <w:r>
        <w:rPr>
          <w:rFonts w:ascii="Times New Roman" w:hAnsi="Times New Roman" w:cs="Times New Roman" w:hint="cs"/>
          <w:b/>
          <w:bCs/>
          <w:color w:val="000000"/>
          <w:sz w:val="24"/>
          <w:szCs w:val="24"/>
          <w:rtl/>
        </w:rPr>
        <w:t xml:space="preserve"> תשע"ח-תשע"ט  דף מקורות #1</w:t>
      </w:r>
    </w:p>
    <w:p w:rsidR="00431518" w:rsidRDefault="00431518" w:rsidP="00431518">
      <w:pPr>
        <w:autoSpaceDE w:val="0"/>
        <w:autoSpaceDN w:val="0"/>
        <w:bidi/>
        <w:adjustRightInd w:val="0"/>
        <w:spacing w:after="0" w:line="240" w:lineRule="auto"/>
        <w:rPr>
          <w:rFonts w:ascii="Times New Roman" w:hAnsi="Times New Roman" w:cs="Times New Roman"/>
          <w:b/>
          <w:bCs/>
          <w:color w:val="000000"/>
          <w:sz w:val="28"/>
          <w:szCs w:val="28"/>
          <w:u w:val="single"/>
          <w:rtl/>
        </w:rPr>
      </w:pPr>
    </w:p>
    <w:p w:rsidR="00A90EFF" w:rsidRDefault="00A90EFF" w:rsidP="00A90EFF">
      <w:pPr>
        <w:autoSpaceDE w:val="0"/>
        <w:autoSpaceDN w:val="0"/>
        <w:bidi/>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tl/>
        </w:rPr>
        <w:t xml:space="preserve">ת"ר: חסידים הראשונים היו מצניעים קוצותיהם וזכוכיותיהם בתוך שדותיהן </w:t>
      </w:r>
    </w:p>
    <w:p w:rsidR="00A90EFF" w:rsidRDefault="00A90EFF" w:rsidP="00A90EFF">
      <w:pPr>
        <w:autoSpaceDE w:val="0"/>
        <w:autoSpaceDN w:val="0"/>
        <w:bidi/>
        <w:adjustRightInd w:val="0"/>
        <w:spacing w:after="0" w:line="240" w:lineRule="auto"/>
        <w:jc w:val="center"/>
        <w:rPr>
          <w:rFonts w:ascii="Times New Roman" w:hAnsi="Times New Roman" w:cs="Times New Roman" w:hint="cs"/>
          <w:color w:val="000000"/>
          <w:sz w:val="24"/>
          <w:szCs w:val="24"/>
        </w:rPr>
      </w:pPr>
      <w:r>
        <w:rPr>
          <w:rFonts w:ascii="Times New Roman" w:hAnsi="Times New Roman" w:cs="Times New Roman"/>
          <w:color w:val="000000"/>
          <w:sz w:val="24"/>
          <w:szCs w:val="24"/>
          <w:rtl/>
        </w:rPr>
        <w:t xml:space="preserve">ומעמיקים להן ג' טפחים, כדי שלא יעכב המחרישה. </w:t>
      </w:r>
      <w:r>
        <w:rPr>
          <w:rFonts w:ascii="Times New Roman" w:hAnsi="Times New Roman" w:cs="Times New Roman" w:hint="cs"/>
          <w:color w:val="000000"/>
          <w:sz w:val="24"/>
          <w:szCs w:val="24"/>
          <w:rtl/>
        </w:rPr>
        <w:t>...</w:t>
      </w:r>
      <w:bookmarkStart w:id="0" w:name="_GoBack"/>
      <w:bookmarkEnd w:id="0"/>
    </w:p>
    <w:p w:rsidR="00A90EFF" w:rsidRDefault="00431518" w:rsidP="00A90EFF">
      <w:pPr>
        <w:autoSpaceDE w:val="0"/>
        <w:autoSpaceDN w:val="0"/>
        <w:bidi/>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tl/>
        </w:rPr>
        <w:t>אמר רב יהודה</w:t>
      </w:r>
      <w:r>
        <w:rPr>
          <w:rFonts w:ascii="Times New Roman" w:hAnsi="Times New Roman" w:cs="Times New Roman"/>
          <w:color w:val="000000"/>
          <w:sz w:val="24"/>
          <w:szCs w:val="24"/>
          <w:rtl/>
        </w:rPr>
        <w:t xml:space="preserve"> האי מאן דבעי למהוי </w:t>
      </w:r>
      <w:r w:rsidRPr="00431518">
        <w:rPr>
          <w:rFonts w:ascii="Times New Roman" w:hAnsi="Times New Roman" w:cs="Times New Roman"/>
          <w:sz w:val="24"/>
          <w:szCs w:val="24"/>
          <w:rtl/>
        </w:rPr>
        <w:t>חסידא</w:t>
      </w:r>
      <w:r>
        <w:rPr>
          <w:rFonts w:ascii="Times New Roman" w:hAnsi="Times New Roman" w:cs="Times New Roman"/>
          <w:color w:val="000000"/>
          <w:sz w:val="24"/>
          <w:szCs w:val="24"/>
          <w:rtl/>
        </w:rPr>
        <w:t xml:space="preserve"> לקיים מילי דנזיקין</w:t>
      </w:r>
      <w:r>
        <w:rPr>
          <w:rFonts w:ascii="Times New Roman" w:hAnsi="Times New Roman" w:cs="Times New Roman" w:hint="cs"/>
          <w:color w:val="000000"/>
          <w:sz w:val="24"/>
          <w:szCs w:val="24"/>
          <w:rtl/>
        </w:rPr>
        <w:t>;</w:t>
      </w:r>
      <w:r>
        <w:rPr>
          <w:rFonts w:ascii="Times New Roman" w:hAnsi="Times New Roman" w:cs="Times New Roman"/>
          <w:color w:val="000000"/>
          <w:sz w:val="24"/>
          <w:szCs w:val="24"/>
          <w:rtl/>
        </w:rPr>
        <w:t xml:space="preserve"> </w:t>
      </w:r>
    </w:p>
    <w:p w:rsidR="00431518" w:rsidRDefault="00431518" w:rsidP="00A90EFF">
      <w:pPr>
        <w:autoSpaceDE w:val="0"/>
        <w:autoSpaceDN w:val="0"/>
        <w:bidi/>
        <w:adjustRightInd w:val="0"/>
        <w:spacing w:after="0" w:line="240" w:lineRule="auto"/>
        <w:jc w:val="center"/>
        <w:rPr>
          <w:rFonts w:ascii="Times New Roman" w:hAnsi="Times New Roman" w:cs="Times New Roman"/>
          <w:b/>
          <w:bCs/>
          <w:color w:val="000000"/>
          <w:sz w:val="28"/>
          <w:szCs w:val="28"/>
          <w:u w:val="single"/>
          <w:rtl/>
        </w:rPr>
      </w:pPr>
      <w:r>
        <w:rPr>
          <w:rFonts w:ascii="Times New Roman" w:hAnsi="Times New Roman" w:cs="Times New Roman"/>
          <w:color w:val="000000"/>
          <w:sz w:val="24"/>
          <w:szCs w:val="24"/>
          <w:rtl/>
        </w:rPr>
        <w:t>רבא אמר מילי דאבות</w:t>
      </w:r>
      <w:r>
        <w:rPr>
          <w:rFonts w:ascii="Times New Roman" w:hAnsi="Times New Roman" w:cs="Times New Roman" w:hint="cs"/>
          <w:color w:val="000000"/>
          <w:sz w:val="24"/>
          <w:szCs w:val="24"/>
          <w:rtl/>
        </w:rPr>
        <w:t>,</w:t>
      </w:r>
      <w:r>
        <w:rPr>
          <w:rFonts w:ascii="Times New Roman" w:hAnsi="Times New Roman" w:cs="Times New Roman"/>
          <w:color w:val="000000"/>
          <w:sz w:val="24"/>
          <w:szCs w:val="24"/>
          <w:rtl/>
        </w:rPr>
        <w:t xml:space="preserve"> ואמרי לה מילי דברכות.</w:t>
      </w:r>
      <w:r>
        <w:rPr>
          <w:rFonts w:ascii="Times New Roman" w:hAnsi="Times New Roman" w:cs="Times New Roman" w:hint="cs"/>
          <w:color w:val="000000"/>
          <w:sz w:val="24"/>
          <w:szCs w:val="24"/>
          <w:rtl/>
        </w:rPr>
        <w:t xml:space="preserve"> (ב"ק ל.)</w:t>
      </w:r>
    </w:p>
    <w:p w:rsidR="00431518" w:rsidRDefault="00431518" w:rsidP="00730BFD">
      <w:pPr>
        <w:autoSpaceDE w:val="0"/>
        <w:autoSpaceDN w:val="0"/>
        <w:bidi/>
        <w:adjustRightInd w:val="0"/>
        <w:spacing w:after="0" w:line="240" w:lineRule="auto"/>
        <w:jc w:val="center"/>
        <w:rPr>
          <w:rFonts w:ascii="Times New Roman" w:hAnsi="Times New Roman" w:cs="Times New Roman"/>
          <w:b/>
          <w:bCs/>
          <w:color w:val="000000"/>
          <w:sz w:val="28"/>
          <w:szCs w:val="28"/>
          <w:u w:val="single"/>
          <w:rtl/>
        </w:rPr>
      </w:pPr>
    </w:p>
    <w:p w:rsidR="00730BFD" w:rsidRPr="00730BFD" w:rsidRDefault="00730BFD" w:rsidP="00431518">
      <w:pPr>
        <w:autoSpaceDE w:val="0"/>
        <w:autoSpaceDN w:val="0"/>
        <w:bidi/>
        <w:adjustRightInd w:val="0"/>
        <w:spacing w:after="0" w:line="240" w:lineRule="auto"/>
        <w:jc w:val="center"/>
        <w:rPr>
          <w:rFonts w:ascii="Times New Roman" w:hAnsi="Times New Roman" w:cs="Times New Roman"/>
          <w:b/>
          <w:bCs/>
          <w:color w:val="000000"/>
          <w:sz w:val="28"/>
          <w:szCs w:val="28"/>
          <w:u w:val="single"/>
          <w:rtl/>
        </w:rPr>
      </w:pPr>
      <w:r w:rsidRPr="00730BFD">
        <w:rPr>
          <w:rFonts w:ascii="Times New Roman" w:hAnsi="Times New Roman" w:cs="Times New Roman" w:hint="cs"/>
          <w:b/>
          <w:bCs/>
          <w:color w:val="000000"/>
          <w:sz w:val="28"/>
          <w:szCs w:val="28"/>
          <w:u w:val="single"/>
          <w:rtl/>
        </w:rPr>
        <w:t>נזקי ממונו במקרא</w:t>
      </w:r>
    </w:p>
    <w:p w:rsidR="00730BFD" w:rsidRDefault="00730BFD" w:rsidP="00730BFD">
      <w:pPr>
        <w:autoSpaceDE w:val="0"/>
        <w:autoSpaceDN w:val="0"/>
        <w:bidi/>
        <w:adjustRightInd w:val="0"/>
        <w:spacing w:after="0" w:line="240" w:lineRule="auto"/>
        <w:rPr>
          <w:rFonts w:ascii="Times New Roman" w:hAnsi="Times New Roman" w:cs="Times New Roman"/>
          <w:b/>
          <w:bCs/>
          <w:color w:val="000000"/>
          <w:sz w:val="24"/>
          <w:szCs w:val="24"/>
          <w:u w:val="single"/>
          <w:rtl/>
        </w:rPr>
      </w:pPr>
    </w:p>
    <w:p w:rsidR="004C1C20" w:rsidRDefault="004C1C20" w:rsidP="00730BFD">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שמות פרק כא </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(כח)</w:t>
      </w:r>
      <w:r>
        <w:rPr>
          <w:rFonts w:ascii="Times New Roman" w:hAnsi="Times New Roman" w:cs="Times New Roman"/>
          <w:color w:val="000000"/>
          <w:sz w:val="28"/>
          <w:szCs w:val="28"/>
          <w:rtl/>
        </w:rPr>
        <w:t xml:space="preserve"> וְכִי יִגַּח שׁוֹר אֶת אִישׁ אוֹ אֶת אִשָּׁה וָמֵת סָקוֹל יִסָּקֵל הַשּׁוֹר וְלֹא יֵאָכֵל אֶת בְּשָׂרוֹ וּבַעַל הַשּׁוֹר נָקִי:</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(כט)</w:t>
      </w:r>
      <w:r>
        <w:rPr>
          <w:rFonts w:ascii="Times New Roman" w:hAnsi="Times New Roman" w:cs="Times New Roman"/>
          <w:color w:val="000000"/>
          <w:sz w:val="28"/>
          <w:szCs w:val="28"/>
          <w:rtl/>
        </w:rPr>
        <w:t xml:space="preserve"> וְאִם שׁוֹר נַגָּח הוּא מִתְּמֹל שִׁלְשֹׁם וְהוּעַד בִּבְעָלָיו וְלֹא יִשְׁמְרֶנּוּ וְהֵמִית אִישׁ אוֹ אִשָּׁה הַשּׁוֹר יִסָּקֵל וְגַם בְּעָלָיו יוּמָת:</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(ל)</w:t>
      </w:r>
      <w:r>
        <w:rPr>
          <w:rFonts w:ascii="Times New Roman" w:hAnsi="Times New Roman" w:cs="Times New Roman"/>
          <w:color w:val="000000"/>
          <w:sz w:val="28"/>
          <w:szCs w:val="28"/>
          <w:rtl/>
        </w:rPr>
        <w:t xml:space="preserve"> אִם כֹּפֶר יוּשַׁת עָלָיו וְנָתַן פִּדְיֹן נַפְשׁוֹ כְּכֹל אֲשֶׁר יוּשַׁת עָלָיו:</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(לא)</w:t>
      </w:r>
      <w:r>
        <w:rPr>
          <w:rFonts w:ascii="Times New Roman" w:hAnsi="Times New Roman" w:cs="Times New Roman"/>
          <w:color w:val="000000"/>
          <w:sz w:val="28"/>
          <w:szCs w:val="28"/>
          <w:rtl/>
        </w:rPr>
        <w:t xml:space="preserve"> אוֹ בֵן יִגָּח אוֹ בַת יִגָּח כַּמִּשְׁפָּט הַזֶּה יֵעָשֶׂה לּוֹ:</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(לב)</w:t>
      </w:r>
      <w:r>
        <w:rPr>
          <w:rFonts w:ascii="Times New Roman" w:hAnsi="Times New Roman" w:cs="Times New Roman"/>
          <w:color w:val="000000"/>
          <w:sz w:val="28"/>
          <w:szCs w:val="28"/>
          <w:rtl/>
        </w:rPr>
        <w:t xml:space="preserve"> אִם עֶבֶד יִגַּח הַשּׁוֹר אוֹ אָמָה כֶּסֶף שְׁלֹשִׁים שְׁקָלִים יִתֵּן לַאדֹנָיו וְהַשּׁוֹר יִסָּקֵל: </w:t>
      </w:r>
      <w:r>
        <w:rPr>
          <w:rFonts w:ascii="Times New Roman" w:hAnsi="Times New Roman" w:cs="Times New Roman"/>
          <w:color w:val="800000"/>
          <w:sz w:val="28"/>
          <w:szCs w:val="28"/>
          <w:rtl/>
        </w:rPr>
        <w:t>ס</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(לג)</w:t>
      </w:r>
      <w:r>
        <w:rPr>
          <w:rFonts w:ascii="Times New Roman" w:hAnsi="Times New Roman" w:cs="Times New Roman"/>
          <w:color w:val="000000"/>
          <w:sz w:val="28"/>
          <w:szCs w:val="28"/>
          <w:rtl/>
        </w:rPr>
        <w:t xml:space="preserve"> וְכִי יִפְתַּח אִישׁ בּוֹר אוֹ כִּי יִכְרֶה אִישׁ בֹּר וְלֹא יְכַסֶּנּוּ וְנָפַל שָׁמָּה שּׁוֹר אוֹ חֲמוֹר:</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(לד)</w:t>
      </w:r>
      <w:r>
        <w:rPr>
          <w:rFonts w:ascii="Times New Roman" w:hAnsi="Times New Roman" w:cs="Times New Roman"/>
          <w:color w:val="000000"/>
          <w:sz w:val="28"/>
          <w:szCs w:val="28"/>
          <w:rtl/>
        </w:rPr>
        <w:t xml:space="preserve"> בַּעַל הַבּוֹר יְשַׁלֵּם כֶּסֶף יָשִׁיב לִבְעָלָיו וְהַמֵּת יִהְיֶה לּוֹ: </w:t>
      </w:r>
      <w:r>
        <w:rPr>
          <w:rFonts w:ascii="Times New Roman" w:hAnsi="Times New Roman" w:cs="Times New Roman"/>
          <w:color w:val="800000"/>
          <w:sz w:val="28"/>
          <w:szCs w:val="28"/>
          <w:rtl/>
        </w:rPr>
        <w:t>ס</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(לה)</w:t>
      </w:r>
      <w:r>
        <w:rPr>
          <w:rFonts w:ascii="Times New Roman" w:hAnsi="Times New Roman" w:cs="Times New Roman"/>
          <w:color w:val="000000"/>
          <w:sz w:val="28"/>
          <w:szCs w:val="28"/>
          <w:rtl/>
        </w:rPr>
        <w:t xml:space="preserve"> וְכִי יִגֹּף שׁוֹר אִישׁ אֶת שׁוֹר רֵעֵהוּ וָמֵת וּמָכְרוּ אֶת הַשּׁוֹר הַחַי וְחָצוּ אֶת כַּסְפּוֹ וְגַם אֶת הַמֵּת יֶחֱצוּן:</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(לו)</w:t>
      </w:r>
      <w:r>
        <w:rPr>
          <w:rFonts w:ascii="Times New Roman" w:hAnsi="Times New Roman" w:cs="Times New Roman"/>
          <w:color w:val="000000"/>
          <w:sz w:val="28"/>
          <w:szCs w:val="28"/>
          <w:rtl/>
        </w:rPr>
        <w:t xml:space="preserve"> אוֹ נוֹדַע כִּי שׁוֹר נַגָּח הוּא מִתְּמוֹל שִׁלְשֹׁם וְלֹא יִשְׁמְרֶנּוּ בְּעָלָיו שַׁלֵּם יְשַׁלֵּם שׁוֹר תַּחַת הַשּׁוֹר וְהַמֵּת יִהְיֶה לּוֹ: </w:t>
      </w:r>
      <w:r>
        <w:rPr>
          <w:rFonts w:ascii="Times New Roman" w:hAnsi="Times New Roman" w:cs="Times New Roman"/>
          <w:color w:val="800000"/>
          <w:sz w:val="28"/>
          <w:szCs w:val="28"/>
          <w:rtl/>
        </w:rPr>
        <w:t>ס</w:t>
      </w:r>
    </w:p>
    <w:p w:rsidR="004C1C20" w:rsidRPr="004C1C20" w:rsidRDefault="004C1C20" w:rsidP="004C1C20">
      <w:pPr>
        <w:autoSpaceDE w:val="0"/>
        <w:autoSpaceDN w:val="0"/>
        <w:bidi/>
        <w:adjustRightInd w:val="0"/>
        <w:spacing w:after="0" w:line="240" w:lineRule="auto"/>
        <w:rPr>
          <w:rFonts w:ascii="Times New Roman" w:hAnsi="Times New Roman" w:cs="Times New Roman"/>
          <w:color w:val="000000"/>
          <w:sz w:val="20"/>
          <w:szCs w:val="20"/>
          <w:rtl/>
        </w:rPr>
      </w:pPr>
      <w:r w:rsidRPr="004C1C20">
        <w:rPr>
          <w:rFonts w:ascii="Times New Roman" w:hAnsi="Times New Roman" w:cs="Times New Roman"/>
          <w:color w:val="000000"/>
          <w:sz w:val="20"/>
          <w:szCs w:val="20"/>
          <w:rtl/>
        </w:rPr>
        <w:t>(לז) כִּי יִגְנֹב אִישׁ שׁוֹר אוֹ שֶׂה וּטְבָחוֹ אוֹ מְכָרוֹ חֲמִשָּׁה בָקָר יְשַׁלֵּם תַּחַת הַשּׁוֹר וְאַרְבַּע צֹאן תַּחַת הַשֶּׂה:</w:t>
      </w:r>
    </w:p>
    <w:p w:rsidR="004C1C20" w:rsidRDefault="004C1C20" w:rsidP="004C1C20">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פרק כב </w:t>
      </w:r>
    </w:p>
    <w:p w:rsidR="004C1C20" w:rsidRPr="004C1C20" w:rsidRDefault="004C1C20" w:rsidP="004C1C20">
      <w:pPr>
        <w:autoSpaceDE w:val="0"/>
        <w:autoSpaceDN w:val="0"/>
        <w:bidi/>
        <w:adjustRightInd w:val="0"/>
        <w:spacing w:after="0" w:line="240" w:lineRule="auto"/>
        <w:rPr>
          <w:rFonts w:ascii="Times New Roman" w:hAnsi="Times New Roman" w:cs="Times New Roman"/>
          <w:color w:val="000000"/>
          <w:sz w:val="20"/>
          <w:szCs w:val="20"/>
          <w:rtl/>
        </w:rPr>
      </w:pPr>
      <w:r w:rsidRPr="004C1C20">
        <w:rPr>
          <w:rFonts w:ascii="Times New Roman" w:hAnsi="Times New Roman" w:cs="Times New Roman"/>
          <w:color w:val="000000"/>
          <w:sz w:val="20"/>
          <w:szCs w:val="20"/>
          <w:rtl/>
        </w:rPr>
        <w:t>(א) אִם בַּמַּחְתֶּרֶת יִמָּצֵא הַגַּנָּב וְהֻכָּה וָמֵת אֵין לוֹ דָּמִים:</w:t>
      </w:r>
    </w:p>
    <w:p w:rsidR="004C1C20" w:rsidRPr="004C1C20" w:rsidRDefault="004C1C20" w:rsidP="004C1C20">
      <w:pPr>
        <w:autoSpaceDE w:val="0"/>
        <w:autoSpaceDN w:val="0"/>
        <w:bidi/>
        <w:adjustRightInd w:val="0"/>
        <w:spacing w:after="0" w:line="240" w:lineRule="auto"/>
        <w:rPr>
          <w:rFonts w:ascii="Times New Roman" w:hAnsi="Times New Roman" w:cs="Times New Roman"/>
          <w:color w:val="000000"/>
          <w:sz w:val="20"/>
          <w:szCs w:val="20"/>
          <w:rtl/>
        </w:rPr>
      </w:pPr>
      <w:r w:rsidRPr="004C1C20">
        <w:rPr>
          <w:rFonts w:ascii="Times New Roman" w:hAnsi="Times New Roman" w:cs="Times New Roman"/>
          <w:color w:val="000000"/>
          <w:sz w:val="20"/>
          <w:szCs w:val="20"/>
          <w:rtl/>
        </w:rPr>
        <w:t>(ב) אִם זָרְחָה הַשֶּׁמֶשׁ עָלָיו דָּמִים לוֹ שַׁלֵּם יְשַׁלֵּם אִם אֵין לוֹ וְנִמְכַּר בִּגְנֵבָתוֹ:</w:t>
      </w:r>
    </w:p>
    <w:p w:rsidR="004C1C20" w:rsidRPr="004C1C20" w:rsidRDefault="004C1C20" w:rsidP="004C1C20">
      <w:pPr>
        <w:autoSpaceDE w:val="0"/>
        <w:autoSpaceDN w:val="0"/>
        <w:bidi/>
        <w:adjustRightInd w:val="0"/>
        <w:spacing w:after="0" w:line="240" w:lineRule="auto"/>
        <w:rPr>
          <w:rFonts w:ascii="Times New Roman" w:hAnsi="Times New Roman" w:cs="Times New Roman"/>
          <w:color w:val="000000"/>
          <w:sz w:val="20"/>
          <w:szCs w:val="20"/>
          <w:rtl/>
        </w:rPr>
      </w:pPr>
      <w:r w:rsidRPr="004C1C20">
        <w:rPr>
          <w:rFonts w:ascii="Times New Roman" w:hAnsi="Times New Roman" w:cs="Times New Roman"/>
          <w:color w:val="000000"/>
          <w:sz w:val="20"/>
          <w:szCs w:val="20"/>
          <w:rtl/>
        </w:rPr>
        <w:t xml:space="preserve">(ג) אִם הִמָּצֵא תִמָּצֵא בְיָדוֹ הַגְּנֵבָה מִשּׁוֹר עַד חֲמוֹר עַד שֶׂה חַיִּים שְׁנַיִם יְשַׁלֵּם: </w:t>
      </w:r>
      <w:r w:rsidRPr="004C1C20">
        <w:rPr>
          <w:rFonts w:ascii="Times New Roman" w:hAnsi="Times New Roman" w:cs="Times New Roman"/>
          <w:color w:val="800000"/>
          <w:sz w:val="20"/>
          <w:szCs w:val="20"/>
          <w:rtl/>
        </w:rPr>
        <w:t>ס</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(ד)</w:t>
      </w:r>
      <w:r>
        <w:rPr>
          <w:rFonts w:ascii="Times New Roman" w:hAnsi="Times New Roman" w:cs="Times New Roman"/>
          <w:color w:val="000000"/>
          <w:sz w:val="28"/>
          <w:szCs w:val="28"/>
          <w:rtl/>
        </w:rPr>
        <w:t xml:space="preserve"> כִּי יַבְעֶר אִישׁ שָׂדֶה אוֹ כֶרֶם וְשִׁלַּח אֶת &lt;בעירה&gt; בְּעִירוֹ וּבִעֵר בִּשְׂדֵה אַחֵר מֵיטַב שָׂדֵהוּ וּמֵיטַב כַּרְמוֹ יְשַׁלֵּם: </w:t>
      </w:r>
      <w:r>
        <w:rPr>
          <w:rFonts w:ascii="Times New Roman" w:hAnsi="Times New Roman" w:cs="Times New Roman"/>
          <w:color w:val="800000"/>
          <w:sz w:val="28"/>
          <w:szCs w:val="28"/>
          <w:rtl/>
        </w:rPr>
        <w:t>ס</w:t>
      </w:r>
    </w:p>
    <w:p w:rsidR="004C1C20" w:rsidRDefault="004C1C20" w:rsidP="004C1C2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4"/>
          <w:szCs w:val="24"/>
          <w:rtl/>
        </w:rPr>
        <w:t>(ה)</w:t>
      </w:r>
      <w:r>
        <w:rPr>
          <w:rFonts w:ascii="Times New Roman" w:hAnsi="Times New Roman" w:cs="Times New Roman"/>
          <w:color w:val="000000"/>
          <w:sz w:val="28"/>
          <w:szCs w:val="28"/>
          <w:rtl/>
        </w:rPr>
        <w:t xml:space="preserve"> כִּי תֵצֵא אֵשׁ וּמָצְאָה קֹצִים וְנֶאֱכַל גָּדִישׁ אוֹ הַקָּמָה אוֹ הַשָּׂדֶה שַׁלֵּם יְשַׁלֵּם הַמַּבְעִר אֶת הַבְּעֵרָה: </w:t>
      </w:r>
      <w:r>
        <w:rPr>
          <w:rFonts w:ascii="Times New Roman" w:hAnsi="Times New Roman" w:cs="Times New Roman"/>
          <w:color w:val="800000"/>
          <w:sz w:val="28"/>
          <w:szCs w:val="28"/>
          <w:rtl/>
        </w:rPr>
        <w:t>ס</w:t>
      </w:r>
    </w:p>
    <w:p w:rsidR="004C1C20" w:rsidRDefault="004C1C20" w:rsidP="004C1C20">
      <w:pPr>
        <w:autoSpaceDE w:val="0"/>
        <w:autoSpaceDN w:val="0"/>
        <w:bidi/>
        <w:adjustRightInd w:val="0"/>
        <w:spacing w:after="0" w:line="240" w:lineRule="auto"/>
        <w:rPr>
          <w:rFonts w:ascii="Times New Roman" w:hAnsi="Times New Roman" w:cs="Times New Roman"/>
          <w:b/>
          <w:bCs/>
          <w:color w:val="000000"/>
          <w:sz w:val="24"/>
          <w:szCs w:val="24"/>
          <w:u w:val="single"/>
          <w:rtl/>
        </w:rPr>
      </w:pPr>
    </w:p>
    <w:p w:rsidR="004C1C20" w:rsidRDefault="004C1C20" w:rsidP="004C1C20">
      <w:pPr>
        <w:autoSpaceDE w:val="0"/>
        <w:autoSpaceDN w:val="0"/>
        <w:bidi/>
        <w:adjustRightInd w:val="0"/>
        <w:spacing w:after="0" w:line="240" w:lineRule="auto"/>
        <w:rPr>
          <w:rFonts w:ascii="Times New Roman" w:hAnsi="Times New Roman" w:cs="Times New Roman"/>
          <w:b/>
          <w:bCs/>
          <w:color w:val="000000"/>
          <w:sz w:val="24"/>
          <w:szCs w:val="24"/>
          <w:u w:val="single"/>
          <w:rtl/>
        </w:rPr>
      </w:pPr>
    </w:p>
    <w:p w:rsidR="008A5031" w:rsidRDefault="008A5031" w:rsidP="004C1C20">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מכילתא דרבי ישמעאל משפטים - מסכתא דנזיקין פרשה י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אם שור נגח הוא. בא הכתוב לחלוק בין שור תם למועד [חמשה דברים בין שור תם למועד] מועד צריך עדים ותם אין צריך עדים, מועד משלם את הכופר ותם אינו משלם את הכופר, מועד נותן שלשים סלע ותם אינו נותן שלשים סלע, מועד משלם נזק שלם ותם משלם חצי נזק, מועד משלם מן העלייה ותם מגופו.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מתמול שלשום. יום ואמש ושלפניו. איזהו שור תם ואיזהו שור מועד, מועד שהעידו בו שלשה פעמים [ותם כדי שיהא התינוק ממשמש בקרניו, דברי ר' מאיר; ר' יהודה אומר, מועד שהעידו בו שלשה ימים] ותם שיחזור בו שלשה ימים זה אחר זה; ר' יוסי אומר, אפילו העידו בו שלשה פעמים ביום אחד זה אחר זה חייב, ומה תלמוד לומר מתמול שלשום, אלא אם התרה בו שלשה ימים שלא </w:t>
      </w:r>
      <w:r w:rsidR="00730BFD">
        <w:rPr>
          <w:rFonts w:ascii="Times New Roman" w:hAnsi="Times New Roman" w:cs="Times New Roman"/>
          <w:color w:val="000000"/>
          <w:sz w:val="24"/>
          <w:szCs w:val="24"/>
          <w:rtl/>
        </w:rPr>
        <w:t>בזה אחר זה, אינו נידון אלא כתם.</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והועד. מגיד שאינו חייב עד שיתרו בו.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ולא ישמרנו. </w:t>
      </w:r>
      <w:r w:rsidRPr="00730BFD">
        <w:rPr>
          <w:rFonts w:ascii="Times New Roman" w:hAnsi="Times New Roman" w:cs="Times New Roman"/>
          <w:color w:val="000000"/>
          <w:sz w:val="24"/>
          <w:szCs w:val="24"/>
          <w:u w:val="single"/>
          <w:rtl/>
        </w:rPr>
        <w:t>להביא שומר חנם</w:t>
      </w:r>
      <w:r>
        <w:rPr>
          <w:rFonts w:ascii="Times New Roman" w:hAnsi="Times New Roman" w:cs="Times New Roman"/>
          <w:color w:val="000000"/>
          <w:sz w:val="24"/>
          <w:szCs w:val="24"/>
          <w:rtl/>
        </w:rPr>
        <w:t xml:space="preserve">; ולא ישמרנו, כראוי לו, מכאן אמרו, שמרו כראוי פטור, שלא כראוי חייב; קשרו במוסרה ויצא והזיק, תם פטור ומועד חייב שנ' ולא ישמרנו בעליו, ולא שמור הוא זה, דברי רבי מאיר, רבי יהודה אומר, תם חייב ומועד פטור שנאמר ולא ישמרנו בעליו, ושמור הוא זה. רבי אלעזר אומר אין לו שמירה אלא סכין. רבי אליעזר בן יעקב פוטר בזה ובזה.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וגם בעליו יומת. יומת בידי שמים, אתה אומר בידי שמים או אינו אלא בידי אדם, כשהוא אומר אם כופר יושת עליו ונתן פדיון נפשו, הא נותנין פדיון למומתין בידי שמים; ומה תלמוד לומר </w:t>
      </w:r>
      <w:r>
        <w:rPr>
          <w:rFonts w:ascii="Times New Roman" w:hAnsi="Times New Roman" w:cs="Times New Roman"/>
          <w:color w:val="000000"/>
          <w:sz w:val="24"/>
          <w:szCs w:val="24"/>
          <w:rtl/>
        </w:rPr>
        <w:t>(</w:t>
      </w:r>
      <w:r>
        <w:rPr>
          <w:rFonts w:ascii="Times New Roman" w:hAnsi="Times New Roman" w:cs="Times New Roman"/>
          <w:color w:val="000000"/>
          <w:sz w:val="24"/>
          <w:szCs w:val="24"/>
          <w:rtl/>
        </w:rPr>
        <w:t>במדבר לה כא</w:t>
      </w:r>
      <w:r>
        <w:rPr>
          <w:rFonts w:ascii="Times New Roman" w:hAnsi="Times New Roman" w:cs="Times New Roman"/>
          <w:color w:val="000000"/>
          <w:sz w:val="24"/>
          <w:szCs w:val="24"/>
          <w:rtl/>
        </w:rPr>
        <w:t>)</w:t>
      </w:r>
      <w:r>
        <w:rPr>
          <w:rFonts w:ascii="Times New Roman" w:hAnsi="Times New Roman" w:cs="Times New Roman"/>
          <w:color w:val="000000"/>
          <w:sz w:val="24"/>
          <w:szCs w:val="24"/>
          <w:rtl/>
        </w:rPr>
        <w:t xml:space="preserve"> מות יומת המכה רוצח הוא, ועדיין אני אומר יומת בידי שמים, אתה </w:t>
      </w:r>
      <w:r>
        <w:rPr>
          <w:rFonts w:ascii="Times New Roman" w:hAnsi="Times New Roman" w:cs="Times New Roman"/>
          <w:color w:val="000000"/>
          <w:sz w:val="24"/>
          <w:szCs w:val="24"/>
          <w:rtl/>
        </w:rPr>
        <w:lastRenderedPageBreak/>
        <w:t xml:space="preserve">אומר בידי שמים או אינו אלא בידי אדם, כשהוא אומר </w:t>
      </w:r>
      <w:r>
        <w:rPr>
          <w:rFonts w:ascii="Times New Roman" w:hAnsi="Times New Roman" w:cs="Times New Roman"/>
          <w:color w:val="000000"/>
          <w:sz w:val="24"/>
          <w:szCs w:val="24"/>
          <w:rtl/>
        </w:rPr>
        <w:t>(</w:t>
      </w:r>
      <w:r>
        <w:rPr>
          <w:rFonts w:ascii="Times New Roman" w:hAnsi="Times New Roman" w:cs="Times New Roman"/>
          <w:color w:val="000000"/>
          <w:sz w:val="24"/>
          <w:szCs w:val="24"/>
          <w:rtl/>
        </w:rPr>
        <w:t>שם שם /במדבר לה/ לא</w:t>
      </w:r>
      <w:r>
        <w:rPr>
          <w:rFonts w:ascii="Times New Roman" w:hAnsi="Times New Roman" w:cs="Times New Roman"/>
          <w:color w:val="000000"/>
          <w:sz w:val="24"/>
          <w:szCs w:val="24"/>
          <w:rtl/>
        </w:rPr>
        <w:t>)</w:t>
      </w:r>
      <w:r>
        <w:rPr>
          <w:rFonts w:ascii="Times New Roman" w:hAnsi="Times New Roman" w:cs="Times New Roman"/>
          <w:color w:val="000000"/>
          <w:sz w:val="24"/>
          <w:szCs w:val="24"/>
          <w:rtl/>
        </w:rPr>
        <w:t xml:space="preserve"> לא תקחו כופר לנפש רוצח אשר הוא רשע למות, הא אין נותנים פדיון למומתין בידי אדם, אבל נותנין פדיון למומתים בידי שמים.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אם כופר יושת עליו ונתן פדיון נפשו. [פדיון נפשו] של מומת, דברי רבי ישמעאל, רבי עקיבא אומר פדיון נפשו של ממית, וכן מצינו שאין נותנין פדיון למומתין בידי אדם בכל מקום, חייבי מיתות בית דין אין להן פדיון שנאמר </w:t>
      </w:r>
      <w:r>
        <w:rPr>
          <w:rFonts w:ascii="Times New Roman" w:hAnsi="Times New Roman" w:cs="Times New Roman"/>
          <w:color w:val="000000"/>
          <w:sz w:val="24"/>
          <w:szCs w:val="24"/>
          <w:rtl/>
        </w:rPr>
        <w:t>(</w:t>
      </w:r>
      <w:r>
        <w:rPr>
          <w:rFonts w:ascii="Times New Roman" w:hAnsi="Times New Roman" w:cs="Times New Roman"/>
          <w:color w:val="000000"/>
          <w:sz w:val="24"/>
          <w:szCs w:val="24"/>
          <w:rtl/>
        </w:rPr>
        <w:t>ויקרא כז כט</w:t>
      </w:r>
      <w:r>
        <w:rPr>
          <w:rFonts w:ascii="Times New Roman" w:hAnsi="Times New Roman" w:cs="Times New Roman"/>
          <w:color w:val="000000"/>
          <w:sz w:val="24"/>
          <w:szCs w:val="24"/>
          <w:rtl/>
        </w:rPr>
        <w:t>)</w:t>
      </w:r>
      <w:r>
        <w:rPr>
          <w:rFonts w:ascii="Times New Roman" w:hAnsi="Times New Roman" w:cs="Times New Roman"/>
          <w:color w:val="000000"/>
          <w:sz w:val="24"/>
          <w:szCs w:val="24"/>
          <w:rtl/>
        </w:rPr>
        <w:t xml:space="preserve"> כל חרם אשר יחרם מן האדם לא יפדה מות יומת, אבל כאן ונתן פדיון נפש</w:t>
      </w:r>
      <w:r>
        <w:rPr>
          <w:rFonts w:ascii="Times New Roman" w:hAnsi="Times New Roman" w:cs="Times New Roman"/>
          <w:color w:val="000000"/>
          <w:sz w:val="24"/>
          <w:szCs w:val="24"/>
          <w:rtl/>
        </w:rPr>
        <w:t>ו.</w:t>
      </w:r>
      <w:r>
        <w:rPr>
          <w:rFonts w:ascii="Times New Roman" w:hAnsi="Times New Roman" w:cs="Times New Roman" w:hint="cs"/>
          <w:color w:val="000000"/>
          <w:sz w:val="24"/>
          <w:szCs w:val="24"/>
          <w:rtl/>
        </w:rPr>
        <w:t xml:space="preserve">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מכילתא דרבי ישמעאל משפטים - מסכתא דנזיקין פרשה יא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וכי יפתח איש בור, למה נאמר, עד שלא יאמר יש לי בדין, הואיל והשור ממונו, והבור ממונו, אם למדת שהוא חייב על ידי שורו אינו חייב על בורו, לא, אם אמרת בשור שדרכו לילך ולהזיק, תאמר בבור שאין דרכו לילך ולהזיק, ת"ל וכי יפתח איש בור או כי יכרה איש, לפי שלא זכיתי בדין צריך הכתוב להביאו בפני עצמו. ד"א וכי יפתח איש בור או כי יכרה איש בור וגו', לחייב על זה בפני עצמו ועל זה בפני עצמו. ד"א וכי יפתח איש אין לי אלא פותח, כורה מנין, ת"ל או כי יכרה איש, עד שלא יאמר יש לי בדין, אם הפותח חייב הכורה לא כל שכן, הא אם אמרת כן ענשת מן הדין, לכך נאמר או כי יכרה, ללמדך שאין עונשין מן הדין. ד"א כי יפתח איש בור, הקיש פותח לכורה וכורה לפותח, מה פותח ברשות פטור אף כורה ברשות פטור, ומה כורה בשיעור אף פותח בשיעור. רבי יהודה בן בתירא אומר לא הרי פותח כהרי כורה ולא הרי כורה כהרי פותח, הצד השוה שבהן כל שהוא חייב בשמרו חייב בנזקו, אף כל שהוא חייב בשמרו חייב בנזקו; אין לי אלא פותח וכורה, ציירו וכיירו וסיידו ועשה בו מעשה מנין, תלמוד לומר ולא יכסנו, הא לא פתיחה גורם ולא כירה גורם, אלא כיסוי גורם.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לא יכסנו. להביא שומר חנם. ד"א לא יכסנו, שלא כיסה כראוי, מכאן אמרו כיסהו כראוי פטור שלא כראוי חייב, כיסהו וגילהו אחר, המגלה חייב; השותפין שכסו את הבור וגילהו אחד מהם, המגלה חייב, נתגלה וידע בו אחד מהם, זה שידע בו חייב וזה שלא ידע בו פטור.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ונפל שמה שור או חמור. חייב על זה בפני עצמו ועל זה בפני עצמו; שור ולא שור וכליו, חמור ולא חמור וכליו, שהיה בדין, ומה אם במקום שלא חייב על הבהמה חייב על הכלים, וכאן שחייב על הבהמה אינו דין שיהא חייב על הכלים, ת"ל ונפל שמה שור או חמור, שור ולא כליו, חמור ולא כליו. </w:t>
      </w:r>
    </w:p>
    <w:p w:rsidR="008A5031" w:rsidRDefault="00431518"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כסף ישיב לבעליו. אין לי אלא כסף, בהמה מנין, הרי אתה דן, נאמר כאן והמת יהיה לו, ונאמר להלן והמת יהיה לו, מה להלן בהמה אף כאן בהמה, מה כאן כסף אף להלן כסף.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והמת יהיה לו, לניזק. אתה אומר לניזק או אינו אלא למזיק, אמרת, אלו כן היה, מה תלמוד לומר והמת יהיה לו, לניזק, אלא מגיד ששמין דמי נבלתו ומנכה לו דמי נזקו. </w:t>
      </w:r>
    </w:p>
    <w:p w:rsidR="008A5031" w:rsidRDefault="008A5031" w:rsidP="008A5031">
      <w:pPr>
        <w:bidi/>
        <w:rPr>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מכילתא דרבי ישמעאל משפטים - מסכתא דנזיקין פרשה יב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וכי יגוף. בכלל נגיפה נגיחה דחייה רביצה בעיטה נשיכה, דברי רבי יאשיה; אבא חנן אומר משום רבי אליעזר בכלל נגיפה נגיחה דחייה רביצה בעיטה, נשיכה מנין, ת"ל ולא ישמרנו בעליו, והרי דברים ק"ו, אם כששמרו ויצא והזיק חייב, לא כל שכן עד שלא ישמרנו בעליו, ומה תלמוד לומר ולא ישמרנו, הוסיף לו הכתוב עוד שמירה אחרת, ואי זו זו, זו נשיכה.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שור איש. להוציא שור של קטן. שור איש, להביא שור של אחרים. את שור רעהו, להביא שור של קטן. רעהו, להוציא שור של נכרי שור של כותי שור של גר תושב.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ומכרו את השור החי וחצו וגו'. יכול בשוים הכתוב מדבר, או אינו אלא בשוים וכשאינן שוים, אמרת, מה דרך המזיקים נשכרים או מפסידין, הוי אומר מפסידין, אף דרך הניזקין נוטלין נזקן או יתר על נזקן, הוי אומר נזקן ולא יותר על נזקן. ר' אומר נאמרה חציה בחי ונאמרה חציה במת, הא בשוין הכתוב מדבר.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וגם את המת יחצון. מכאן אמרו, שור שוה מנה שנגח שור שוה מנה או שוה מאתים שנגח שור שוה מאתים נוטל חציו; שור שוה מנה שנגח שור שוה מאתים נוטל כולו; שוה מאתים שנגח שוה מנה נוטל רבעו; שוה מאתים שנגח שוה מאתים, אמר רבי מאיר ועל זה נאמר ומכרו את השור החי וגו'; אמר לו רבי עקיבא קרא את כל המקרא הזה וגם את המת יחצון, ואי זה זה, זה שור שוה מאתים שנגח שור שוה מאתים והנבלה שוה מנה, מוכרין את החי והמת חולקין בשוה ובעל הנבלה מטפל בנבלתו, לכך נאמר וגם את המת יחצון.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או נודע. בא הכתוב לחלק בין שור תם למועד וכו'. - מתמול שלשום. יום ואמש ושל לפניו, - ולא ישמרנו, להביא שומר חנם וכו'.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שלם ישלם שור. אין לי אלא בבהמה, כסף מנין, הרי אתה דן, נאמר כאן והמת יהיה לו ונאמר להלן והמת יהיה לו, מה להלן בהמה אף כאן בהמה, מה כאן כסף אף להלן כסף. והמת יהיה לו. לניזק, אתה אומר לניזק וכו' או אתה אומר למזיק וכו' כדלעיל. </w:t>
      </w:r>
    </w:p>
    <w:p w:rsidR="008A5031" w:rsidRDefault="008A5031" w:rsidP="008A5031">
      <w:pPr>
        <w:bidi/>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b/>
          <w:bCs/>
          <w:color w:val="000000"/>
          <w:sz w:val="24"/>
          <w:szCs w:val="24"/>
          <w:u w:val="single"/>
          <w:rtl/>
        </w:rPr>
        <w:t xml:space="preserve">מכילתא דרבי ישמעאל משפטים - מסכתא דנזיקין פרשה יד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כי יבער איש שדה. למה נאמר, עד שלא יאמר היה לי בדין, הואיל והבאר ממונו וההבער ממונו, אם למדת על הבאר שהוא חייב לא יהא חייב על הבערו, אם זכיתי מן הדין, מה תלמוד לומר כי יבער איש, אלא בא הכתוב ללמדך שהשן מועדת לאכול הראוי לה והבהמה מועדת לשבר בדרך הילוכה, מכאן אמרו לעולם אינו חייב עד שיצא המזיק מרשותו והזיק, ששמין נזקין בעדית וקל וחומר להקדש. - דבר אחר כי יבער איש שדה או כרם, לחייב על זה בפני עצמו ועל זה בפני עצמו. - שדה או כרם. מה כרם יש בו פירות אף שדה יש בו פירות.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ושלח את בעירו. מכאן אמרו מסר צאנו לבנו לשלוחו ולעבדו פטור, לחרש שוטה וקטן חייב. - וביער בשדה אחר. ר' נתן אומר הרי המגדיש בתוך שדה חבירו שלא ברשות ויצאת בהמתו של בעל הבית והזיקה, קורא אני עליו ושלח את בעירה, לכך נאמר וביער בשדה אחר, אלא אחר הוא זה.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מיטב שדהו ומיטב כרמו. מיטב שדהו של מזיק ומטיב כרמו של ניזק, דברי רבי ישמעאל, רבי עקיבא אומר לא בא הכתוב ללמדך אלא ששמין נזקין בעדית. קל וחומר להקדש.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4C1C20">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כי תצא אש. למה נאמר, עד שלא יאמר יש לי בדין, הואיל וחייב ע"י קנוי לו לא יהא חייב על ידי עצמו, אם זכיתי מן הדין, למה נאמר כי תצא אש, אלא בא הכתוב לעשות את האונס כרצון ושאינו מתכוין כמתכוין ואת האשה כאיש לכל הנזקין שבתורה. </w:t>
      </w:r>
    </w:p>
    <w:p w:rsidR="004C1C20" w:rsidRDefault="004C1C20" w:rsidP="004C1C20">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שלם ישלם המבעיר את הבערה. למה נאמר, לפי שנאמר איש איש, אין לי אלא איש, אשה וטומטום ואנדרוגינוס מנין, תלמוד לומר שלם ישלם המבעיר את הבערה, מכל מקום. אין לי אלא המבעה וההבער, שאר כל המזיקין שבתורה מנין, הרי אתה דן בנין אב משניהם, לא הרי המבעה כהרי הבער ולא הרי הבער כהרי המבעה, הצד השוה שבהן שדרכן להזיק וממונך ושמירתן עליך, וכשהזיק חב המזיק לשלם תשלומי נזק במיטב הארץ. </w:t>
      </w: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p>
    <w:p w:rsidR="008A5031" w:rsidRDefault="008A5031" w:rsidP="008A503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ד' כללות היה רבי שמעון בן אלעזר אומר משום ר' מאיר בנזקין, כל מקום שיש רשות למזיק ולא לניזק פטור, לניזק ולא למזיק חייב בכל, לניזק ולמזיק אפי' מיוחדת כגון חצר של שותפין והפונדק, לא לניזק ולא למזיק כגון רשות אחרת, על השן ועל הרגל חייב, ועל השאר, מועד משלם נזק שלם ותם משלם חצי נזק. בכל מקום שיש רשות לניזק ולמזיק והבקעה ורשות הרבים וכיוצא בהן, על השן ועל הרגל פטור, ועל השאר, מועד משלם נזק שלם ותם משלם חצי נזק. </w:t>
      </w:r>
    </w:p>
    <w:p w:rsidR="004C1C20" w:rsidRDefault="004C1C20" w:rsidP="004C1C20">
      <w:pPr>
        <w:bidi/>
        <w:rPr>
          <w:rtl/>
        </w:rPr>
      </w:pPr>
    </w:p>
    <w:p w:rsidR="00730BFD" w:rsidRDefault="00730BFD" w:rsidP="00730BFD">
      <w:pPr>
        <w:bidi/>
        <w:rPr>
          <w:rtl/>
        </w:rPr>
      </w:pPr>
      <w:r>
        <w:rPr>
          <w:rFonts w:hint="cs"/>
          <w:rtl/>
        </w:rPr>
        <w:t>תרגומים לשמות כב, ד</w:t>
      </w:r>
    </w:p>
    <w:p w:rsidR="00730BFD" w:rsidRPr="00730BFD" w:rsidRDefault="00730BFD" w:rsidP="00730B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0"/>
        </w:tabs>
        <w:bidi/>
        <w:ind w:left="1440" w:hanging="1440"/>
        <w:rPr>
          <w:rStyle w:val="heb1"/>
          <w:rFonts w:cs="Guttman Frank"/>
          <w:sz w:val="24"/>
          <w:szCs w:val="24"/>
        </w:rPr>
      </w:pPr>
      <w:r w:rsidRPr="00730BFD">
        <w:rPr>
          <w:rStyle w:val="heb1"/>
          <w:rFonts w:cs="Guttman Frank" w:hint="cs"/>
          <w:sz w:val="24"/>
          <w:szCs w:val="24"/>
          <w:rtl/>
        </w:rPr>
        <w:t>אונקלוס</w:t>
      </w:r>
      <w:r>
        <w:rPr>
          <w:rStyle w:val="heb1"/>
          <w:rFonts w:cs="Guttman Frank" w:hint="cs"/>
          <w:sz w:val="24"/>
          <w:szCs w:val="24"/>
          <w:rtl/>
        </w:rPr>
        <w:t>:</w:t>
      </w:r>
      <w:r w:rsidRPr="00730BFD">
        <w:rPr>
          <w:rStyle w:val="heb1"/>
          <w:rFonts w:cs="Guttman Frank"/>
          <w:sz w:val="24"/>
          <w:szCs w:val="24"/>
          <w:rtl/>
        </w:rPr>
        <w:tab/>
        <w:t>אְרֵי יֵיכוֹל גְבַר חַקַל אוֹ כְרַם וִישַלַח יָת בְעִירֵיה וְיֵיכוֹל בַחקַל אָחָרָן שְפַר חַקלֵיה וּשפַר כַרמֵיה יְשַלֵים׃</w:t>
      </w:r>
    </w:p>
    <w:p w:rsidR="00730BFD" w:rsidRPr="00730BFD" w:rsidRDefault="00730BFD" w:rsidP="00730B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0"/>
        </w:tabs>
        <w:bidi/>
        <w:ind w:left="1440" w:hanging="1440"/>
        <w:rPr>
          <w:rStyle w:val="heb1"/>
          <w:sz w:val="24"/>
          <w:szCs w:val="24"/>
          <w:rtl/>
        </w:rPr>
      </w:pPr>
    </w:p>
    <w:p w:rsidR="00730BFD" w:rsidRPr="00730BFD" w:rsidRDefault="00730BFD" w:rsidP="00730B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0"/>
        </w:tabs>
        <w:bidi/>
        <w:ind w:left="1440" w:hanging="1440"/>
        <w:rPr>
          <w:rStyle w:val="heb1"/>
          <w:sz w:val="24"/>
          <w:szCs w:val="24"/>
        </w:rPr>
      </w:pPr>
      <w:r w:rsidRPr="00730BFD">
        <w:rPr>
          <w:rStyle w:val="heb1"/>
          <w:rFonts w:hint="cs"/>
          <w:sz w:val="24"/>
          <w:szCs w:val="24"/>
          <w:rtl/>
        </w:rPr>
        <w:t>יהונתן</w:t>
      </w:r>
      <w:r>
        <w:rPr>
          <w:rStyle w:val="heb1"/>
          <w:rFonts w:hint="cs"/>
          <w:sz w:val="24"/>
          <w:szCs w:val="24"/>
          <w:rtl/>
        </w:rPr>
        <w:t>:</w:t>
      </w:r>
      <w:r w:rsidRPr="00730BFD">
        <w:rPr>
          <w:rStyle w:val="heb1"/>
          <w:sz w:val="24"/>
          <w:szCs w:val="24"/>
          <w:rtl/>
        </w:rPr>
        <w:tab/>
        <w:t>ארום יפקר גבר חקיל או כרמא וישלח ית בעיריה וייכול בחקל גבר אוחרן שפר חקליה ושפר כרמיה ישלים</w:t>
      </w:r>
    </w:p>
    <w:p w:rsidR="00730BFD" w:rsidRPr="00730BFD" w:rsidRDefault="00730BFD" w:rsidP="00730B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0"/>
        </w:tabs>
        <w:bidi/>
        <w:ind w:left="1440" w:hanging="1440"/>
        <w:rPr>
          <w:rStyle w:val="heb1"/>
          <w:sz w:val="24"/>
          <w:szCs w:val="24"/>
          <w:rtl/>
        </w:rPr>
      </w:pPr>
    </w:p>
    <w:p w:rsidR="00730BFD" w:rsidRPr="00730BFD" w:rsidRDefault="00730BFD" w:rsidP="00730B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0"/>
        </w:tabs>
        <w:bidi/>
        <w:ind w:left="1440" w:hanging="1440"/>
        <w:rPr>
          <w:rStyle w:val="heb1"/>
          <w:sz w:val="24"/>
          <w:szCs w:val="24"/>
        </w:rPr>
      </w:pPr>
      <w:r w:rsidRPr="00730BFD">
        <w:rPr>
          <w:rStyle w:val="heb1"/>
          <w:rFonts w:hint="cs"/>
          <w:sz w:val="24"/>
          <w:szCs w:val="24"/>
          <w:rtl/>
        </w:rPr>
        <w:t>ניאופיטי</w:t>
      </w:r>
      <w:r>
        <w:rPr>
          <w:rStyle w:val="heb1"/>
          <w:rFonts w:hint="cs"/>
          <w:sz w:val="24"/>
          <w:szCs w:val="24"/>
          <w:rtl/>
        </w:rPr>
        <w:t>:</w:t>
      </w:r>
      <w:r w:rsidRPr="00730BFD">
        <w:rPr>
          <w:rStyle w:val="heb1"/>
          <w:sz w:val="24"/>
          <w:szCs w:val="24"/>
          <w:rtl/>
        </w:rPr>
        <w:tab/>
        <w:t>ארום ייקד גבר חקל או כרם וישלח יקידתא ויוקד בחקלא דחורן</w:t>
      </w:r>
      <w:r w:rsidRPr="00730BFD">
        <w:rPr>
          <w:rStyle w:val="heb1"/>
          <w:sz w:val="24"/>
          <w:szCs w:val="24"/>
          <w:rtl/>
        </w:rPr>
        <w:t xml:space="preserve"> </w:t>
      </w:r>
      <w:r w:rsidRPr="00730BFD">
        <w:rPr>
          <w:rStyle w:val="heb1"/>
          <w:sz w:val="24"/>
          <w:szCs w:val="24"/>
          <w:rtl/>
        </w:rPr>
        <w:t xml:space="preserve"> בית שפר חקליה ובית שפר כרמא ישלם׃</w:t>
      </w:r>
    </w:p>
    <w:p w:rsidR="00730BFD" w:rsidRPr="00730BFD" w:rsidRDefault="00730BFD" w:rsidP="00730BFD">
      <w:pPr>
        <w:tabs>
          <w:tab w:val="left" w:pos="990"/>
        </w:tabs>
        <w:bidi/>
      </w:pPr>
    </w:p>
    <w:sectPr w:rsidR="00730BFD" w:rsidRPr="00730BFD" w:rsidSect="00730BF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34" w:rsidRDefault="00E17A34" w:rsidP="00730BFD">
      <w:pPr>
        <w:spacing w:after="0" w:line="240" w:lineRule="auto"/>
      </w:pPr>
      <w:r>
        <w:separator/>
      </w:r>
    </w:p>
  </w:endnote>
  <w:endnote w:type="continuationSeparator" w:id="0">
    <w:p w:rsidR="00E17A34" w:rsidRDefault="00E17A34" w:rsidP="0073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ttman Frank">
    <w:panose1 w:val="00000400000000000000"/>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399"/>
      <w:docPartObj>
        <w:docPartGallery w:val="Page Numbers (Bottom of Page)"/>
        <w:docPartUnique/>
      </w:docPartObj>
    </w:sdtPr>
    <w:sdtEndPr>
      <w:rPr>
        <w:noProof/>
      </w:rPr>
    </w:sdtEndPr>
    <w:sdtContent>
      <w:p w:rsidR="00730BFD" w:rsidRDefault="00730BFD">
        <w:pPr>
          <w:pStyle w:val="Footer"/>
          <w:jc w:val="center"/>
        </w:pPr>
        <w:r>
          <w:fldChar w:fldCharType="begin"/>
        </w:r>
        <w:r>
          <w:instrText xml:space="preserve"> PAGE   \* MERGEFORMAT </w:instrText>
        </w:r>
        <w:r>
          <w:fldChar w:fldCharType="separate"/>
        </w:r>
        <w:r w:rsidR="00A90EFF">
          <w:rPr>
            <w:noProof/>
          </w:rPr>
          <w:t>1</w:t>
        </w:r>
        <w:r>
          <w:rPr>
            <w:noProof/>
          </w:rPr>
          <w:fldChar w:fldCharType="end"/>
        </w:r>
      </w:p>
    </w:sdtContent>
  </w:sdt>
  <w:p w:rsidR="00730BFD" w:rsidRDefault="0073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34" w:rsidRDefault="00E17A34" w:rsidP="00730BFD">
      <w:pPr>
        <w:spacing w:after="0" w:line="240" w:lineRule="auto"/>
      </w:pPr>
      <w:r>
        <w:separator/>
      </w:r>
    </w:p>
  </w:footnote>
  <w:footnote w:type="continuationSeparator" w:id="0">
    <w:p w:rsidR="00E17A34" w:rsidRDefault="00E17A34" w:rsidP="00730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31"/>
    <w:rsid w:val="00431518"/>
    <w:rsid w:val="004C1C20"/>
    <w:rsid w:val="00730BFD"/>
    <w:rsid w:val="008A5031"/>
    <w:rsid w:val="00A06D39"/>
    <w:rsid w:val="00A90EFF"/>
    <w:rsid w:val="00E17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4158"/>
  <w15:chartTrackingRefBased/>
  <w15:docId w15:val="{BAF1D778-3302-499B-AB5D-ACD73B07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FD"/>
  </w:style>
  <w:style w:type="paragraph" w:styleId="Footer">
    <w:name w:val="footer"/>
    <w:basedOn w:val="Normal"/>
    <w:link w:val="FooterChar"/>
    <w:uiPriority w:val="99"/>
    <w:unhideWhenUsed/>
    <w:rsid w:val="00730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FD"/>
  </w:style>
  <w:style w:type="character" w:customStyle="1" w:styleId="heb1">
    <w:name w:val="heb1"/>
    <w:basedOn w:val="DefaultParagraphFont"/>
    <w:rsid w:val="00730BFD"/>
    <w:rPr>
      <w:rFonts w:ascii="Arial" w:hAnsi="Arial" w:cs="Arial" w:hint="default"/>
    </w:rPr>
  </w:style>
  <w:style w:type="paragraph" w:styleId="HTMLPreformatted">
    <w:name w:val="HTML Preformatted"/>
    <w:basedOn w:val="Normal"/>
    <w:link w:val="HTMLPreformattedChar"/>
    <w:rsid w:val="00730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30B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kjwieder</dc:creator>
  <cp:keywords/>
  <dc:description/>
  <cp:lastModifiedBy>kjwieder</cp:lastModifiedBy>
  <cp:revision>2</cp:revision>
  <dcterms:created xsi:type="dcterms:W3CDTF">2018-08-26T19:59:00Z</dcterms:created>
  <dcterms:modified xsi:type="dcterms:W3CDTF">2018-08-26T20:57:00Z</dcterms:modified>
</cp:coreProperties>
</file>