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085"/>
          <w:tab w:val="center" w:pos="4680"/>
        </w:tabs>
        <w:bidi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ab/>
        <w:tab/>
        <w:t xml:space="preserve">SIPPUR YETZIAT MITZRAYIM</w:t>
      </w:r>
    </w:p>
    <w:p w:rsidR="00000000" w:rsidDel="00000000" w:rsidP="00000000" w:rsidRDefault="00000000" w:rsidRPr="00000000" w14:paraId="00000002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ׁׁ</w:t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(1)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שמות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יג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ִׁ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ְׂ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ֻ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ָ: (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ַּ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ָּ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הו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אמ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ַּ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בו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ָׂ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:           (</w:t>
      </w:r>
      <w:r w:rsidDel="00000000" w:rsidR="00000000" w:rsidRPr="00000000">
        <w:rPr>
          <w:sz w:val="28"/>
          <w:szCs w:val="28"/>
          <w:rtl w:val="1"/>
        </w:rPr>
        <w:t xml:space="preserve">יד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אמ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ֹּ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ָּ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ֵּ</w:t>
      </w:r>
      <w:r w:rsidDel="00000000" w:rsidR="00000000" w:rsidRPr="00000000">
        <w:rPr>
          <w:sz w:val="28"/>
          <w:szCs w:val="28"/>
          <w:rtl w:val="1"/>
        </w:rPr>
        <w:t xml:space="preserve">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ים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(2)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ספר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המצוות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לרמב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מצות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עשה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קנז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והמצוה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הקנ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שצונו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חמשה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בניסן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בתחלת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צחות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המספר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שיוסיף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בהגדלת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וחמס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נקמתנו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ובהודות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שגמלנו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מחסדיו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שאמרו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הגש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משובח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והכתוב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הצווי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ית</w:t>
      </w:r>
      <w:r w:rsidDel="00000000" w:rsidR="00000000" w:rsidRPr="00000000">
        <w:rPr>
          <w:sz w:val="28"/>
          <w:szCs w:val="28"/>
          <w:rtl w:val="1"/>
        </w:rPr>
        <w:t xml:space="preserve">' (</w:t>
      </w:r>
      <w:r w:rsidDel="00000000" w:rsidR="00000000" w:rsidRPr="00000000">
        <w:rPr>
          <w:sz w:val="28"/>
          <w:szCs w:val="28"/>
          <w:rtl w:val="1"/>
        </w:rPr>
        <w:t xml:space="preserve">ס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והגדת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לבנך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וכו</w:t>
      </w:r>
      <w:r w:rsidDel="00000000" w:rsidR="00000000" w:rsidRPr="00000000">
        <w:rPr>
          <w:sz w:val="28"/>
          <w:szCs w:val="28"/>
          <w:rtl w:val="1"/>
        </w:rPr>
        <w:t xml:space="preserve">'…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עצמו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יצאתם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ממצרים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לזכרו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אמרו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עשה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קנה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לקדשו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וכבר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אמרם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הגש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חכמים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נבונים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יודעים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משובח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(3)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רמב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קריאת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שמע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ציצית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נוהגת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זכרון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ומצוה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להזכיר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ובלילה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למען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צאתך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וקריאת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פרשיות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הנקראת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(4)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רמב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חמץ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ומצה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ז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מצות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ונפלאות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שנעשו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לאבותינו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חמשה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בניסן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שנאמר</w:t>
      </w:r>
      <w:r w:rsidDel="00000000" w:rsidR="00000000" w:rsidRPr="00000000">
        <w:rPr>
          <w:sz w:val="28"/>
          <w:szCs w:val="28"/>
          <w:rtl w:val="1"/>
        </w:rPr>
        <w:t xml:space="preserve"> +</w:t>
      </w:r>
      <w:r w:rsidDel="00000000" w:rsidR="00000000" w:rsidRPr="00000000">
        <w:rPr>
          <w:sz w:val="28"/>
          <w:szCs w:val="28"/>
          <w:rtl w:val="1"/>
        </w:rPr>
        <w:t xml:space="preserve">שמות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+ </w:t>
      </w:r>
      <w:r w:rsidDel="00000000" w:rsidR="00000000" w:rsidRPr="00000000">
        <w:rPr>
          <w:sz w:val="28"/>
          <w:szCs w:val="28"/>
          <w:rtl w:val="1"/>
        </w:rPr>
        <w:t xml:space="preserve">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יצאתם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שנאמר</w:t>
      </w:r>
      <w:r w:rsidDel="00000000" w:rsidR="00000000" w:rsidRPr="00000000">
        <w:rPr>
          <w:sz w:val="28"/>
          <w:szCs w:val="28"/>
          <w:rtl w:val="1"/>
        </w:rPr>
        <w:t xml:space="preserve"> +</w:t>
      </w:r>
      <w:r w:rsidDel="00000000" w:rsidR="00000000" w:rsidRPr="00000000">
        <w:rPr>
          <w:sz w:val="28"/>
          <w:szCs w:val="28"/>
          <w:rtl w:val="1"/>
        </w:rPr>
        <w:t xml:space="preserve">שמות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'+ </w:t>
      </w:r>
      <w:r w:rsidDel="00000000" w:rsidR="00000000" w:rsidRPr="00000000">
        <w:rPr>
          <w:sz w:val="28"/>
          <w:szCs w:val="28"/>
          <w:rtl w:val="1"/>
        </w:rPr>
        <w:t xml:space="preserve">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ומנין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שבליל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חמשה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והגדת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לבנך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מונחים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לפניך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ואף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אפילו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חכמים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גדולים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ביציאת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שאירעו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ושהיו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משובח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(5)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מנחת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חינוך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מצוה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ועפר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בענינים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דתמיד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בהרהור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דכתיב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תזכור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במגלה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דכתיב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והגדת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עשו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שאג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יצ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לברר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בהרהור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בהזכרת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וכאן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ונפלאות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ת</w:t>
      </w:r>
    </w:p>
    <w:p w:rsidR="00000000" w:rsidDel="00000000" w:rsidP="00000000" w:rsidRDefault="00000000" w:rsidRPr="00000000" w14:paraId="00000010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(6)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משנה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מסכת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פסחים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ודורש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מארמי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אובד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שיגמור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הפרשה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כולה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רבן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גמליאל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בפסח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חובתו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פסח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פסח</w:t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(7)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תלמוד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בבלי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מסכת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פסחים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קטז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עמוד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בגנות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מתחלה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עובדי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גלולים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אבותינו</w:t>
      </w:r>
      <w:r w:rsidDel="00000000" w:rsidR="00000000" w:rsidRPr="00000000">
        <w:rPr>
          <w:sz w:val="28"/>
          <w:szCs w:val="28"/>
          <w:rtl w:val="1"/>
        </w:rPr>
        <w:t xml:space="preserve">. [</w:t>
      </w:r>
      <w:r w:rsidDel="00000000" w:rsidR="00000000" w:rsidRPr="00000000">
        <w:rPr>
          <w:sz w:val="28"/>
          <w:szCs w:val="28"/>
          <w:rtl w:val="1"/>
        </w:rPr>
        <w:t xml:space="preserve">ושמואל</w:t>
      </w:r>
      <w:r w:rsidDel="00000000" w:rsidR="00000000" w:rsidRPr="00000000">
        <w:rPr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עבדים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(8)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רמב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חמץ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ומצה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ז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הלכה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בשבח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כיצד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שבתחלה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אבותינו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ומלפניו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כופרים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וטועין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ורודפין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ומסיים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שקרבנו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והבדילנו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התועים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וקרבנו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ליחודו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ומודיע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שעבדים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לפרעה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שגמלנו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ונפלאות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שנעשו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ובחירותנו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שידרוש</w:t>
      </w:r>
      <w:r w:rsidDel="00000000" w:rsidR="00000000" w:rsidRPr="00000000">
        <w:rPr>
          <w:sz w:val="28"/>
          <w:szCs w:val="28"/>
          <w:rtl w:val="1"/>
        </w:rPr>
        <w:t xml:space="preserve"> +</w:t>
      </w:r>
      <w:r w:rsidDel="00000000" w:rsidR="00000000" w:rsidRPr="00000000">
        <w:rPr>
          <w:sz w:val="28"/>
          <w:szCs w:val="28"/>
          <w:rtl w:val="1"/>
        </w:rPr>
        <w:t xml:space="preserve">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+ </w:t>
      </w:r>
      <w:r w:rsidDel="00000000" w:rsidR="00000000" w:rsidRPr="00000000">
        <w:rPr>
          <w:sz w:val="28"/>
          <w:szCs w:val="28"/>
          <w:rtl w:val="1"/>
        </w:rPr>
        <w:t xml:space="preserve">מארמי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אובד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שיגמור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הפרשה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המוסיף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ומאריך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בדרש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משובח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(9)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דברים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פרק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ית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ָּ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ֱ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יך</w:t>
      </w:r>
      <w:r w:rsidDel="00000000" w:rsidR="00000000" w:rsidRPr="00000000">
        <w:rPr>
          <w:sz w:val="28"/>
          <w:szCs w:val="28"/>
          <w:rtl w:val="1"/>
        </w:rPr>
        <w:t xml:space="preserve">ָ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ֵּ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ָׁ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ָׁ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גו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דו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צו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: (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עו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ינו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: (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ֱ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ינו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ְׁ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ַּ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ּ: (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צ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ְּ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ֲ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ק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ע</w:t>
      </w:r>
      <w:r w:rsidDel="00000000" w:rsidR="00000000" w:rsidRPr="00000000">
        <w:rPr>
          <w:sz w:val="28"/>
          <w:szCs w:val="28"/>
          <w:rtl w:val="1"/>
        </w:rPr>
        <w:t xml:space="preserve">ַ 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טו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תו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פ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ים</w:t>
      </w:r>
      <w:r w:rsidDel="00000000" w:rsidR="00000000" w:rsidRPr="00000000">
        <w:rPr>
          <w:sz w:val="28"/>
          <w:szCs w:val="28"/>
          <w:rtl w:val="1"/>
        </w:rPr>
        <w:t xml:space="preserve">: (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ִ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ֵ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ָּ</w:t>
      </w:r>
      <w:r w:rsidDel="00000000" w:rsidR="00000000" w:rsidRPr="00000000">
        <w:rPr>
          <w:sz w:val="28"/>
          <w:szCs w:val="28"/>
          <w:rtl w:val="1"/>
        </w:rPr>
        <w:t xml:space="preserve">קו</w:t>
      </w:r>
      <w:r w:rsidDel="00000000" w:rsidR="00000000" w:rsidRPr="00000000">
        <w:rPr>
          <w:sz w:val="28"/>
          <w:szCs w:val="28"/>
          <w:rtl w:val="1"/>
        </w:rPr>
        <w:t xml:space="preserve">ֹ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ֶּ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ִּ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ֶּ</w:t>
      </w:r>
      <w:r w:rsidDel="00000000" w:rsidR="00000000" w:rsidRPr="00000000">
        <w:rPr>
          <w:sz w:val="28"/>
          <w:szCs w:val="28"/>
          <w:rtl w:val="1"/>
        </w:rPr>
        <w:t xml:space="preserve">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נו</w:t>
      </w:r>
      <w:r w:rsidDel="00000000" w:rsidR="00000000" w:rsidRPr="00000000">
        <w:rPr>
          <w:sz w:val="28"/>
          <w:szCs w:val="28"/>
          <w:rtl w:val="1"/>
        </w:rPr>
        <w:t xml:space="preserve">ּ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ֹּ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ֶ</w:t>
      </w:r>
      <w:r w:rsidDel="00000000" w:rsidR="00000000" w:rsidRPr="00000000">
        <w:rPr>
          <w:sz w:val="28"/>
          <w:szCs w:val="28"/>
          <w:rtl w:val="1"/>
        </w:rPr>
        <w:t xml:space="preserve">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ַ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ּ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ְ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ָ</w:t>
      </w:r>
      <w:r w:rsidDel="00000000" w:rsidR="00000000" w:rsidRPr="00000000">
        <w:rPr>
          <w:sz w:val="28"/>
          <w:szCs w:val="28"/>
          <w:rtl w:val="1"/>
        </w:rPr>
        <w:t xml:space="preserve">ש</w:t>
      </w:r>
      <w:r w:rsidDel="00000000" w:rsidR="00000000" w:rsidRPr="00000000">
        <w:rPr>
          <w:sz w:val="28"/>
          <w:szCs w:val="28"/>
          <w:rtl w:val="1"/>
        </w:rPr>
        <w:t xml:space="preserve">ׁ: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