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E3FAF" w14:textId="77777777" w:rsidR="000005CB" w:rsidRPr="000F7697" w:rsidRDefault="00BA2963" w:rsidP="000F7697">
      <w:pPr>
        <w:pStyle w:val="Title"/>
        <w:rPr>
          <w:rtl/>
        </w:rPr>
      </w:pPr>
      <w:r w:rsidRPr="000F7697">
        <w:rPr>
          <w:rFonts w:hint="cs"/>
          <w:rtl/>
        </w:rPr>
        <w:t>עזר לצבי</w:t>
      </w:r>
      <w:r w:rsidR="00527574" w:rsidRPr="000F7697">
        <w:rPr>
          <w:rFonts w:hint="cs"/>
          <w:rtl/>
        </w:rPr>
        <w:t xml:space="preserve"> </w:t>
      </w:r>
    </w:p>
    <w:p w14:paraId="53BE1DF9" w14:textId="6B212D90" w:rsidR="00EC7C87" w:rsidRDefault="00206232" w:rsidP="00F77C70">
      <w:pPr>
        <w:pStyle w:val="Subtitle"/>
        <w:rPr>
          <w:rtl/>
        </w:rPr>
      </w:pPr>
      <w:r>
        <w:rPr>
          <w:rFonts w:hint="cs"/>
          <w:rtl/>
        </w:rPr>
        <w:t>קדושה ראשונה\שניה</w:t>
      </w:r>
      <w:r w:rsidR="00F77C70">
        <w:rPr>
          <w:rFonts w:hint="cs"/>
          <w:rtl/>
        </w:rPr>
        <w:t>, טומאת כהנים,</w:t>
      </w:r>
      <w:r w:rsidR="00F77C70" w:rsidRPr="00F77C70">
        <w:rPr>
          <w:rFonts w:hint="cs"/>
          <w:rtl/>
        </w:rPr>
        <w:t xml:space="preserve"> </w:t>
      </w:r>
      <w:r w:rsidR="00F77C70">
        <w:rPr>
          <w:rFonts w:hint="cs"/>
          <w:rtl/>
        </w:rPr>
        <w:t>שמות החדשים,</w:t>
      </w:r>
      <w:bookmarkStart w:id="0" w:name="_GoBack"/>
      <w:bookmarkEnd w:id="0"/>
      <w:r w:rsidR="00F77C70">
        <w:rPr>
          <w:rFonts w:hint="cs"/>
          <w:rtl/>
        </w:rPr>
        <w:t xml:space="preserve"> אדר שני</w:t>
      </w:r>
    </w:p>
    <w:p w14:paraId="3F90CDF9" w14:textId="77777777" w:rsidR="002354F7" w:rsidRDefault="002354F7" w:rsidP="002354F7">
      <w:pPr>
        <w:pStyle w:val="Heading1"/>
      </w:pPr>
      <w:r>
        <w:rPr>
          <w:rFonts w:hint="cs"/>
          <w:rtl/>
        </w:rPr>
        <w:t>קנין וכיבוש הארץ</w:t>
      </w:r>
    </w:p>
    <w:p w14:paraId="313A8E3E" w14:textId="2C01E399" w:rsidR="002354F7" w:rsidRDefault="002354F7" w:rsidP="002354F7">
      <w:pPr>
        <w:pStyle w:val="Heading2"/>
      </w:pPr>
      <w:r>
        <w:rPr>
          <w:rFonts w:hint="cs"/>
          <w:rtl/>
        </w:rPr>
        <w:t xml:space="preserve">תוספות </w:t>
      </w:r>
      <w:r w:rsidR="00461EFB">
        <w:rPr>
          <w:rFonts w:hint="cs"/>
          <w:rtl/>
        </w:rPr>
        <w:t xml:space="preserve">יא: </w:t>
      </w:r>
      <w:r>
        <w:rPr>
          <w:rFonts w:hint="cs"/>
          <w:rtl/>
        </w:rPr>
        <w:t>ד"ה</w:t>
      </w:r>
      <w:r w:rsidR="00545759">
        <w:rPr>
          <w:rFonts w:hint="cs"/>
          <w:rtl/>
        </w:rPr>
        <w:t xml:space="preserve"> אין</w:t>
      </w:r>
    </w:p>
    <w:p w14:paraId="2E6FB0A0" w14:textId="5DC8FED6" w:rsidR="002354F7" w:rsidRDefault="002354F7" w:rsidP="002354F7">
      <w:pPr>
        <w:pStyle w:val="Heading2"/>
        <w:rPr>
          <w:rtl/>
        </w:rPr>
      </w:pPr>
      <w:r>
        <w:rPr>
          <w:rFonts w:hint="cs"/>
          <w:rtl/>
        </w:rPr>
        <w:t>בבא בתרא ק</w:t>
      </w:r>
      <w:r w:rsidR="00C12B51">
        <w:rPr>
          <w:rFonts w:hint="cs"/>
          <w:rtl/>
        </w:rPr>
        <w:t>.</w:t>
      </w:r>
    </w:p>
    <w:p w14:paraId="02E53089" w14:textId="6C095CDC" w:rsidR="00C12B51" w:rsidRPr="00C12B51" w:rsidRDefault="00C12B51" w:rsidP="00487CD6">
      <w:r w:rsidRPr="00C12B51">
        <w:rPr>
          <w:rtl/>
        </w:rPr>
        <w:t>משום דרב יהודה, דאמר רב יהודה: מצר שהחזיקו בו רבים - אסור לקלקלו. ור' אליעזר, רבים במאי קנו ליה? בהילוכא, דתניא: הלך בה לארכה ולרחבה - קנה מקום הילוכו, דברי ר' אליעזר; וחכמים אומרים: אין הילוך מועיל כלום עד שיחזיק. אמר ר' אלעזר, מ"ט דר' אליעזר? דכתיב: קום התהלך בארץ לארכה ולרחבה כי לך אתננה. ורבנן? התם משום חביבותא דאברהם הוא דקאמר ליה הכי, כדי שיהא נוח לכבוש לפני בניו.</w:t>
      </w:r>
    </w:p>
    <w:p w14:paraId="0DD7A446" w14:textId="46553701" w:rsidR="002354F7" w:rsidRDefault="00C42EE6" w:rsidP="002354F7">
      <w:pPr>
        <w:pStyle w:val="Heading2"/>
        <w:rPr>
          <w:rtl/>
        </w:rPr>
      </w:pPr>
      <w:r>
        <w:rPr>
          <w:rFonts w:hint="cs"/>
          <w:rtl/>
        </w:rPr>
        <w:t>זבחים קיח:</w:t>
      </w:r>
    </w:p>
    <w:p w14:paraId="4E2BF19C" w14:textId="143B0A1D" w:rsidR="00C42EE6" w:rsidRPr="00C42EE6" w:rsidRDefault="00C42EE6" w:rsidP="008C7C3A">
      <w:pPr>
        <w:rPr>
          <w:rFonts w:hint="cs"/>
          <w:rtl/>
        </w:rPr>
      </w:pPr>
      <w:r w:rsidRPr="00C42EE6">
        <w:rPr>
          <w:rtl/>
        </w:rPr>
        <w:t>ת"ר: ימי אהל מועד שבמדבר - ארבעים שנה חסר אחת, ימי אהל מועד שבגלגל - ארבע עשרה, ז' שכבשו וז' שחלקו, ימי אהל מועד שבנוב וגבעון - חמשים ושבע, נשתיירו לשילה ג' מאות ושבעים חסר אחת. ימי אהל מועד שבמדבר ארבעים חסר אחת. מנלן? דאמר מר: שנה ראשונה עשה משה את המשכן, שניה - הוקם המשכן ושלח משה מרגלים. שבגלגל ארבע עשרה, שבע שכבשו ושבע שחלקו. מנלן? דקאמר כלב: זבן ארבעים שנה אנכי בשלוח משה עבד ה' אותי מקדש ברנע לרגל את הארץ ואשיב אותו דבר כאשר עם לבבי, וכתיב: ועתה הנה אנכי היום בן חמש ושמונים שנה, כי עבריה לירדן בר כמה הוי? בר שבעין ותמני, וקאמר: בן חמש ושמונים שנה, הרי שבע שכבשו. ושבע שחלקו מנלן? איבעית אימא: מדשבע שכבשו, שבע נמי שחלקו; ואיבעית אימא: מדלא משכחת לה חבארבע עשרה שנה אחר אשר הוכתה העיר.</w:t>
      </w:r>
    </w:p>
    <w:p w14:paraId="0DB7DF3B" w14:textId="2C4672E9" w:rsidR="00B92449" w:rsidRDefault="00B92449" w:rsidP="00B92449">
      <w:pPr>
        <w:pStyle w:val="Heading2"/>
        <w:rPr>
          <w:rtl/>
        </w:rPr>
      </w:pPr>
      <w:r>
        <w:rPr>
          <w:rFonts w:hint="cs"/>
          <w:rtl/>
        </w:rPr>
        <w:t>תוספות יבמות פב</w:t>
      </w:r>
      <w:r w:rsidR="002354F7">
        <w:rPr>
          <w:rFonts w:hint="cs"/>
          <w:rtl/>
        </w:rPr>
        <w:t>:</w:t>
      </w:r>
      <w:r>
        <w:rPr>
          <w:rFonts w:hint="cs"/>
          <w:rtl/>
        </w:rPr>
        <w:t xml:space="preserve"> ד"ה </w:t>
      </w:r>
      <w:r w:rsidRPr="00B92449">
        <w:rPr>
          <w:rtl/>
        </w:rPr>
        <w:t xml:space="preserve">ירושה ראשונה ושניה יש להן כו' </w:t>
      </w:r>
    </w:p>
    <w:p w14:paraId="69CD924C" w14:textId="09AB3EE4" w:rsidR="00B92449" w:rsidRPr="00B92449" w:rsidRDefault="00B92449" w:rsidP="00B92449">
      <w:pPr>
        <w:rPr>
          <w:rFonts w:hint="cs"/>
          <w:rtl/>
        </w:rPr>
      </w:pPr>
      <w:r w:rsidRPr="00B92449">
        <w:rPr>
          <w:rtl/>
        </w:rPr>
        <w:t>פר"ח ראשונה ירושת אברהם יצחק ויעקב שניה ירושת יהושע ומשם ואילך קדשה לעולם ולא יתכן לפרש כן</w:t>
      </w:r>
    </w:p>
    <w:p w14:paraId="51DACD0E" w14:textId="77777777" w:rsidR="002354F7" w:rsidRDefault="002354F7" w:rsidP="002354F7">
      <w:pPr>
        <w:pStyle w:val="Heading2"/>
        <w:rPr>
          <w:rFonts w:hint="cs"/>
          <w:rtl/>
        </w:rPr>
      </w:pPr>
      <w:r>
        <w:rPr>
          <w:rFonts w:hint="cs"/>
          <w:rtl/>
        </w:rPr>
        <w:t>רמב"ם הלכות בית הבחירה פרק ו הלכות יד – טז</w:t>
      </w:r>
    </w:p>
    <w:p w14:paraId="51F981A7" w14:textId="77777777" w:rsidR="002354F7" w:rsidRDefault="002354F7" w:rsidP="002354F7">
      <w:pPr>
        <w:rPr>
          <w:rFonts w:hint="cs"/>
          <w:rtl/>
        </w:rPr>
      </w:pPr>
      <w:r>
        <w:rPr>
          <w:rFonts w:hint="cs"/>
          <w:rtl/>
        </w:rPr>
        <w:t xml:space="preserve">כל מקום שלא נעשה בכל אלו וכסדר הזה אין קדוש גמור וזה שעשה עזרא שתי תודות זכרון הוא שעשה לא במעשיו נתקדש המקום שלא היה שם לא מלך ולא אורים ותומים, ובמה נתקדשה בקדושה ראשונה שקדשה שלמה שהוא קידש העזרה וירושלים לשעתן וקידשן לעתיד לבא. +/השגת הראב"ד/ בקדושה ראשונה שקדשה שלמה. א"א סברת עצמו היא זו ולא ידעתי מאין לו ובכמה מקומות במשנה אם אין מקדש ירקב ובגמ' אמרו דנפול מחיצות אלמא למ"ד קדושה ראשונה לא קדשה לעתיד לבא לא חלק בין מקדש לירושלים לשאר א"י ולא עוד אלא שאני אומר שאפילו לרבי יוסי דאמר קדושה שנייה קדשה לעתיד לבא לא אמר אלא לשאר א"י אבל לירושלים ולמקדש לא אמר לפי שהיה יודע עזרא שהמקדש וירושלים עתידים להשתנות ולהתקדש קידוש אחר עולמי בכבוד י"י לעולם כך נגלה לי מסוד ה' ליראיו לפיכך הנכנס עתה שם אין בו כרת.+  </w:t>
      </w:r>
    </w:p>
    <w:p w14:paraId="6BEFCF43" w14:textId="77777777" w:rsidR="002354F7" w:rsidRDefault="002354F7" w:rsidP="002354F7">
      <w:pPr>
        <w:rPr>
          <w:rFonts w:hint="cs"/>
          <w:rtl/>
        </w:rPr>
      </w:pPr>
      <w:r>
        <w:rPr>
          <w:rFonts w:hint="cs"/>
          <w:rtl/>
        </w:rPr>
        <w:t xml:space="preserve">לפיכך מקריבין הקרבנות כולן אע"פ שאין שם בית בנוי, ואוכלין קדשי קדשים בכל העזרה אע"פ שהיא חריבה ואינה מוקפת במחיצה ואוכלין קדשים קלים ומעשר שני בכל ירושלים אף על פי שאין שם חומות שהקדושה ראשונה קדשה לשעתה וקדשה לעתיד לבא.  </w:t>
      </w:r>
    </w:p>
    <w:p w14:paraId="69EF373F" w14:textId="77777777" w:rsidR="002354F7" w:rsidRDefault="002354F7" w:rsidP="002354F7">
      <w:pPr>
        <w:rPr>
          <w:rFonts w:hint="cs"/>
          <w:rtl/>
        </w:rPr>
      </w:pPr>
      <w:r>
        <w:rPr>
          <w:rFonts w:hint="cs"/>
          <w:rtl/>
        </w:rPr>
        <w:t>ולמה אני אומר במקדש וירושלים קדושה ראשונה קדשה לעתיד לבוא, ובקדושת שאר א"י לענין שביעית ומעשרות וכיוצא בהן לא קדשה לעתיד לבוא, לפי שקדושת המקדש וירושלים מפני השכינה ושכינה אינה בטלה, והרי הוא אומר והשמותי את מקדשיכם ואמרו חכמים אע"פ ששוממין בקדושתן הן עומדים אבל חיוב הארץ בשביעית ובמעשרות אינו אלא מפני שהוא כבוש רבים וכיון שנלקחה הארץ מידיהם בטל הכבוש ונפטרה מן התורה ממעשרות ומשביעית שהרי אינה מן ארץ ישראל, וכיון שעלה עזרא וקדשה לא קדשה בכיבוש אלא בחזקה שהחזיקו בה ולפיכך כל מקום שהחזיקו בה עולי בבל ונתקדש בקדושת עזרא השנייה הוא מקודש היום ואע"פ שנלקח הארץ ממנו וחייב בשביעית ובמעשרות על הדרך שביארנו בהלכות תרומה.</w:t>
      </w:r>
    </w:p>
    <w:p w14:paraId="19275A1C" w14:textId="6FCC7E30" w:rsidR="002354F7" w:rsidRDefault="002354F7" w:rsidP="002354F7">
      <w:pPr>
        <w:pStyle w:val="Heading2"/>
        <w:rPr>
          <w:rFonts w:hint="cs"/>
          <w:rtl/>
        </w:rPr>
      </w:pPr>
      <w:r>
        <w:rPr>
          <w:rFonts w:hint="cs"/>
          <w:rtl/>
        </w:rPr>
        <w:t>גיטין לח</w:t>
      </w:r>
      <w:r w:rsidR="009A745B">
        <w:rPr>
          <w:rFonts w:hint="cs"/>
          <w:rtl/>
        </w:rPr>
        <w:t>.</w:t>
      </w:r>
    </w:p>
    <w:p w14:paraId="15B89F12" w14:textId="7FE25CFB" w:rsidR="002354F7" w:rsidRDefault="002354F7" w:rsidP="002354F7">
      <w:pPr>
        <w:pStyle w:val="Heading2"/>
        <w:rPr>
          <w:rtl/>
        </w:rPr>
      </w:pPr>
      <w:r>
        <w:rPr>
          <w:rFonts w:hint="cs"/>
          <w:rtl/>
        </w:rPr>
        <w:t>אבן האזל שם</w:t>
      </w:r>
    </w:p>
    <w:p w14:paraId="2A160438" w14:textId="792A7C24" w:rsidR="00985ACA" w:rsidRDefault="00985ACA" w:rsidP="00985ACA">
      <w:pPr>
        <w:pStyle w:val="Heading2"/>
        <w:rPr>
          <w:rtl/>
        </w:rPr>
      </w:pPr>
      <w:r>
        <w:rPr>
          <w:rFonts w:hint="cs"/>
          <w:rtl/>
        </w:rPr>
        <w:t>גיטין ח.</w:t>
      </w:r>
    </w:p>
    <w:p w14:paraId="6DE97B78" w14:textId="19CA1079" w:rsidR="00985ACA" w:rsidRPr="00985ACA" w:rsidRDefault="00985ACA" w:rsidP="00985ACA">
      <w:pPr>
        <w:rPr>
          <w:rtl/>
        </w:rPr>
      </w:pPr>
      <w:r w:rsidRPr="00985ACA">
        <w:rPr>
          <w:rtl/>
        </w:rPr>
        <w:t>ת"ר: בשלשה דרכים שוותה סוריא לארץ ישראל, ובשלשה לחו"ל; (סימן: ע"ב ב"ר ר"ק) עפרה טמא - כחו"ל, והמוכר עבדו לסוריא - כמוכר בחו"ל, והמביא גט מסוריא - כמביא מחו"ל; ובשלשה לא"י: חייבת במעשר ובשביעי' - כא"י, והרוצה ליכנס לה בטהרה - נכנס, והקונה שדה בסוריא -</w:t>
      </w:r>
      <w:r>
        <w:rPr>
          <w:rFonts w:hint="cs"/>
          <w:rtl/>
        </w:rPr>
        <w:t xml:space="preserve"> </w:t>
      </w:r>
      <w:r w:rsidRPr="00985ACA">
        <w:rPr>
          <w:rtl/>
        </w:rPr>
        <w:t>כקונה בפרוארי ירושלים. חייבת במעשר ובשביעית כא"י; קסבר: כיבוש יחיד שמיה כיבוש.</w:t>
      </w:r>
    </w:p>
    <w:p w14:paraId="17C9BE43" w14:textId="5596D38A" w:rsidR="00985ACA" w:rsidRDefault="009D329C" w:rsidP="00985ACA">
      <w:pPr>
        <w:pStyle w:val="Heading2"/>
        <w:rPr>
          <w:rtl/>
        </w:rPr>
      </w:pPr>
      <w:r>
        <w:rPr>
          <w:rFonts w:hint="cs"/>
          <w:rtl/>
        </w:rPr>
        <w:t>כסף משנה הלכות תרומות א</w:t>
      </w:r>
    </w:p>
    <w:p w14:paraId="14CFB967" w14:textId="1FACF53A" w:rsidR="00E566F8" w:rsidRDefault="00E566F8" w:rsidP="00E566F8">
      <w:pPr>
        <w:pStyle w:val="Heading2"/>
        <w:rPr>
          <w:rtl/>
        </w:rPr>
      </w:pPr>
      <w:r>
        <w:rPr>
          <w:rFonts w:hint="cs"/>
          <w:rtl/>
        </w:rPr>
        <w:t>חידושה הגר"ח שם</w:t>
      </w:r>
    </w:p>
    <w:p w14:paraId="494886AA" w14:textId="4333DF8D" w:rsidR="00DE24F7" w:rsidRDefault="00DE24F7" w:rsidP="00DE24F7">
      <w:pPr>
        <w:pStyle w:val="Heading2"/>
        <w:rPr>
          <w:rtl/>
        </w:rPr>
      </w:pPr>
      <w:r>
        <w:rPr>
          <w:rFonts w:hint="cs"/>
          <w:rtl/>
        </w:rPr>
        <w:t>רמב"ם ספר המצוות עשה קנג והשגות הרמב"ן שם</w:t>
      </w:r>
    </w:p>
    <w:p w14:paraId="3813FF30" w14:textId="4081704B" w:rsidR="00DE24F7" w:rsidRPr="00DE24F7" w:rsidRDefault="008E6D3B" w:rsidP="00DE24F7">
      <w:pPr>
        <w:pStyle w:val="Heading2"/>
        <w:rPr>
          <w:rtl/>
        </w:rPr>
      </w:pPr>
      <w:r>
        <w:rPr>
          <w:rFonts w:hint="cs"/>
          <w:rtl/>
        </w:rPr>
        <w:t>רמב"ם פירוש המשנה בכורות ד</w:t>
      </w:r>
      <w:r>
        <w:t>:</w:t>
      </w:r>
      <w:r w:rsidR="00DE24F7">
        <w:rPr>
          <w:rFonts w:hint="cs"/>
          <w:rtl/>
        </w:rPr>
        <w:t>ד</w:t>
      </w:r>
    </w:p>
    <w:p w14:paraId="532483B7" w14:textId="63EBB8F3" w:rsidR="00312168" w:rsidRPr="00312168" w:rsidRDefault="00312168" w:rsidP="00312168">
      <w:pPr>
        <w:pStyle w:val="Heading2"/>
        <w:rPr>
          <w:rtl/>
        </w:rPr>
      </w:pPr>
      <w:r>
        <w:rPr>
          <w:rFonts w:hint="cs"/>
          <w:rtl/>
        </w:rPr>
        <w:t>שו"ת אבני נזר אורח חיים סימן קיד</w:t>
      </w:r>
    </w:p>
    <w:p w14:paraId="19DB37EA" w14:textId="48B2E648" w:rsidR="0039596B" w:rsidRDefault="009D329C" w:rsidP="000305AA">
      <w:pPr>
        <w:pStyle w:val="Heading2"/>
        <w:rPr>
          <w:rtl/>
        </w:rPr>
      </w:pPr>
      <w:r>
        <w:rPr>
          <w:rFonts w:hint="cs"/>
          <w:rtl/>
        </w:rPr>
        <w:t>ארץ צבי עמ' רי</w:t>
      </w:r>
      <w:r w:rsidR="002660DB">
        <w:rPr>
          <w:rFonts w:hint="cs"/>
          <w:rtl/>
        </w:rPr>
        <w:t xml:space="preserve"> ובקונטרס הסמיכה שם (סימן לב הערה ח)</w:t>
      </w:r>
    </w:p>
    <w:p w14:paraId="14A16F7F" w14:textId="30D2035B" w:rsidR="000305AA" w:rsidRPr="000305AA" w:rsidRDefault="000305AA" w:rsidP="00715334">
      <w:pPr>
        <w:pStyle w:val="Heading2"/>
        <w:rPr>
          <w:rFonts w:hint="cs"/>
          <w:rtl/>
        </w:rPr>
      </w:pPr>
      <w:r>
        <w:rPr>
          <w:rFonts w:hint="cs"/>
          <w:rtl/>
        </w:rPr>
        <w:t>נפש הרב עמ' עז, פ</w:t>
      </w:r>
    </w:p>
    <w:p w14:paraId="66BB202C" w14:textId="6A869CBC" w:rsidR="00BA2963" w:rsidRDefault="00360874" w:rsidP="009A2C8C">
      <w:pPr>
        <w:pStyle w:val="Heading1"/>
        <w:rPr>
          <w:rtl/>
        </w:rPr>
      </w:pPr>
      <w:r>
        <w:rPr>
          <w:rFonts w:hint="cs"/>
          <w:rtl/>
        </w:rPr>
        <w:t>קידוש החודש ועיבור השנה בחו"ל</w:t>
      </w:r>
    </w:p>
    <w:p w14:paraId="4937D234" w14:textId="764F2D64" w:rsidR="009448BF" w:rsidRDefault="009448BF" w:rsidP="009448BF">
      <w:pPr>
        <w:pStyle w:val="Heading2"/>
      </w:pPr>
      <w:r>
        <w:rPr>
          <w:rFonts w:hint="cs"/>
          <w:rtl/>
        </w:rPr>
        <w:t>ברכות סג:</w:t>
      </w:r>
    </w:p>
    <w:p w14:paraId="568D3C34" w14:textId="6CD60456" w:rsidR="009448BF" w:rsidRDefault="009448BF" w:rsidP="009448BF">
      <w:pPr>
        <w:pStyle w:val="Heading2"/>
        <w:rPr>
          <w:rtl/>
        </w:rPr>
      </w:pPr>
      <w:r>
        <w:rPr>
          <w:rFonts w:hint="cs"/>
          <w:rtl/>
        </w:rPr>
        <w:t>מנחת חינוך מצוה ד</w:t>
      </w:r>
      <w:r w:rsidR="00715334">
        <w:rPr>
          <w:rFonts w:hint="cs"/>
          <w:rtl/>
        </w:rPr>
        <w:t>:א</w:t>
      </w:r>
    </w:p>
    <w:p w14:paraId="75F76710" w14:textId="77777777" w:rsidR="007C382D" w:rsidRDefault="00715334" w:rsidP="007C382D">
      <w:pPr>
        <w:rPr>
          <w:rtl/>
        </w:rPr>
      </w:pPr>
      <w:r w:rsidRPr="00715334">
        <w:rPr>
          <w:rtl/>
        </w:rPr>
        <w:t xml:space="preserve">והנה אם יש גדול הדור בא"י אך שאינם יכולים לקבוע שם מחמת איזה אונס אינו מבואר בר"מ אם יוכלו הקטנים מהם לקדש בח"ל או עכ"פ השוים כמותם אך בתוס' סנהדרין שם כתבו וז"ל ובירושלמי אמרינן בהדיא דאם אינם יכולים לעבר בא"י מעברין בח"ל ירמי' יחזקאל ברוך בן נרי' עיברו בח"ל עכ"ל נראה מדבריהם דעל כל אונס שא"י לקבוע בא"י קובעים בח"ל ולכאורה נראה דאין ראי' מהנביאי' ההם שעיברו בח"ל דנ"ל פשוט דהא דהמצוה היא בא"י היינו משנבחרה א"י אבל קודם שנבחר' כשר בכ"מ ובודאי מרע"ה וב"ד קידשו חדשים ושנים עפ"י הראי' במדבר וכה"ג מבואר במס' מגילה גבי הלל על נס שבח"ל דעד שלא נבחרה הארץ כל הארצות הוכשר' אך משנבחרה הארץ לא הוכשר אלא בארץ א"כ ה"נ </w:t>
      </w:r>
    </w:p>
    <w:p w14:paraId="25427386" w14:textId="0156B200" w:rsidR="007C382D" w:rsidRDefault="00715334" w:rsidP="007C382D">
      <w:pPr>
        <w:rPr>
          <w:rtl/>
        </w:rPr>
      </w:pPr>
      <w:r w:rsidRPr="00715334">
        <w:rPr>
          <w:rtl/>
        </w:rPr>
        <w:t>וע"ש במגילה דאמרינן כיון שגלו חזרו להכשירן הראשון והיינו בגלות בבל דפסקינן דקדושה הראשונה ל"ק לע"ל כמבואר בכ"מ בש"ס ובר"מ פ"א מה' תרומות א"כ בגלות בבל לא הי' א"י קדוש כלל והנביאים הללו קידשו בבבל א"כ היו רשאין לקדש כי הי' אז א"י ככל הארצות ובודאי שאין לקדש אם אין א"י קדוש א"כ אין ראי' לזה"ז שא"י קדוש דקדושה שני' של עזרא לא בטלה שיהיו יכולים לקדש בח"ל אם א"י לקדש בא"י ואפשר דהוי כמו בזמן שאין סמוכים דהל"מ הוא דקובעין עפ"י החשבון המקובל ער"מ פ"ה ולא עפ"י הראי'.</w:t>
      </w:r>
    </w:p>
    <w:p w14:paraId="7E289E80" w14:textId="5EEF815B" w:rsidR="00715334" w:rsidRPr="00715334" w:rsidRDefault="00715334" w:rsidP="007C382D">
      <w:pPr>
        <w:rPr>
          <w:rtl/>
        </w:rPr>
      </w:pPr>
      <w:r w:rsidRPr="00715334">
        <w:rPr>
          <w:rtl/>
        </w:rPr>
        <w:t>אך מ"מ ראיית הירושלמי נכונה כיון דעיקר הדין שיהי' הקידוש והעיבור בא"י נפקא לן מפסוק כי מציון תצא תורה או מלשכנו תדרשו ע' ברכות וסנהדרין א"כ תלוי זה במקום הקדוש בקדושת השכינה ולא בקדושת תו"מ ער"מ פ"ו מה' בית הבחירה פ' דירושלים ובהמ"ק נתקדש בקדושה הראשונה ל"ב בגלות בבל א"כ הי' אז ירושלים בקדושה ומ"מ קידשו ועיברו בח"ל ע"כ מוכח דאם א"י לקדש בא"י מקדשין בח"ל ובדין קדושת א"י וירושלים הארכתי לקמן ב"ה ע"ש:</w:t>
      </w:r>
    </w:p>
    <w:p w14:paraId="23E0EE29" w14:textId="6931D5B9" w:rsidR="009A2C8C" w:rsidRDefault="009A2C8C" w:rsidP="009A2C8C">
      <w:pPr>
        <w:pStyle w:val="Heading1"/>
        <w:rPr>
          <w:rtl/>
        </w:rPr>
      </w:pPr>
      <w:r>
        <w:rPr>
          <w:rFonts w:hint="cs"/>
          <w:rtl/>
        </w:rPr>
        <w:t>חוששין לגושיהם</w:t>
      </w:r>
    </w:p>
    <w:p w14:paraId="7BC6E65B" w14:textId="724D5AB4" w:rsidR="009A2C8C" w:rsidRPr="009A2C8C" w:rsidRDefault="009A2C8C" w:rsidP="009A2C8C">
      <w:pPr>
        <w:pStyle w:val="Heading2"/>
        <w:rPr>
          <w:rtl/>
        </w:rPr>
      </w:pPr>
      <w:r>
        <w:rPr>
          <w:rFonts w:hint="cs"/>
          <w:rtl/>
        </w:rPr>
        <w:t>תוספות יב. ד"ה חוששין לגושיהן</w:t>
      </w:r>
    </w:p>
    <w:p w14:paraId="683A8959" w14:textId="2D817A7B" w:rsidR="00DF1E49" w:rsidRDefault="009A2C8C" w:rsidP="00C3552A">
      <w:pPr>
        <w:pStyle w:val="Heading2"/>
      </w:pPr>
      <w:r>
        <w:rPr>
          <w:rFonts w:hint="cs"/>
          <w:rtl/>
        </w:rPr>
        <w:t>משנה אהלות ב:ג</w:t>
      </w:r>
      <w:r w:rsidR="00C3552A">
        <w:rPr>
          <w:rFonts w:hint="cs"/>
          <w:rtl/>
        </w:rPr>
        <w:t xml:space="preserve">, </w:t>
      </w:r>
      <w:r w:rsidR="00DF1E49">
        <w:rPr>
          <w:rFonts w:hint="cs"/>
          <w:rtl/>
        </w:rPr>
        <w:t>שבת טו.</w:t>
      </w:r>
      <w:r w:rsidR="00C3552A">
        <w:rPr>
          <w:rFonts w:hint="cs"/>
          <w:rtl/>
        </w:rPr>
        <w:t xml:space="preserve">, </w:t>
      </w:r>
      <w:r w:rsidR="00DF1E49">
        <w:rPr>
          <w:rFonts w:hint="cs"/>
          <w:rtl/>
        </w:rPr>
        <w:t>נזיר נז:</w:t>
      </w:r>
    </w:p>
    <w:p w14:paraId="281648A7" w14:textId="16CE05CD" w:rsidR="009841A3" w:rsidRDefault="009841A3" w:rsidP="009841A3">
      <w:pPr>
        <w:pStyle w:val="Heading1"/>
        <w:rPr>
          <w:rtl/>
        </w:rPr>
      </w:pPr>
      <w:r>
        <w:rPr>
          <w:rFonts w:hint="cs"/>
          <w:rtl/>
        </w:rPr>
        <w:t>טומאת כהנים חרב הריהו כחלל</w:t>
      </w:r>
    </w:p>
    <w:p w14:paraId="7B9910CE" w14:textId="76397700" w:rsidR="00E16947" w:rsidRDefault="00E16947" w:rsidP="00005B2C">
      <w:pPr>
        <w:pStyle w:val="Heading2"/>
        <w:rPr>
          <w:rtl/>
        </w:rPr>
      </w:pPr>
      <w:r>
        <w:rPr>
          <w:rFonts w:hint="cs"/>
          <w:rtl/>
        </w:rPr>
        <w:t>בבא מציעא קיד.</w:t>
      </w:r>
    </w:p>
    <w:p w14:paraId="5E4574A7" w14:textId="77777777" w:rsidR="003A3332" w:rsidRDefault="00E16947" w:rsidP="003A3332">
      <w:pPr>
        <w:divId w:val="612594215"/>
        <w:rPr>
          <w:rtl/>
        </w:rPr>
      </w:pPr>
      <w:r w:rsidRPr="00E16947">
        <w:rPr>
          <w:rtl/>
        </w:rPr>
        <w:t>אשכחיה רבה בר אבוה לאליהו דקאי בבית הקברות של נכרים, אמר ליה: מהו שיסדרו בבעל חוב? - אמר ליה: גמר מיכה מיכה מערכין; גבי ערכין כתיב ואם מך הוא מערכך גבי בעל חוב כתיב הוכי ימוך אחיך.</w:t>
      </w:r>
      <w:r>
        <w:rPr>
          <w:rFonts w:hint="cs"/>
          <w:rtl/>
        </w:rPr>
        <w:t xml:space="preserve"> </w:t>
      </w:r>
      <w:r w:rsidRPr="00E16947">
        <w:rPr>
          <w:rtl/>
        </w:rPr>
        <w:t>- מנין לערום שלא יתרום? - דכתיב אולא יראה בך ערות דבר. - אמר ליה: לאו כהן הוא מר, מאי טעמא קאי מר בבית הקברות? - אמר ליה: לא מתני מר טהרות? ד תניא, רבי שמעון בן יוחי אומר: קבריהן של נכרים אין מטמאין, שנאמר בואתן צאני צאן מרעיתי אדם אתם - אתם קרויין אדם, ואין נכרים קרויין אדם.</w:t>
      </w:r>
    </w:p>
    <w:p w14:paraId="1A58FB38" w14:textId="36868FFC" w:rsidR="003A3332" w:rsidRDefault="003A3332" w:rsidP="003A3332">
      <w:pPr>
        <w:pStyle w:val="Heading2"/>
        <w:divId w:val="612594215"/>
        <w:rPr>
          <w:rtl/>
        </w:rPr>
      </w:pPr>
      <w:r>
        <w:rPr>
          <w:rFonts w:hint="cs"/>
          <w:rtl/>
        </w:rPr>
        <w:t xml:space="preserve">תוספות שם ד"ה </w:t>
      </w:r>
      <w:r w:rsidRPr="003A3332">
        <w:rPr>
          <w:rtl/>
        </w:rPr>
        <w:t>מהו שיסדרו בבעל חוב</w:t>
      </w:r>
    </w:p>
    <w:p w14:paraId="634E90C2" w14:textId="4F862CB6" w:rsidR="003A3332" w:rsidRDefault="003A3332" w:rsidP="003A3332">
      <w:pPr>
        <w:divId w:val="612594215"/>
        <w:rPr>
          <w:rtl/>
        </w:rPr>
      </w:pPr>
      <w:r>
        <w:rPr>
          <w:rFonts w:hint="cs"/>
          <w:rtl/>
        </w:rPr>
        <w:t>...</w:t>
      </w:r>
      <w:r w:rsidRPr="003A3332">
        <w:rPr>
          <w:rtl/>
        </w:rPr>
        <w:t xml:space="preserve"> ומדמהדר ליה אליהו מיכה מיכה לא בעי למיפשט אפילו גרס מהו שיסדרו משום דאליהו דחויי הוה מדחי ליה והיה לו להשיב אין מסדרין תדע שהרי השיב לו קברי עובדי כוכבים אינם מטמאים באהל כר"ש בן יוחי אע"ג דלא קי"ל כוותיה אלא כרשב"ג דמתני' דאהלות דאסר מדורות עובדי כוכבים משום אהל וטעמיה דאליהו משום דרוב ארונות יש בהן פותח טפח</w:t>
      </w:r>
      <w:r>
        <w:rPr>
          <w:rFonts w:hint="cs"/>
          <w:rtl/>
        </w:rPr>
        <w:t>...</w:t>
      </w:r>
    </w:p>
    <w:p w14:paraId="01AAE749" w14:textId="33172BD8" w:rsidR="0047285F" w:rsidRDefault="0047285F" w:rsidP="009D329C">
      <w:pPr>
        <w:pStyle w:val="Heading2"/>
        <w:divId w:val="612594215"/>
        <w:rPr>
          <w:rtl/>
        </w:rPr>
      </w:pPr>
      <w:r>
        <w:rPr>
          <w:rFonts w:hint="cs"/>
          <w:rtl/>
        </w:rPr>
        <w:t>יבמות סא.</w:t>
      </w:r>
    </w:p>
    <w:p w14:paraId="69D666FC" w14:textId="17BE7C15" w:rsidR="0047285F" w:rsidRDefault="0047285F" w:rsidP="0047285F">
      <w:pPr>
        <w:pStyle w:val="Heading2"/>
        <w:divId w:val="612594215"/>
        <w:rPr>
          <w:rtl/>
        </w:rPr>
      </w:pPr>
      <w:r>
        <w:rPr>
          <w:rFonts w:hint="cs"/>
          <w:rtl/>
        </w:rPr>
        <w:t>ותוספות ד"ה</w:t>
      </w:r>
      <w:r>
        <w:rPr>
          <w:rtl/>
        </w:rPr>
        <w:t xml:space="preserve"> </w:t>
      </w:r>
      <w:r>
        <w:rPr>
          <w:rFonts w:hint="cs"/>
          <w:rtl/>
        </w:rPr>
        <w:t>ממגע</w:t>
      </w:r>
    </w:p>
    <w:p w14:paraId="6139D2DF" w14:textId="77777777" w:rsidR="0047285F" w:rsidRPr="0047285F" w:rsidRDefault="0047285F" w:rsidP="0047285F">
      <w:pPr>
        <w:divId w:val="612594215"/>
      </w:pPr>
      <w:r w:rsidRPr="0047285F">
        <w:rPr>
          <w:rtl/>
        </w:rPr>
        <w:t>ממגע ומשא מי מעטינהו - ואע"ג דכתיב וכל אשר יגע על פני השדה וגו' או בעצם אדם (במדבר יט) הא דרשינן בנזיר פרק כ"ג (דף נג. ושם) לענין אהל ואר"י דאין הלכה כר"ש דרשב"ג פליג עליה כדתנן במס' אהלות (פרק יח מ"ט כתובות עז.) והלכה כמותו במשנתנו וצריכים כהנים ליזהר מקברי עובדי כוכבים ובפרק המקבל (ב"מ קיד:) בעובדא דאליהו דהשיב לרבה בר אבוה כר' שמעון בן יוחי דהכא דחויי קא מדחי לה ועיקר טעמא שהיה סומך על רוב ארונות שיש בהן פותח טפח וכן היה רגיל בכל מקום לדחות כמו שמצינו כשהיה קובר רבי עקיבא ואמר ליה לאו כהן ניהו מר אמר ליה צדיקים אינם מטמאים ועיקר טעמא לפי שהיה מת מצוה שהיה מהרוגי מלכות והיו יראים לקברו ומיהו בבתי עובדי כוכבים מותרים ליכנס כדתניא בתוספתא דאהלות מדורות העובדי כוכבים טמאים בחוצה לארץ טהורים.</w:t>
      </w:r>
    </w:p>
    <w:p w14:paraId="696E2C10" w14:textId="025BA27C" w:rsidR="003A3332" w:rsidRDefault="0047285F" w:rsidP="0047285F">
      <w:pPr>
        <w:pStyle w:val="Heading2"/>
        <w:divId w:val="612594215"/>
        <w:rPr>
          <w:rtl/>
        </w:rPr>
      </w:pPr>
      <w:r>
        <w:rPr>
          <w:rFonts w:hint="cs"/>
          <w:rtl/>
        </w:rPr>
        <w:t xml:space="preserve"> </w:t>
      </w:r>
      <w:r w:rsidR="003A3332">
        <w:rPr>
          <w:rFonts w:hint="cs"/>
          <w:rtl/>
        </w:rPr>
        <w:t>רמב"ם הלכות טומאת מת א:יג</w:t>
      </w:r>
    </w:p>
    <w:p w14:paraId="3C2F5D4A" w14:textId="547914E9" w:rsidR="003A3332" w:rsidRPr="003A3332" w:rsidRDefault="003A3332" w:rsidP="003A3332">
      <w:pPr>
        <w:divId w:val="612594215"/>
      </w:pPr>
      <w:r w:rsidRPr="003A3332">
        <w:rPr>
          <w:rtl/>
        </w:rPr>
        <w:t>ואין העכו"ם מטמא באהל ודבר זה קבלה הוא והרי הוא אומר במלחמת מדין כל נוגע בחלל ולא הזכיר שם אהל, וכן העכו"ם אינו נעשה טמא מת אלא עכו"ם שנגע במת או נשאו או האהיל עליו הרי הוא כמי שלא נגע הא למה זה דומה לבהמה שנגעה במת או האהילה על המת, ולא בטומאת המת בלבד אלא בכל הטומאות כולן אין העכו"ם ולא הבהמה מתטמאין בהן.</w:t>
      </w:r>
    </w:p>
    <w:p w14:paraId="44D550D1" w14:textId="6823923A" w:rsidR="00921FA3" w:rsidRDefault="00921FA3" w:rsidP="00005B2C">
      <w:pPr>
        <w:pStyle w:val="Heading2"/>
        <w:rPr>
          <w:rtl/>
        </w:rPr>
      </w:pPr>
      <w:r>
        <w:rPr>
          <w:rFonts w:hint="cs"/>
          <w:rtl/>
        </w:rPr>
        <w:t>שלחן ערוך יורה דעה</w:t>
      </w:r>
      <w:r w:rsidR="00822086">
        <w:rPr>
          <w:rFonts w:hint="cs"/>
          <w:rtl/>
        </w:rPr>
        <w:t xml:space="preserve"> שעב:ב</w:t>
      </w:r>
    </w:p>
    <w:p w14:paraId="1BB4B225" w14:textId="77777777" w:rsidR="0047285F" w:rsidRDefault="00822086" w:rsidP="0047285F">
      <w:pPr>
        <w:rPr>
          <w:sz w:val="18"/>
          <w:szCs w:val="18"/>
        </w:rPr>
      </w:pPr>
      <w:r w:rsidRPr="00822086">
        <w:rPr>
          <w:rtl/>
        </w:rPr>
        <w:t xml:space="preserve">קברי עובדי כוכבים, נכון ליזהר הכהן מלילך עליהם; </w:t>
      </w:r>
      <w:r w:rsidRPr="00E67CA9">
        <w:rPr>
          <w:sz w:val="18"/>
          <w:szCs w:val="18"/>
          <w:rtl/>
        </w:rPr>
        <w:t>(מהר"מ ותוס' פ' המקבל) (אע"פ שיש מקילין (רמב"ם והגמי"י בשם ס' יראים). ונכון להחמיר. אבל קבר של מומר, מטמא כשל ישראל) (רשב"א סי' קצ"ד, ורמ"ב).</w:t>
      </w:r>
    </w:p>
    <w:p w14:paraId="0BE636FA" w14:textId="6B39765A" w:rsidR="00C42A04" w:rsidRDefault="00C42A04" w:rsidP="00A87F06">
      <w:pPr>
        <w:pStyle w:val="Heading2"/>
        <w:rPr>
          <w:rtl/>
        </w:rPr>
      </w:pPr>
      <w:r>
        <w:rPr>
          <w:rtl/>
        </w:rPr>
        <w:t xml:space="preserve">שו"ת אגרות משה יורה דעה חלק ג סימן קנה   </w:t>
      </w:r>
    </w:p>
    <w:p w14:paraId="19D7BA83" w14:textId="77777777" w:rsidR="00C42A04" w:rsidRDefault="00C42A04" w:rsidP="00C42A04">
      <w:pPr>
        <w:rPr>
          <w:rtl/>
        </w:rPr>
      </w:pPr>
      <w:r>
        <w:rPr>
          <w:rtl/>
        </w:rPr>
        <w:t xml:space="preserve">כהנים אם מותרים ללמוד רפואה בעה"י י"ט תמוז תשל"ד מע"כ ידידי הרב הגאון המפורסם מוהר"ר שמעון שוואב שליט"א.  </w:t>
      </w:r>
    </w:p>
    <w:p w14:paraId="245C63A1" w14:textId="77777777" w:rsidR="00C42A04" w:rsidRDefault="00C42A04" w:rsidP="00C42A04">
      <w:r>
        <w:rPr>
          <w:rtl/>
        </w:rPr>
        <w:t xml:space="preserve">  הנה באשר שהדבר הוא פשוט וברור כל כך שאסור לכהן ליטמא למת ומפורסם זה בכל העולם, אשר על כן פשוט וברור שאפילו אם יבואו גדולי עולם ויאמרו להקל אין שומעין להם דהא מצינו ביבמות שאף להחמיר לא נשמע אף לגדולי גדולים ביבמות דף ק"ב ע"א אמר רבה א"ר כהנא אמר רב אם יבוא אליהו ויאמר אין חולצין בסנדל אין שומעין שכבר נהגו העם בסנדל, ופשוט שאין הכוונה שיאמר ע"פ נבואה דאף הכרעה קטנה א"א ע"פ נבואה דלא בשמים היא ואלה המצוות שאין נביא רשאי לחדש בדברי תורה אף לא להכרעת מחלוקת א"א זה בנבואה כדאיתא במגילה דף ג' ע"א ולר' יהושע לא הועיל אף הבת קול דהלכה כב"ה כדאיתא ביבמות דף י"ד ע"א, והנביא שאומר דבר בנבואה איזה הכרעה בד"ת מפורש ברמב"ם שהוא נביא השקר, וא"כ בהכרח שהפירוש הוא אם יבוא אליהו ויאמר לנו ע"פ חכמתו וגדולתו בתורה איך שהדין הוא שאין חולצין בסנדל אין שומעין לו מטעם שכבר נהגו בסנדל, ומה שאמר אם יבא אליהו ולא אם יבא חכם אחר שאין חולקין עליו כגון עזרא נראה משום דאליהו הוא יבא להגלות במהרה ולברר המחלוקת ולפשוט הבעיות כדאיתא בסוף עדיות שגם אז אם יאמר אין חולצין בסנדל אין שומעין לו, וכ"ש שלא שייך לסמוך על איזה אדם שמורה להקל בטומאת כהנים מחמת שהם כבר טמאי מת דאין יכולין ליטהר, שלכן אין צורך אף לבדוק מי הוא מחבר הקונטרס הלזה שאף אם היה ת"ח אינו כלום אבל זה גופא מעיד שלא שייך זה המחבר לא לתורה ולא לחכמה אלא גס לבו שאף בהוראה הא ידוע מה שאמרו עליו חז"ל באבות והכא גס לבו לומר דברים שרוצה נגד כללי ההוראה, שלכן היה ברור אצלי שאלו הכהנים שהולכין ללמוד חכמת הרפואה ומטמאין עצמן למתים אם היו רוצין לידע הדין האמת היו יודעין למי לשאול כי ב"ה ישנם מורי הוראה הראוין להורות כהלכה אלא אין חוששין להאיסור כלל ולהטעות את עצמן שלא יתעוררו בתשובה כלל מצאו איזה קונטרס שעליו סומכין ולא היה בשביל זה למהר להשיב כי טרדותי רבו מכח אנוש כמוני, אבל באשר כבוד ידידי חזק עלי ואולי יש בבני קהלתו עוד כהנים שאחרי שכבר אחדים פרצו קדושת הכהונה נעשה גם להם היתר, תיכף ביום בואי במעון הקיץ אני כותב לחזק ידי כתר"ה ולהודיע שאסור לכהנים ללמוד חכמת הרפואה בבתי ספר שבהמדינות שצריכים ליטמא למתים, ולא יקילו ממה שמצינו מרבותינו הראשונים שהיו כהנים והיו רופאים שהם בכוחותיהם הגדולים למדו כל חכמת הרפואה במסירת כל דבר בעל פה אף בלא שום ראיה והסתכלות במתים ולא נגעו במת מעולם ולא היו באהל אחד עם מתים, אבל בזמננו שא"א זה לכן ודאי אסור.</w:t>
      </w:r>
    </w:p>
    <w:p w14:paraId="1103C9D6" w14:textId="77777777" w:rsidR="00C42A04" w:rsidRDefault="00C42A04" w:rsidP="00C42A04">
      <w:r>
        <w:rPr>
          <w:rtl/>
        </w:rPr>
        <w:t>אבל עיינתי בהקונטרס שהוא עצמו ג"כ מסיק שאין להתיר לכהן אף בזמן הזה ליטמא למתים, אבל מתיר מצד אחר דפקוח נפש וזהו שטות והבל שלא ניתן לבר דעת לומר כלל, שאף אם לא היה שום רופא בעולם ליכא חיוב מצד פקוח נפשות ללמוד חכמת הרפואה דהחיוב דפקוח נפש איכא לכל אדם שיציל חברו במה שיכול שאם הוא רופא מחויב להציל חולה מחליו אבל ליכא חיוב שילמוד חכמת הרפואה כדי להציל חולה מחליו, וכמו בצדקה שאם יש לו לאדם ממון מחויב ליתן צדקה אבל ליכא חיוב על האדם לעשות מסחרים ולהתעשר כדי ליתן צדקה, אבל לבד זה וכי חסרים רופאים בעולם ולא שייך אף לטעות בזה שיאמר הכהן ואף ישראל שמניח מללמוד בשביל פקוח נפש שיעשה כשילמוד חכמת הרפואה, שליכא בזה אף מקום לטעות אף לא התנצלות לבטול תורה, ואדרבה מצד אומנות לפרנסה הוא התנצלות לבטול התורה שמותר לסתם אינשי ללמוד איזה אומנות אף שאיכא בזה בטול תורה כדאיתא במנחות (צט), אבל בשביל פקוח נפש ליכא בזה ענין התנצלות לבטול תורה שלא חסר רופאים בעולם, ואדרבה יש לו לחוש אולי לא יתכוין אל האמת ואדרבה יקלקל להחולים, ומכיון שעיקר היתרו הוא על דבר הבל כזה הרי רואה כל אדם שאינו כלום ולא שייך לומר שסומכין עליו.</w:t>
      </w:r>
    </w:p>
    <w:p w14:paraId="3A858415" w14:textId="35E8B47D" w:rsidR="00C42A04" w:rsidRDefault="00C42A04" w:rsidP="00C42A04">
      <w:r>
        <w:rPr>
          <w:rtl/>
        </w:rPr>
        <w:t xml:space="preserve">והנני ידידו, משה פיינשטיין.    </w:t>
      </w:r>
    </w:p>
    <w:p w14:paraId="44E0FBD2" w14:textId="77777777" w:rsidR="00A87F06" w:rsidRDefault="00A87F06" w:rsidP="00A87F06">
      <w:pPr>
        <w:pStyle w:val="Heading2"/>
        <w:rPr>
          <w:rtl/>
        </w:rPr>
      </w:pPr>
      <w:r>
        <w:rPr>
          <w:rFonts w:hint="cs"/>
          <w:rtl/>
        </w:rPr>
        <w:t xml:space="preserve">תוספות בבא קמא ב: </w:t>
      </w:r>
      <w:r w:rsidRPr="002242C9">
        <w:rPr>
          <w:rtl/>
        </w:rPr>
        <w:t>דאילו אב מטמא אדם וכלים</w:t>
      </w:r>
    </w:p>
    <w:p w14:paraId="3B60E83E" w14:textId="72D95ACD" w:rsidR="00A87F06" w:rsidRDefault="00A87F06" w:rsidP="00A87F06">
      <w:pPr>
        <w:rPr>
          <w:rtl/>
        </w:rPr>
      </w:pPr>
      <w:r w:rsidRPr="002242C9">
        <w:rPr>
          <w:rtl/>
        </w:rPr>
        <w:t>גרס ולא גרסינן אדם ובגדים שלשון זה משמע מטמא אדם לטמא בגדים וא"ת והרי טמא מת עושה כלי מתכת כיוצא בו דחרב הרי הוא כחלל אלמא יש מהן כיוצא בהן וי"ל דאכתי אינו עושה כיוצא בו שאותו כלי מתכת אין עושה כלי מתכת אחר כיוצא בו כמו שמדקדק ר"ת בריש מתני' דאהלות.</w:t>
      </w:r>
    </w:p>
    <w:p w14:paraId="1047D423" w14:textId="77777777" w:rsidR="00E1341F" w:rsidRDefault="00E1341F" w:rsidP="00E1341F">
      <w:pPr>
        <w:pStyle w:val="Heading2"/>
        <w:rPr>
          <w:rtl/>
        </w:rPr>
      </w:pPr>
      <w:r>
        <w:rPr>
          <w:rFonts w:hint="cs"/>
          <w:rtl/>
        </w:rPr>
        <w:t xml:space="preserve">מפניני הרב עמ' רנו </w:t>
      </w:r>
      <w:r>
        <w:rPr>
          <w:rtl/>
        </w:rPr>
        <w:t>–</w:t>
      </w:r>
      <w:r>
        <w:rPr>
          <w:rFonts w:hint="cs"/>
          <w:rtl/>
        </w:rPr>
        <w:t xml:space="preserve"> </w:t>
      </w:r>
      <w:r w:rsidRPr="007D7BBC">
        <w:rPr>
          <w:rFonts w:hint="cs"/>
          <w:color w:val="auto"/>
          <w:sz w:val="22"/>
          <w:szCs w:val="22"/>
          <w:rtl/>
        </w:rPr>
        <w:t>גישת הגרי"ז: בזיון התורה</w:t>
      </w:r>
      <w:r>
        <w:rPr>
          <w:rFonts w:hint="cs"/>
          <w:color w:val="auto"/>
          <w:sz w:val="22"/>
          <w:szCs w:val="22"/>
          <w:rtl/>
        </w:rPr>
        <w:t xml:space="preserve"> להתיר</w:t>
      </w:r>
    </w:p>
    <w:p w14:paraId="2EA20973" w14:textId="77777777" w:rsidR="00E1341F" w:rsidRPr="007B7C43" w:rsidRDefault="00E1341F" w:rsidP="00E1341F">
      <w:pPr>
        <w:pStyle w:val="Heading2"/>
        <w:rPr>
          <w:rtl/>
        </w:rPr>
      </w:pPr>
      <w:r w:rsidRPr="007B7C43">
        <w:rPr>
          <w:rStyle w:val="Heading2Char"/>
          <w:rFonts w:hint="cs"/>
          <w:rtl/>
        </w:rPr>
        <w:t xml:space="preserve">ארץ </w:t>
      </w:r>
      <w:r>
        <w:rPr>
          <w:rStyle w:val="Heading2Char"/>
          <w:rFonts w:hint="cs"/>
          <w:rtl/>
        </w:rPr>
        <w:t>הצבי עמ' ח הערה ג ובעקבי הצאן עמ' רלד הערה ו</w:t>
      </w:r>
      <w:r>
        <w:rPr>
          <w:rFonts w:hint="cs"/>
          <w:rtl/>
        </w:rPr>
        <w:t xml:space="preserve"> </w:t>
      </w:r>
      <w:r w:rsidRPr="00BE1A4A">
        <w:rPr>
          <w:rFonts w:hint="cs"/>
          <w:color w:val="auto"/>
          <w:sz w:val="22"/>
          <w:szCs w:val="22"/>
          <w:rtl/>
        </w:rPr>
        <w:t>- בגדר איסור טומאת כהנים</w:t>
      </w:r>
    </w:p>
    <w:p w14:paraId="177D594B" w14:textId="1B4942B3" w:rsidR="00C877D2" w:rsidRDefault="00C877D2" w:rsidP="00C877D2">
      <w:pPr>
        <w:pStyle w:val="Heading2"/>
        <w:rPr>
          <w:rFonts w:hint="cs"/>
        </w:rPr>
      </w:pPr>
      <w:r>
        <w:rPr>
          <w:rFonts w:hint="cs"/>
          <w:rtl/>
        </w:rPr>
        <w:t xml:space="preserve">בעקבי הצאן עמ' רלז </w:t>
      </w:r>
      <w:r w:rsidRPr="00C877D2">
        <w:rPr>
          <w:color w:val="auto"/>
          <w:sz w:val="22"/>
          <w:szCs w:val="22"/>
          <w:rtl/>
        </w:rPr>
        <w:t>–</w:t>
      </w:r>
      <w:r w:rsidRPr="00C877D2">
        <w:rPr>
          <w:rFonts w:hint="cs"/>
          <w:color w:val="auto"/>
          <w:sz w:val="22"/>
          <w:szCs w:val="22"/>
          <w:rtl/>
        </w:rPr>
        <w:t xml:space="preserve"> סתירת ה"היתר" לטומאת כהנים</w:t>
      </w:r>
    </w:p>
    <w:p w14:paraId="7663C5F1" w14:textId="20D0BCA8" w:rsidR="002242C9" w:rsidRDefault="002242C9" w:rsidP="002242C9">
      <w:pPr>
        <w:pStyle w:val="Heading1"/>
        <w:rPr>
          <w:rtl/>
        </w:rPr>
      </w:pPr>
      <w:r>
        <w:rPr>
          <w:rFonts w:hint="cs"/>
          <w:rtl/>
        </w:rPr>
        <w:t>טומאת עבודה זרה</w:t>
      </w:r>
    </w:p>
    <w:p w14:paraId="02E232BB" w14:textId="4F14C633" w:rsidR="000B0054" w:rsidRDefault="000B0054" w:rsidP="000B0054">
      <w:pPr>
        <w:pStyle w:val="Heading2"/>
        <w:rPr>
          <w:rtl/>
        </w:rPr>
      </w:pPr>
      <w:r>
        <w:rPr>
          <w:rFonts w:hint="cs"/>
          <w:rtl/>
        </w:rPr>
        <w:t>תוספות יב. ד"ה שעיבר</w:t>
      </w:r>
    </w:p>
    <w:p w14:paraId="6B04677E" w14:textId="04558B3F" w:rsidR="00540660" w:rsidRDefault="00540660" w:rsidP="00540660">
      <w:pPr>
        <w:pStyle w:val="Heading3"/>
        <w:rPr>
          <w:rtl/>
        </w:rPr>
      </w:pPr>
      <w:r>
        <w:rPr>
          <w:rFonts w:hint="cs"/>
          <w:rtl/>
        </w:rPr>
        <w:t>בענין שמות החדשים</w:t>
      </w:r>
    </w:p>
    <w:p w14:paraId="7DA62B35" w14:textId="77777777" w:rsidR="00540660" w:rsidRDefault="00540660" w:rsidP="00540660">
      <w:pPr>
        <w:pStyle w:val="Heading2"/>
        <w:rPr>
          <w:rtl/>
        </w:rPr>
      </w:pPr>
      <w:r>
        <w:rPr>
          <w:rFonts w:hint="cs"/>
          <w:rtl/>
        </w:rPr>
        <w:t>רמב"ן שמות יב:ב</w:t>
      </w:r>
    </w:p>
    <w:p w14:paraId="6AD47FBF" w14:textId="77777777" w:rsidR="00540660" w:rsidRPr="003F7ABC" w:rsidRDefault="00540660" w:rsidP="00540660">
      <w:pPr>
        <w:pStyle w:val="Heading2"/>
        <w:rPr>
          <w:color w:val="auto"/>
          <w:sz w:val="22"/>
          <w:szCs w:val="22"/>
          <w:rtl/>
        </w:rPr>
      </w:pPr>
      <w:r w:rsidRPr="003F7ABC">
        <w:rPr>
          <w:color w:val="auto"/>
          <w:sz w:val="22"/>
          <w:szCs w:val="22"/>
          <w:rtl/>
        </w:rPr>
        <w:t xml:space="preserve">  וכמו שתהיה הזכירה ביום השבת במנותינו ממנו אחד בשבת ושני בשבת, כאשר אפרש (להלן כ ח), כך הזכירה ביציאת מצרים במנותינו החדש הראשון והחדש השני והשלישי לגאולתינו, שאין המנין הזה לשנה, שהרי תחלת שנותינו מתשרי, דכתיב (להלן לד כב) וחג האסיף תקופת השנה, וכתיב (שם כג טז) בצאת השנה, אם כן כשנקרא לחדש ניסן ראשון ולתשרי שביעי, פתרונו ראשון לגאולה ושביעי אליה. וזה טעם ראשון הוא לכם, שאיננו ראשון בשנה, אבל הוא ראשון לכם, שנקרא לו לזכרון גאולתינו:</w:t>
      </w:r>
    </w:p>
    <w:p w14:paraId="7535A703" w14:textId="77777777" w:rsidR="00540660" w:rsidRPr="003F7ABC" w:rsidRDefault="00540660" w:rsidP="00540660">
      <w:r w:rsidRPr="003F7ABC">
        <w:rPr>
          <w:rtl/>
        </w:rPr>
        <w:t xml:space="preserve">  וכבר הזכירו רבותינו זה הענין, ואמרו שמות חדשים עלו עמנו מבבל (ירושלמי ר"ה א ב, ב"ר מח ט), כי מתחלה לא היו להם שמות אצלנו, והסבה בזה, כי מתחלה היה מניינם זכר ליציאת מצרים, אבל כאשר עלינו מבבל ונתקיים מה שאמר הכתוב (ירמיה טז יד - טו) ולא יאמר עוד חי ה' אשר העלה את בני ישראל מארץ מצרים כי אם חי ה' אשר העלה ואשר הביא את בני ישראל מארץ צפון, חזרנו לקרא החדשים בשם שנקראים בארץ בבל, להזכיר כי שם עמדנו ומשם העלנו הש"י. כי אלה השמות ניסן אייר וזולתם שמות פרסיים, ולא ימצא רק בספרי נביאי בבל (זכריה א ז, עזרא ו טו, נחמיה א א) ובמגילת אסתר (ג ז). ולכן אמר הכתוב בחדש הראשון הוא חדש ניסן, כמו הפיל פור הוא הגורל (שם). ועוד היום הגוים בארצות פרס ומדי כך הם קוראים אותם ניסן ותשרי וכלם כמונו. והנה נזכיר בחדשים הגאולה השנית כאשר עשינו עד הנה בראשונה:</w:t>
      </w:r>
    </w:p>
    <w:p w14:paraId="4E1B83C7" w14:textId="7C36660B" w:rsidR="00293229" w:rsidRPr="00293229" w:rsidRDefault="009619D3" w:rsidP="00293229">
      <w:pPr>
        <w:pStyle w:val="Heading2"/>
      </w:pPr>
      <w:r>
        <w:rPr>
          <w:rFonts w:hint="cs"/>
          <w:rtl/>
        </w:rPr>
        <w:t>בעקבי הצאן סימן ב</w:t>
      </w:r>
    </w:p>
    <w:p w14:paraId="60CB987F" w14:textId="1287EA52" w:rsidR="00540660" w:rsidRDefault="0093612B" w:rsidP="0093612B">
      <w:pPr>
        <w:pStyle w:val="Heading2"/>
        <w:rPr>
          <w:rtl/>
        </w:rPr>
      </w:pPr>
      <w:r>
        <w:rPr>
          <w:rFonts w:hint="cs"/>
          <w:rtl/>
        </w:rPr>
        <w:t>ספר העיקרים מאמר ג פרק ט"ז</w:t>
      </w:r>
    </w:p>
    <w:p w14:paraId="2D6C861B" w14:textId="77777777" w:rsidR="0093612B" w:rsidRPr="0093612B" w:rsidRDefault="0093612B" w:rsidP="0093612B">
      <w:pPr>
        <w:pStyle w:val="Heading2"/>
        <w:rPr>
          <w:color w:val="auto"/>
          <w:sz w:val="22"/>
          <w:szCs w:val="22"/>
          <w:rtl/>
        </w:rPr>
      </w:pPr>
      <w:r w:rsidRPr="0093612B">
        <w:rPr>
          <w:color w:val="auto"/>
          <w:sz w:val="22"/>
          <w:szCs w:val="22"/>
          <w:rtl/>
        </w:rPr>
        <w:t xml:space="preserve">  וכן מצינו בימי עזרא שבטלו מנין החדשים מניסן, שהיו מונין כן כפי משפטי התורה, לפי שכתוב החדש הזה לכם ראש חדשים ראשון הוא לכם לחדשי השנה (שמות י"ב ב'), והיא מצוה ראשונה שנצטוו ישראל, כי אף על פי שתשרי ראש השנה למנין שנות העולם כמו שאמר הכתוב וחג האסיף תקופת השנה, וחג האסיף בצאת השנה (שמות כ"ג ט"ז), וממנו מונין לשמיטין וליובלות, צותה תורה למנות מנין החדשים מניסן בכל חשבונותיהם, לפי שאז יצאו ישראל ממצרים והיתה תחלת צמיחת האומה, וכן תמנה היא גם כן כל חשבונותיה מניסן, ויהי בשנה השנית בחדש השני בעשרים בחדש, בחדש השלישי וגו', ובחדש השביעי באחד לחדש, ובעשור לחודש השביעי הזה יום הכפורים הוא, ואין לחדשים שמות במשפטי התורה, אבל ראוי שיהיה שמם שני שלישי רביעי חמישי ששי שביעי לניסן זכר ליציאת מצרים, וזהו שאמר הכתוב ראשון הוא לכם לחדשי השנה, כלומר למנין החדשים תמנו מניסן אף על פי שלמנין שנים ראוי למנות מתשרי כמו שאמרנו.</w:t>
      </w:r>
    </w:p>
    <w:p w14:paraId="37619140" w14:textId="77777777" w:rsidR="0093612B" w:rsidRPr="0093612B" w:rsidRDefault="0093612B" w:rsidP="0093612B">
      <w:pPr>
        <w:pStyle w:val="Heading2"/>
        <w:rPr>
          <w:color w:val="auto"/>
          <w:sz w:val="22"/>
          <w:szCs w:val="22"/>
          <w:rtl/>
        </w:rPr>
      </w:pPr>
      <w:r w:rsidRPr="0093612B">
        <w:rPr>
          <w:color w:val="auto"/>
          <w:sz w:val="22"/>
          <w:szCs w:val="22"/>
          <w:rtl/>
        </w:rPr>
        <w:t xml:space="preserve">  וכאשר עלו מבבל ראו לעשות זכר לגאולה השנית ועשו זה בשני דברים, האחד שהניחו כתב עברי ובחרו להם כתב אשורי זכר שגלו אל אשור ונגאלו משם, וכן אמרו רבותינו ז"ל בתוספתא דמסכת סנהדרין, למה נקרא שמו אשורית שעלה עמהם מאשור, רבי אומר בכתב זה נתנה תורה לישראל וכו' ולמה נקרא שמה אשורית שמאושר בכתב. ולפי הנראה מסוגית הגמרא ריש פרק כל כתבי הכתב שבידינו היום שהספרים נכתבים בו אינו כתב עברי בלי ספק, ואם כן יש לומר כי רבי אינו חולק אלא לומר שאחר שהלוחות היו כתובים בו לא נקרא שמו אשורית על שעלה עמהם מאשור, אבל יודה שהכתב הנהוג באומה מקדם שהיה כתב עברי נשתנה, ואף אם תאמר שהוא חולק בזה ידוע הוא שאין דברי רבי שהוא יחיד במקום דברי חכמים כלום.</w:t>
      </w:r>
    </w:p>
    <w:p w14:paraId="350E1D1E" w14:textId="77777777" w:rsidR="0093612B" w:rsidRPr="0093612B" w:rsidRDefault="0093612B" w:rsidP="0093612B">
      <w:pPr>
        <w:pStyle w:val="Heading2"/>
        <w:rPr>
          <w:color w:val="auto"/>
          <w:sz w:val="22"/>
          <w:szCs w:val="22"/>
          <w:rtl/>
        </w:rPr>
      </w:pPr>
      <w:r w:rsidRPr="0093612B">
        <w:rPr>
          <w:color w:val="auto"/>
          <w:sz w:val="22"/>
          <w:szCs w:val="22"/>
          <w:rtl/>
        </w:rPr>
        <w:t xml:space="preserve">  ועוד דבגמרא סנהדרין פרק כהן גדול פירשו האמוראים דברי חכמים, שכך אמרו שם אמר רב חסדא אמר מר עוקבא בתחלה נתנה תורה לישראל בכתב עברי ולשון הקדש, כיון שעלו בני הגולה בימי עזרא ביררו להם כתב אשורי ולשון הקדש והניחו להדיוטות כתב עברי, כלומר לכותים שהיו דרין אז בארץ ישראל, קודם שעלו הם הניחו להם כתב עברי ולשון ארמי. הרי שהאמוראים מסכימים שהכתב שבידינו היום אינו כתב עברי.</w:t>
      </w:r>
    </w:p>
    <w:p w14:paraId="0334F886" w14:textId="2AC6D922" w:rsidR="0093612B" w:rsidRDefault="0093612B" w:rsidP="0093612B">
      <w:r w:rsidRPr="0093612B">
        <w:rPr>
          <w:rtl/>
        </w:rPr>
        <w:t xml:space="preserve">  וכן העיד הרמב"ן ז"ל כי כשעלה לארץ ישראל מצא שם בעכו מטבע קדום של כסף שהיה רשום בו צנצנת המן ומטה אהרן שהיה כתוב סביבו כתב שלא ידע לקרותו, עד שהראו לכותיים לפי שהוא כתב עברי הקדום שנשאר אצל הכותיים, וקראו הכתב ההוא והיה כתוב בו שקל השקלים. ואלו הם הדברים שהגיה בסוף פירושו וששלח מארץ ישראל, ויתבאר מהם שהכתב שבידינו היום אינו כתב עברי.</w:t>
      </w:r>
    </w:p>
    <w:p w14:paraId="2984C578" w14:textId="00BFB0A3" w:rsidR="00696947" w:rsidRDefault="00696947" w:rsidP="00696947">
      <w:pPr>
        <w:pStyle w:val="Heading1"/>
        <w:rPr>
          <w:rtl/>
        </w:rPr>
      </w:pPr>
      <w:r>
        <w:rPr>
          <w:rFonts w:hint="cs"/>
          <w:rtl/>
        </w:rPr>
        <w:t>מלאכת חול המועד</w:t>
      </w:r>
    </w:p>
    <w:p w14:paraId="54E7FB7C" w14:textId="44F2196E" w:rsidR="00696947" w:rsidRDefault="00696947" w:rsidP="00696947">
      <w:pPr>
        <w:pStyle w:val="Heading2"/>
        <w:rPr>
          <w:rtl/>
        </w:rPr>
      </w:pPr>
      <w:r>
        <w:rPr>
          <w:rFonts w:hint="cs"/>
          <w:rtl/>
        </w:rPr>
        <w:t>חגיגה יח.</w:t>
      </w:r>
    </w:p>
    <w:p w14:paraId="16C65F7D" w14:textId="1D5E0644" w:rsidR="00696947" w:rsidRDefault="00696947" w:rsidP="00696947">
      <w:pPr>
        <w:pStyle w:val="Heading2"/>
        <w:rPr>
          <w:rtl/>
        </w:rPr>
      </w:pPr>
      <w:r>
        <w:rPr>
          <w:rFonts w:hint="cs"/>
          <w:rtl/>
        </w:rPr>
        <w:t>תוספות עבודה זרה</w:t>
      </w:r>
    </w:p>
    <w:p w14:paraId="3B2328F5" w14:textId="350DAA5F" w:rsidR="00696947" w:rsidRDefault="00696947" w:rsidP="00696947">
      <w:pPr>
        <w:pStyle w:val="Heading2"/>
        <w:rPr>
          <w:rtl/>
        </w:rPr>
      </w:pPr>
      <w:r>
        <w:rPr>
          <w:rFonts w:hint="cs"/>
          <w:rtl/>
        </w:rPr>
        <w:t>שלחן ערוך אורח חיים תקל:א</w:t>
      </w:r>
    </w:p>
    <w:p w14:paraId="684DC40B" w14:textId="161951C5" w:rsidR="00696947" w:rsidRPr="00816E1B" w:rsidRDefault="00696947" w:rsidP="00696947">
      <w:pPr>
        <w:rPr>
          <w:sz w:val="18"/>
          <w:szCs w:val="18"/>
          <w:rtl/>
        </w:rPr>
      </w:pPr>
      <w:r w:rsidRPr="00696947">
        <w:rPr>
          <w:rtl/>
        </w:rPr>
        <w:t>חול המועד אסור בקצת מל</w:t>
      </w:r>
      <w:r>
        <w:rPr>
          <w:rtl/>
        </w:rPr>
        <w:t xml:space="preserve">אכות, ומותר במקצתן. </w:t>
      </w:r>
      <w:r w:rsidRPr="00816E1B">
        <w:rPr>
          <w:sz w:val="18"/>
          <w:szCs w:val="18"/>
          <w:rtl/>
        </w:rPr>
        <w:t>הגה: לפי צורך הענין שהיה נראה לחכמים להתיר.</w:t>
      </w:r>
      <w:r w:rsidR="00816E1B">
        <w:rPr>
          <w:rStyle w:val="FootnoteReference"/>
          <w:sz w:val="18"/>
          <w:szCs w:val="18"/>
          <w:rtl/>
        </w:rPr>
        <w:footnoteReference w:id="1"/>
      </w:r>
    </w:p>
    <w:p w14:paraId="31C39750" w14:textId="31571BE2" w:rsidR="00696947" w:rsidRDefault="00696947" w:rsidP="00492A49">
      <w:pPr>
        <w:pStyle w:val="Heading2"/>
        <w:rPr>
          <w:rtl/>
        </w:rPr>
      </w:pPr>
      <w:r>
        <w:rPr>
          <w:rFonts w:hint="cs"/>
          <w:rtl/>
        </w:rPr>
        <w:t>כסף משנה הלכות</w:t>
      </w:r>
      <w:r w:rsidR="00492A49">
        <w:rPr>
          <w:rFonts w:hint="cs"/>
          <w:rtl/>
        </w:rPr>
        <w:t xml:space="preserve"> עבודת כוכבים יא:ג</w:t>
      </w:r>
      <w:r w:rsidR="00396400">
        <w:rPr>
          <w:rFonts w:hint="cs"/>
          <w:rtl/>
        </w:rPr>
        <w:t>, בית יוסף יורה דעה קעח:ב</w:t>
      </w:r>
    </w:p>
    <w:p w14:paraId="4FC3EC66" w14:textId="4945C6D9" w:rsidR="00492A49" w:rsidRPr="00492A49" w:rsidRDefault="00492A49" w:rsidP="00492A49">
      <w:pPr>
        <w:rPr>
          <w:rtl/>
        </w:rPr>
      </w:pPr>
      <w:r w:rsidRPr="00492A49">
        <w:rPr>
          <w:rtl/>
        </w:rPr>
        <w:t>אי נמי שהתורה לא פרטה דבר אלא אמרה ובחקותיהם לא תלכו ומסרה הדבר לחכמים והם ראו שאין לגזור על הקרובים למלכות:</w:t>
      </w:r>
    </w:p>
    <w:p w14:paraId="49F042C4" w14:textId="6F153879" w:rsidR="00696947" w:rsidRDefault="00696947" w:rsidP="00591EFA">
      <w:pPr>
        <w:pStyle w:val="Heading1"/>
      </w:pPr>
      <w:r>
        <w:rPr>
          <w:rFonts w:hint="cs"/>
          <w:rtl/>
        </w:rPr>
        <w:t xml:space="preserve">נולד </w:t>
      </w:r>
      <w:r w:rsidR="00591EFA">
        <w:rPr>
          <w:rFonts w:hint="cs"/>
          <w:rtl/>
        </w:rPr>
        <w:t xml:space="preserve">או מת </w:t>
      </w:r>
      <w:r>
        <w:rPr>
          <w:rFonts w:hint="cs"/>
          <w:rtl/>
        </w:rPr>
        <w:t>באדר שני</w:t>
      </w:r>
      <w:r w:rsidR="00591EFA">
        <w:rPr>
          <w:rFonts w:hint="cs"/>
          <w:rtl/>
        </w:rPr>
        <w:t xml:space="preserve"> </w:t>
      </w:r>
      <w:r w:rsidR="00591EFA">
        <w:rPr>
          <w:rtl/>
        </w:rPr>
        <w:t>–</w:t>
      </w:r>
      <w:r w:rsidR="00591EFA">
        <w:rPr>
          <w:rFonts w:hint="cs"/>
          <w:rtl/>
        </w:rPr>
        <w:t xml:space="preserve"> שהאדר האמיתי יקום בבקשה!</w:t>
      </w:r>
    </w:p>
    <w:p w14:paraId="11434F3E" w14:textId="2FB1FBBF" w:rsidR="00191632" w:rsidRDefault="00191632" w:rsidP="00191632">
      <w:pPr>
        <w:pStyle w:val="Heading2"/>
        <w:rPr>
          <w:rtl/>
        </w:rPr>
      </w:pPr>
      <w:r>
        <w:rPr>
          <w:rFonts w:hint="cs"/>
          <w:rtl/>
        </w:rPr>
        <w:t>נדרים סג.</w:t>
      </w:r>
    </w:p>
    <w:p w14:paraId="7D019DDF" w14:textId="72A15FC4" w:rsidR="00F84ECB" w:rsidRPr="00F84ECB" w:rsidRDefault="00F84ECB" w:rsidP="00F84ECB">
      <w:pPr>
        <w:pStyle w:val="Heading2"/>
        <w:rPr>
          <w:color w:val="auto"/>
          <w:sz w:val="22"/>
          <w:szCs w:val="22"/>
          <w:rtl/>
        </w:rPr>
      </w:pPr>
      <w:r>
        <w:rPr>
          <w:rFonts w:hint="cs"/>
          <w:rtl/>
        </w:rPr>
        <w:t xml:space="preserve"> </w:t>
      </w:r>
      <w:r>
        <w:rPr>
          <w:rFonts w:hint="cs"/>
          <w:color w:val="auto"/>
          <w:sz w:val="22"/>
          <w:szCs w:val="22"/>
          <w:rtl/>
        </w:rPr>
        <w:t>מתני'. ק</w:t>
      </w:r>
      <w:r w:rsidRPr="00F84ECB">
        <w:rPr>
          <w:color w:val="auto"/>
          <w:sz w:val="22"/>
          <w:szCs w:val="22"/>
          <w:rtl/>
        </w:rPr>
        <w:t xml:space="preserve">ונם יין שאיני טועם לשנה, נתעברה השנה - אסור בה ובעיבורה; עד ראש אדר - עד ראש אדר הראשון, עד סוף אדר - עד סוף אדר הראשון.  </w:t>
      </w:r>
    </w:p>
    <w:p w14:paraId="5A1388FB" w14:textId="6AB675A1" w:rsidR="00F84ECB" w:rsidRPr="00F84ECB" w:rsidRDefault="00F84ECB" w:rsidP="00F84ECB">
      <w:pPr>
        <w:rPr>
          <w:rtl/>
        </w:rPr>
      </w:pPr>
      <w:r w:rsidRPr="00F84ECB">
        <w:rPr>
          <w:rtl/>
        </w:rPr>
        <w:t xml:space="preserve">  גמ'. אלמא סתמא דאדר דקאמר - ראשון הוא; לימא, מתני' רבי יהודה היא! דתניא: אדר הראשון - כותב אדר הראשון, אדר שני - כותב אדר סתם, דברי ר"מ; ר' יהודה אומר: אדר הראשון - כותב סתם, אדר שני - כותב תיניין! אמר אביי: אפילו תימא ר"מ, הא דידע דמעברא שתא, הא דלא ידע; והתניא: עד ר"ח אדר - עד ר"ח אדר הראשון, אם היתה שנה מעוברת - עד ר"ח אדר השני; מכלל דרישא לאו במעוברת עסקינן, שמע מינה: הא דפשיטא ליה דמעברא שתא, הא דלא ידע.</w:t>
      </w:r>
    </w:p>
    <w:p w14:paraId="63C041AD" w14:textId="3DC7B30D" w:rsidR="00191632" w:rsidRDefault="00191632" w:rsidP="00191632">
      <w:pPr>
        <w:pStyle w:val="Heading2"/>
        <w:rPr>
          <w:rtl/>
        </w:rPr>
      </w:pPr>
      <w:r>
        <w:rPr>
          <w:rFonts w:hint="cs"/>
          <w:rtl/>
        </w:rPr>
        <w:t>שלחן ערוך אורח חיים תקסח:ז</w:t>
      </w:r>
    </w:p>
    <w:p w14:paraId="312CDB6E" w14:textId="7365EC9D" w:rsidR="00E8734C" w:rsidRPr="00E8734C" w:rsidRDefault="00E8734C" w:rsidP="005268E5">
      <w:pPr>
        <w:rPr>
          <w:sz w:val="18"/>
          <w:szCs w:val="18"/>
          <w:rtl/>
        </w:rPr>
      </w:pPr>
      <w:r>
        <w:rPr>
          <w:rtl/>
        </w:rPr>
        <w:t xml:space="preserve">כשאירע יום </w:t>
      </w:r>
      <w:r w:rsidRPr="00E8734C">
        <w:rPr>
          <w:rtl/>
        </w:rPr>
        <w:t xml:space="preserve">שמת אביו או אמו באדר, והשנה מעוברת, יתענה באדר ב'. </w:t>
      </w:r>
      <w:r w:rsidRPr="00E8734C">
        <w:rPr>
          <w:sz w:val="18"/>
          <w:szCs w:val="18"/>
          <w:rtl/>
        </w:rPr>
        <w:t>הגה: ויש אומרים דיתענה בראשון (מהרי"ל ומהר"י מינץ), אם לא שמת בשנת העיבור באדר שני דאז נוהגים להתענות בשני (ת"ה סימן רצ"ה /רצ"ד/); וכן המנהג להתענות בראשון, מיהו יש מחמירין להתענות בשניהם (פסקי מהר"י בשם מהר"י מולין).</w:t>
      </w:r>
    </w:p>
    <w:p w14:paraId="2E4B8A72" w14:textId="6BA3471B" w:rsidR="00191632" w:rsidRDefault="00191632" w:rsidP="008B2028">
      <w:pPr>
        <w:pStyle w:val="Heading2"/>
        <w:rPr>
          <w:rtl/>
        </w:rPr>
      </w:pPr>
      <w:r>
        <w:rPr>
          <w:rFonts w:hint="cs"/>
          <w:rtl/>
        </w:rPr>
        <w:t>ט"ז שם ס"ק ג</w:t>
      </w:r>
    </w:p>
    <w:p w14:paraId="71EBB78A" w14:textId="683F96FC" w:rsidR="00591EFA" w:rsidRPr="00591EFA" w:rsidRDefault="00591EFA" w:rsidP="00591EFA">
      <w:pPr>
        <w:rPr>
          <w:rtl/>
        </w:rPr>
      </w:pPr>
      <w:r w:rsidRPr="00591EFA">
        <w:rPr>
          <w:rtl/>
        </w:rPr>
        <w:t>באדר השני. - דפליגי ר"מ ור"י ר"מ ס"ל דסתם אדר הוא שני ור"י ס"ל סתם אדר הוא ראשון ופסק רמב"ם כר"מ וי"א הוא הרא"ש דפוסק כר"י והכריע בת"ה סי' רצ"ד כר"י ממילא יתענה ראשון מטעם דאין מעבירין על המצות:</w:t>
      </w:r>
    </w:p>
    <w:p w14:paraId="6112E8A9" w14:textId="6A9039CE" w:rsidR="00191632" w:rsidRDefault="00191632" w:rsidP="008B2028">
      <w:pPr>
        <w:pStyle w:val="Heading2"/>
        <w:rPr>
          <w:rtl/>
        </w:rPr>
      </w:pPr>
      <w:r>
        <w:rPr>
          <w:rFonts w:hint="cs"/>
          <w:rtl/>
        </w:rPr>
        <w:t>מג"א שם ס"ק כ</w:t>
      </w:r>
    </w:p>
    <w:p w14:paraId="3A068222" w14:textId="75C94F17" w:rsidR="00591EFA" w:rsidRDefault="00591EFA" w:rsidP="00591EFA">
      <w:pPr>
        <w:rPr>
          <w:rtl/>
        </w:rPr>
      </w:pPr>
      <w:r w:rsidRPr="00591EFA">
        <w:rPr>
          <w:rtl/>
        </w:rPr>
        <w:t>באדר שני - דדמי למי שנדר עד אדר דאם ידע שהשנה מעוברת אסור עד אדר שני וה"נ הוא ידע (ב"י מהרי"ו) וקשה דהרב"י כתב בי"ד סי' ר"כ ס"ח דלהרמב"ם הוי דינא הכי אבל רוב הפוסקים ס"ל דאפי' ידע שהיא מעוברת הוי עד אדר ראשון ועוד ק' התינח אם שנה ראשונה לא היתה מעוברת והתחיל להתענות באדר אז דמי לנדר אבל אם שנה ראשונה מעוברת ובא לימלך באיזה אדר יתענה היאך נעשה ול"נ להביא ראיה מדאמרי' בתענית דף י"ח ע"א לחדש מעובר ופרש"י דהשנה מעובר' כו' משמע להדיא דנוהג באדר שני וגם אמרי' התם ע"ב דיום טוריינוס ויום נקנור כלם נוהגין באדר שני דאלת"ה לא פריך מידי מפורים ע"ש א"כ גם יום שמת בו אביו יש לנהוג בשני ובת"ה מביא ראיה לנהוג בראשון מדאמרי' פ"ק דמגילה דקריאת המגילה בשני משום דמסמך גאולה לגאולה עדיף משמע דאי לאו האי טעמא עבדי' בראשון ע"ש ובתשו' מהרי"ל סי' ל"א דחה ראי' זו משום דבמגילה ס"ד למיעבד בראשון דאין מעבירין על המצו' ע"כ ובגמ' משמע דאי לאו קרא הוי עבדי' פורים בתרוויהו ע"ש ואפשר דגם ימים הכתובים במ"ת נהגו בשניהם וכ"מ קצת בס"ס מ"ת שכת' אין בין אדר ראשון לאדר השני אלא מקרא מגילה וכו' משמע שבא לאורויי שכל הימים הכתובים במ"ת נהגו בשניהם ועוד די"ד וט"ו אסורים בהספד ותעני' בשניהן לכן מדינא יש להתענות בשניהם אך כיון שיום שמת בו אביו אינו אלא מנהג א"צ לעשות אלא כמו שנהג בתחלה דמעיקרא אדעתא דהכי קביל עליה אבל מי שנדר להתענות יום שמת בו רבו וכדומה צריך להתענו' בשניהם כנ"ל ועבי"ד סי' ת"ב בש"כ וט"ז ובכ"ה בשם הר"ש הלוי סי"ו כתב דיש להתענו' בראשון ובס"ח סי' תשי"ב כת' א' מת אביו באדר ראשון והיה מתענה בשנה פשוטה בשבט ובאדר עכ"ל ול"נ דלכ"ע האבלים א"צ ליתן לו קדיש אלא פעם א' וכיוצא בזה כתב במט"מ בשם רש"ל מי שאינו יודע יום שמת בו אביו יברור לו יום א' אך אל יסיג גבול לומר קדיש, ומי שמת אביו ביום ראשון דר"ח כסלו ולשנה הבאה חשון חסר ור"ח כסלו אינו אלא יום א' צ"ע מתי יתענה אם בכ"ט לחשון שהוא יום א' לפני ר"ח כסליו דהא לעול' יום שני עיקר שמונין מועדות משני או נימא דעכ"פ הוי שם ר"ח עליו ולכן יתענה בר"ח ובא"ע סי' קכ"ו יש דיעות אם יום ל' נמנה לחדש העבר או להבא ונ"ל דאם שנה ראשונה היא חסרה יקבע בכ"ט לחשון דבאמת משמע בגמרא דנדרים דיום ל' הוא נמנה לחדש העבר (עמ"ש סי' נ"ה ס"י) אבל כששנה ראשונה היא ג"כ מלאה א"כ צריך ליקבע היום בר"ח ולכן אף בשנים הבאים אחריהם אף שהם חסרים יקבע בר"ח דה"ל כמו נדר דאזלי' אחר לשון בני אדם כמ"ש מהרי"ל ומהרי"ו ועבי"ד סי' ר"כ, ואם מת ביום ראשון דר"ח אדר יתענה לשנה הבאה ביום ראשון דר"ח אדר ראשון ולא בכ"ט בו דלעולם אדר ראשון עומד תחת אדר שני:</w:t>
      </w:r>
    </w:p>
    <w:p w14:paraId="46EC17B2" w14:textId="10329CE4" w:rsidR="00591EFA" w:rsidRDefault="00591EFA" w:rsidP="00591EFA">
      <w:pPr>
        <w:pStyle w:val="Heading2"/>
        <w:rPr>
          <w:rtl/>
        </w:rPr>
      </w:pPr>
      <w:r>
        <w:rPr>
          <w:rFonts w:hint="cs"/>
          <w:rtl/>
        </w:rPr>
        <w:t xml:space="preserve">ביאור הגר"א שם </w:t>
      </w:r>
    </w:p>
    <w:p w14:paraId="5D3A3F5B" w14:textId="77777777" w:rsidR="00591EFA" w:rsidRPr="00591EFA" w:rsidRDefault="00591EFA" w:rsidP="00F77C70">
      <w:pPr>
        <w:rPr>
          <w:rtl/>
        </w:rPr>
      </w:pPr>
      <w:r w:rsidRPr="00591EFA">
        <w:rPr>
          <w:rtl/>
        </w:rPr>
        <w:t>כשאירע כו'. כמו בנדרים וידע שהשנה מעוברת. מהרי"ו סי' ה' והביאו ב"י והוא כשיטת הרמב"ם שפסק כר"מ בנדרים ס"ג וכאוקימתא דאביי שם דסתם מתני' ר"מ היא וכמ"ש בש"ע י"ד סי' ר"כ בשמו אבל כל הפוסקים חלקו עליו וכמ"ש הרא"ש והר"ן שם דהלכה כר' יהודה וכן פסק בש"ע שם ובח"מ סי' מ"ג סכ"ח ובא"ח ריש סי' (תכ"ח) [תכ"ז] בהג"ה ובא"ע סי' קכ"ו ס"ז בהג"ה וז"ש הרב וי"א כו' וכ"כ בתה"ד סי' רצ"ד ומהרי"ל סי' ל"א ועוד כ' מהרי"ל ראיה ממ"ש בפרק קמא דמגילה דאי לאו מסמך גאולה לגאולה מסתבר טעמיה לעשות בראשון אלא שכ' די"ל דשם משום דאין מעבירין על המצות אבל בתה"ד שם הביא ג"כ ראיה זו וכ' משום דאין מעבירין על המצות וה"נ דאין מעבירין כו' וכ' שם אח"כ ראיתי כו' והוא דברי מהרי"ל שם ולא חש לדבריו. אבל כל ראיותיהן אינן נראין לי דמנדרים אין ראיה דשם פליגי בלשון בני אדם דבנדרים הלכו אחר לשון ב"א וכן בשטרות אבל כאן העיקר להתענות בשניהם דלרשב"ג ל"פ את"ק במגילה ו' ב' אלא בסדר פרשיות אבל בשאר מודה לת"ק שכל מצות הנוהגות בשני נוהגות בראשון וכ"ה במגילת תענית ספי"ב דחשיב שם מגילת תענית של אדר כתוב שם ואין בין אדר ראשון לאדר השני אלא קריאת המגילה ושילוח מתנות לאביונים וכן ראיתי במ"א שהביא ראיה זו ואף שכ' שם רשב"ג אומר כל מצות שנוהגות בשני אינן נוהגות בראשון חוץ מן ההספד ותענית שאסורין בזה ובזה וקי"ל כרשב"ג מ"מ הא אמר חוץ מן ההספד ותענית ור"ל כל האמורין במגילת תענית דעלה קאי וה"ה להתענות כמ"ש בגמרא דאין ביניהם אלא סדר פרשיות דצריכי להיות סמוך לניסן וכן מ"ש בגמ' ושוין בהספד כו' קאי אכל האסורין בחדש זה וז"ש תוס' שם ד"ה ור"א כו' די"ד וט"ו שבאדר ראשון אף שאסור בהספד ותענית א"צ לעשות משתה ושמחה ולכאורה קשה הא איסור הספד ותענית ילפינן ממ"ש משתה ושמחה אבל לפ"ז ניחא דטעם הספד ותענית שאסור בראשון לאו משום קרא דקרא לא אסיר אלא בשני כמ"ש השנית אלא משום דכתיבי במגילת תענית כמ"ש במגילת תענית ובגמ' שם ה' ב' וכת' שם במגילת תענית ואין בין אדר ראשון כו' כנ"ל ואח"כ כת' וכותבין בשטר אדר ראשון כו' כמ"ש בס"פ קונם אלמא דשטרות הן במחלוקת אחרת. וראיה שניה שהביאו ממגילה שם מ"ש דטעמא דרשב"ג משום גאולה כו'. לאו ראיה היא דודאי לסברתם דסברי בחדש אחד לבד ראיה היא אבל הגמרא דשם מוכח כמ"ש דנוהג בשניהם מדפריך טעמא דרשב"ג ולא פריך על ת"ק דנוהג בשניהם ש"מ דהסברא לנהוג בשניהם אלא דלאחר שלמדו מבכל שנה ושנה דאינו נוהג אלא באחד וכמש"ש ואי אשמועי' השנית כו' פריך בשלמא כו' אלא כו' וע"כ לא אצטריך בכל שנה ושנה בין לראב"י בין לרשב"ג אלא לאפוקי מת"ק דלא לנהוג בשניהם דלמעוטי ראשון או שני לא שמעינן מקרא אלא לזה משום דאין מעבירין ולזה משום דכתיב השנית אבל ראיית מ"א ממ"ש ואי אשמעי' השנית לא נראה דשאני דכתיב השנית ואדרבה מזה לכאורה מוכח לעשות בראשון אבל מה שכתבתי ראיה ברורה היא וכן מ"ש מ"א מספ"ב דתענית מיום ניקנור וטוריינוס ראיה ברורה היא וכן ממש"ש לא נצרכה אלא לחדש מעובר ואף שהעיקר כפירוש שני של רש"י שם וכן פי' התוס' שם מ"מ מדלא משני לא נצרכה אלא לשנה מעוברת ש"מ דנוהג אף בשני וכמ"ש במגילת תענית הנ"ל להדיא וכ"כ במהרי"ו שם שכן הורה מהרי"ל וכן הורה הוא וע' ש"ך בי"ד סי' ר"כ ס"ח דהרבה מאחרונים שס"ל כדברי הרמב"ם וכ' דגם בנדרים יש להחמיר בשניהם כ"ש כאן שמדינא הוא כן:</w:t>
      </w:r>
    </w:p>
    <w:p w14:paraId="1E9D5D81" w14:textId="77777777" w:rsidR="00591EFA" w:rsidRPr="00591EFA" w:rsidRDefault="00591EFA" w:rsidP="00F77C70">
      <w:pPr>
        <w:rPr>
          <w:rtl/>
        </w:rPr>
      </w:pPr>
      <w:r w:rsidRPr="00591EFA">
        <w:rPr>
          <w:rtl/>
        </w:rPr>
        <w:t xml:space="preserve">  וכן המנהג. וכן פי' בי"ד ס"ס ת"ב:</w:t>
      </w:r>
    </w:p>
    <w:p w14:paraId="00B98297" w14:textId="46AF2A0F" w:rsidR="00591EFA" w:rsidRDefault="00591EFA" w:rsidP="00F77C70">
      <w:r w:rsidRPr="00591EFA">
        <w:rPr>
          <w:rtl/>
        </w:rPr>
        <w:t xml:space="preserve">  בשניהם. כן הוא עיקר מדינא כנ"ל:</w:t>
      </w:r>
    </w:p>
    <w:p w14:paraId="48ED4DF3" w14:textId="2EC338A7" w:rsidR="00AC6D56" w:rsidRDefault="00AC6D56" w:rsidP="00AC6D56">
      <w:pPr>
        <w:pStyle w:val="Heading2"/>
        <w:rPr>
          <w:rtl/>
        </w:rPr>
      </w:pPr>
      <w:r>
        <w:rPr>
          <w:rFonts w:hint="cs"/>
          <w:rtl/>
        </w:rPr>
        <w:t>שלחן ערוך אורח חיים נה:י</w:t>
      </w:r>
    </w:p>
    <w:p w14:paraId="1261325E" w14:textId="1C9818CA" w:rsidR="00AC6D56" w:rsidRDefault="00AC6D56" w:rsidP="00AC6D56">
      <w:pPr>
        <w:rPr>
          <w:sz w:val="18"/>
          <w:szCs w:val="18"/>
          <w:rtl/>
        </w:rPr>
      </w:pPr>
      <w:r w:rsidRPr="00AC6D56">
        <w:rPr>
          <w:rtl/>
        </w:rPr>
        <w:t xml:space="preserve">אם נער אחד נולד בכ"ט לאדר ראשון משנה מעוברת, ונער אחד נולד </w:t>
      </w:r>
      <w:r>
        <w:rPr>
          <w:rtl/>
        </w:rPr>
        <w:t xml:space="preserve">באדר שני באחד בו, ושנת י"ג </w:t>
      </w:r>
      <w:r w:rsidRPr="00AC6D56">
        <w:rPr>
          <w:rtl/>
        </w:rPr>
        <w:t>אינה מעוברת, אותו שנולד בכ</w:t>
      </w:r>
      <w:r>
        <w:rPr>
          <w:rtl/>
        </w:rPr>
        <w:t xml:space="preserve">"ט לאדר הראשון צריך להמתין </w:t>
      </w:r>
      <w:r w:rsidRPr="00AC6D56">
        <w:rPr>
          <w:rtl/>
        </w:rPr>
        <w:t xml:space="preserve">עד כ"ט לאדר בשנת י"ג להיות בן י"ג שנה, ואותו שנולד אחריו באחד באדר השני יהיה בן י"ג שנה כיון שהגיע אחד באדר של שנת י"ג. </w:t>
      </w:r>
      <w:r w:rsidRPr="00340935">
        <w:rPr>
          <w:sz w:val="18"/>
          <w:szCs w:val="18"/>
          <w:rtl/>
        </w:rPr>
        <w:t>הגה: ומי שנולד באדר</w:t>
      </w:r>
      <w:r w:rsidR="00340935">
        <w:rPr>
          <w:sz w:val="18"/>
          <w:szCs w:val="18"/>
          <w:rtl/>
        </w:rPr>
        <w:t xml:space="preserve"> ונעשה בר מצוה בשנת העיבור,</w:t>
      </w:r>
      <w:r w:rsidRPr="00340935">
        <w:rPr>
          <w:sz w:val="18"/>
          <w:szCs w:val="18"/>
          <w:rtl/>
        </w:rPr>
        <w:t xml:space="preserve"> אינו נעשה בר מצוה עד אדר השני (תשובת מהר"י מינץ סי' ט"ו /ט'/).</w:t>
      </w:r>
    </w:p>
    <w:p w14:paraId="11FBC012" w14:textId="4918A9B4" w:rsidR="00495369" w:rsidRDefault="00495369" w:rsidP="00495369">
      <w:pPr>
        <w:pStyle w:val="Heading2"/>
        <w:rPr>
          <w:rtl/>
        </w:rPr>
      </w:pPr>
      <w:r>
        <w:rPr>
          <w:rFonts w:hint="cs"/>
          <w:rtl/>
        </w:rPr>
        <w:t>מג"א שם ס"ק י</w:t>
      </w:r>
    </w:p>
    <w:p w14:paraId="52332C77" w14:textId="0948370C" w:rsidR="00495369" w:rsidRDefault="00495369" w:rsidP="00495369">
      <w:pPr>
        <w:rPr>
          <w:rtl/>
        </w:rPr>
      </w:pPr>
      <w:r w:rsidRPr="00495369">
        <w:rPr>
          <w:rtl/>
        </w:rPr>
        <w:t>ושנת י"ג אינה מעוברת - משמע דאם שנת י"ג מעובר' אותו שנולד באדר ראשון נעשה בן י"ג באדר ראשון וכ"כ בלבוש סי' תרפ"ה וצ"ע דהא מי שנולד בשנה פשוטה אינו נעשה בר מצוה עד אדר השני כמ"ש בהג"ה וא"כ גם זה אע"פ שנולד בשנת העיבור מ"מ אשתקד היתה שנה פשוט' ונעש' בן י"ב באדר סתם א"כ לא מלאו לו י"ג עד שנת אדר השני וכ"מ סוף ערכין דבעי' שנה תמימ' ומ"ש שנת י"ג מכל השנים דשנת העיבור בת י"ג חדש והכי אמרי' גבי ג' שנים שבתולותיה חוזרין אם נתעברה השנ' גם חדש העיבור בכלל כדאי' בירושלמי על פסוק אקרא לאלקים עליון לאל גומר עלי לכן נ"ל דנעשה ב"מ באדר שני והא דנקט ושנת י"ג אינה מעוברת מילתא דפסיק' נקט: ומי שנולד ביום א' דר"ח כסליו וכשנעשה בר מצוה חשון חסר ור"ח כסליו אינו אלא יום א' צ"ע אם נעשה ב"מ כ"ט לחשון דהא משמע בנדרים דף ס' דבאמת יום ראשון של ר"ח הוא יום ל' לחדש העבר אלא שבלשון בני אדם קוראין אותו ר"ח וכן בא"ע סי' קכ"ו ס"ו יש דעות שונות ומ"מ נ"ל דלא נעשה ב"מ עד ר"ח דהא עדיין לא מלאה לו שנה עד שיעברו כ"ט יום מחשון דבעי' י"ג שנים שלימים כנ"ל ועמ"ש סי' תקס"ח ס"ז:</w:t>
      </w:r>
    </w:p>
    <w:p w14:paraId="327481BB" w14:textId="3CC1F235" w:rsidR="00927DBD" w:rsidRDefault="00927DBD" w:rsidP="00927DBD">
      <w:pPr>
        <w:pStyle w:val="Heading2"/>
        <w:rPr>
          <w:rtl/>
        </w:rPr>
      </w:pPr>
      <w:r>
        <w:rPr>
          <w:rFonts w:hint="cs"/>
          <w:rtl/>
        </w:rPr>
        <w:t>שלחן ערוך יורה דעה תב:יב בהג"ה</w:t>
      </w:r>
    </w:p>
    <w:p w14:paraId="77759FE3" w14:textId="68F3FD19" w:rsidR="00927DBD" w:rsidRPr="00927DBD" w:rsidRDefault="00927DBD" w:rsidP="00927DBD">
      <w:r w:rsidRPr="00927DBD">
        <w:rPr>
          <w:rtl/>
        </w:rPr>
        <w:t>מצוה להתענות יום שמת בו אביו או אמו (כל בו בשם הר"מ וע"פ), ומתענין יום המיתה ולא יום הקבורה (מהרי"ו סימן קכ"א ומהרא"י</w:t>
      </w:r>
      <w:r>
        <w:rPr>
          <w:rtl/>
        </w:rPr>
        <w:t xml:space="preserve"> סימן רצ"ו /רצ"ג/ והאחרונים), </w:t>
      </w:r>
      <w:r w:rsidRPr="00927DBD">
        <w:rPr>
          <w:rtl/>
        </w:rPr>
        <w:t>אם לא מי שהיה אצל הקבורה ולא אצל המיתה. (בקבלה</w:t>
      </w:r>
      <w:r>
        <w:rPr>
          <w:rtl/>
        </w:rPr>
        <w:t xml:space="preserve"> מפי זקן מופלג מהר"ם לנדו); </w:t>
      </w:r>
      <w:r w:rsidRPr="00927DBD">
        <w:rPr>
          <w:rtl/>
        </w:rPr>
        <w:t>ואם אירע יום זה ביום</w:t>
      </w:r>
      <w:r>
        <w:rPr>
          <w:rtl/>
        </w:rPr>
        <w:t xml:space="preserve"> שאין אומרים בו </w:t>
      </w:r>
      <w:r w:rsidRPr="00927DBD">
        <w:rPr>
          <w:rtl/>
        </w:rPr>
        <w:t>תחנון, אין מתענין כלל. ואם מתו באדר ונתעב</w:t>
      </w:r>
      <w:r>
        <w:rPr>
          <w:rtl/>
        </w:rPr>
        <w:t>רה השנה, העיקר להתענות באדר</w:t>
      </w:r>
      <w:r w:rsidRPr="00927DBD">
        <w:rPr>
          <w:rtl/>
        </w:rPr>
        <w:t xml:space="preserve"> הראשון (ת"ה סימן רצ"ד ומהר"י מינץ), אע"פ שיש חולקין, כך הוא עיקר. ואם מתו בשנת העיבור באדר השני, מתענה גם כן בעיבור באדר השני (ג"ז שם). ועיין באורח חיים סימן תקס"ח סעיף ז'.</w:t>
      </w:r>
    </w:p>
    <w:sectPr w:rsidR="00927DBD" w:rsidRPr="00927D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F1546" w14:textId="77777777" w:rsidR="00DE24F7" w:rsidRDefault="00DE24F7" w:rsidP="00AE281B">
      <w:r>
        <w:separator/>
      </w:r>
    </w:p>
  </w:endnote>
  <w:endnote w:type="continuationSeparator" w:id="0">
    <w:p w14:paraId="0A0C7EEE" w14:textId="77777777" w:rsidR="00DE24F7" w:rsidRDefault="00DE24F7"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2194" w14:textId="77777777" w:rsidR="00DE24F7" w:rsidRDefault="00DE24F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4F31" w14:textId="77777777" w:rsidR="00DE24F7" w:rsidRDefault="00DE24F7" w:rsidP="00AE281B">
      <w:r>
        <w:separator/>
      </w:r>
    </w:p>
  </w:footnote>
  <w:footnote w:type="continuationSeparator" w:id="0">
    <w:p w14:paraId="538CE344" w14:textId="77777777" w:rsidR="00DE24F7" w:rsidRDefault="00DE24F7" w:rsidP="00AE281B">
      <w:r>
        <w:continuationSeparator/>
      </w:r>
    </w:p>
  </w:footnote>
  <w:footnote w:id="1">
    <w:p w14:paraId="6462BF71" w14:textId="2BDD6532" w:rsidR="00DE24F7" w:rsidRDefault="00DE24F7" w:rsidP="00816E1B">
      <w:pPr>
        <w:pStyle w:val="FootnoteText"/>
        <w:rPr>
          <w:rFonts w:hint="cs"/>
        </w:rPr>
      </w:pPr>
      <w:r>
        <w:rPr>
          <w:rStyle w:val="FootnoteReference"/>
        </w:rPr>
        <w:footnoteRef/>
      </w:r>
      <w:r>
        <w:rPr>
          <w:rtl/>
        </w:rPr>
        <w:t xml:space="preserve"> </w:t>
      </w:r>
      <w:r>
        <w:rPr>
          <w:rFonts w:hint="cs"/>
          <w:rtl/>
        </w:rPr>
        <w:t xml:space="preserve">ע' בב"י, בב"ח, ובמג"א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5FC9" w14:textId="766F6926" w:rsidR="00DE24F7" w:rsidRDefault="00DE24F7" w:rsidP="009C19CA">
    <w:pPr>
      <w:pStyle w:val="Header"/>
      <w:bidi w:val="0"/>
    </w:pPr>
    <w:r>
      <w:rPr>
        <w:rFonts w:hint="cs"/>
        <w:rtl/>
      </w:rPr>
      <w:t>שיעור מ"א - מס' סנהדרין יא: - יב.</w:t>
    </w:r>
    <w:r>
      <w:rPr>
        <w:rtl/>
      </w:rPr>
      <w:tab/>
    </w:r>
    <w:r>
      <w:rPr>
        <w:noProof/>
        <w:rtl/>
      </w:rPr>
      <w:t>י"ח כסלו תשע"ו</w:t>
    </w:r>
    <w:r>
      <w:rPr>
        <w:rFonts w:hint="cs"/>
        <w:rtl/>
      </w:rPr>
      <w:t xml:space="preserve">  </w:t>
    </w:r>
    <w:r>
      <w:rPr>
        <w:rtl/>
      </w:rPr>
      <w:tab/>
    </w:r>
    <w:r>
      <w:rPr>
        <w:rFonts w:hint="cs"/>
        <w:rtl/>
      </w:rPr>
      <w:t>הרב צבי שכטר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F7"/>
    <w:rsid w:val="000005CB"/>
    <w:rsid w:val="00005B2C"/>
    <w:rsid w:val="00011A3A"/>
    <w:rsid w:val="00022E77"/>
    <w:rsid w:val="000305AA"/>
    <w:rsid w:val="00085C2C"/>
    <w:rsid w:val="000B0054"/>
    <w:rsid w:val="000F7697"/>
    <w:rsid w:val="00114827"/>
    <w:rsid w:val="00125C0B"/>
    <w:rsid w:val="0018746B"/>
    <w:rsid w:val="00191632"/>
    <w:rsid w:val="00206232"/>
    <w:rsid w:val="002242C9"/>
    <w:rsid w:val="002354F7"/>
    <w:rsid w:val="002660DB"/>
    <w:rsid w:val="00293229"/>
    <w:rsid w:val="002B5A91"/>
    <w:rsid w:val="002C0CEB"/>
    <w:rsid w:val="003038E1"/>
    <w:rsid w:val="00312168"/>
    <w:rsid w:val="00340935"/>
    <w:rsid w:val="00360874"/>
    <w:rsid w:val="0039596B"/>
    <w:rsid w:val="00396400"/>
    <w:rsid w:val="003A3332"/>
    <w:rsid w:val="00452115"/>
    <w:rsid w:val="00461EFB"/>
    <w:rsid w:val="0047285F"/>
    <w:rsid w:val="00487CD6"/>
    <w:rsid w:val="00492A49"/>
    <w:rsid w:val="00495369"/>
    <w:rsid w:val="004A4228"/>
    <w:rsid w:val="004B6882"/>
    <w:rsid w:val="004E04EC"/>
    <w:rsid w:val="005268E5"/>
    <w:rsid w:val="00527574"/>
    <w:rsid w:val="00540660"/>
    <w:rsid w:val="00545759"/>
    <w:rsid w:val="00591EFA"/>
    <w:rsid w:val="005F54E7"/>
    <w:rsid w:val="00696947"/>
    <w:rsid w:val="006E5FAF"/>
    <w:rsid w:val="007048D8"/>
    <w:rsid w:val="00715334"/>
    <w:rsid w:val="007A4624"/>
    <w:rsid w:val="007B5ED2"/>
    <w:rsid w:val="007B7C43"/>
    <w:rsid w:val="007C382D"/>
    <w:rsid w:val="007D7BBC"/>
    <w:rsid w:val="00816E1B"/>
    <w:rsid w:val="00822086"/>
    <w:rsid w:val="008B2028"/>
    <w:rsid w:val="008C014B"/>
    <w:rsid w:val="008C7C3A"/>
    <w:rsid w:val="008E6D3B"/>
    <w:rsid w:val="008F2FC0"/>
    <w:rsid w:val="00921FA3"/>
    <w:rsid w:val="00927DBD"/>
    <w:rsid w:val="0093612B"/>
    <w:rsid w:val="009448BF"/>
    <w:rsid w:val="00956A5D"/>
    <w:rsid w:val="009619D3"/>
    <w:rsid w:val="009841A3"/>
    <w:rsid w:val="00985ACA"/>
    <w:rsid w:val="00994F6A"/>
    <w:rsid w:val="00995396"/>
    <w:rsid w:val="009A2C8C"/>
    <w:rsid w:val="009A745B"/>
    <w:rsid w:val="009A7614"/>
    <w:rsid w:val="009C19CA"/>
    <w:rsid w:val="009D329C"/>
    <w:rsid w:val="009E247D"/>
    <w:rsid w:val="00A21FBD"/>
    <w:rsid w:val="00A33E0E"/>
    <w:rsid w:val="00A87F06"/>
    <w:rsid w:val="00AA15F1"/>
    <w:rsid w:val="00AB6B25"/>
    <w:rsid w:val="00AC6D56"/>
    <w:rsid w:val="00AD7382"/>
    <w:rsid w:val="00AD7DB9"/>
    <w:rsid w:val="00AE281B"/>
    <w:rsid w:val="00AF6D7E"/>
    <w:rsid w:val="00B27BAF"/>
    <w:rsid w:val="00B92449"/>
    <w:rsid w:val="00B97B87"/>
    <w:rsid w:val="00BA2963"/>
    <w:rsid w:val="00BC2476"/>
    <w:rsid w:val="00BE1A4A"/>
    <w:rsid w:val="00C114D9"/>
    <w:rsid w:val="00C12B51"/>
    <w:rsid w:val="00C227FC"/>
    <w:rsid w:val="00C34C0A"/>
    <w:rsid w:val="00C3552A"/>
    <w:rsid w:val="00C402D8"/>
    <w:rsid w:val="00C42A04"/>
    <w:rsid w:val="00C42EE6"/>
    <w:rsid w:val="00C877D2"/>
    <w:rsid w:val="00CB211B"/>
    <w:rsid w:val="00D06058"/>
    <w:rsid w:val="00D40A69"/>
    <w:rsid w:val="00DC383A"/>
    <w:rsid w:val="00DE24F7"/>
    <w:rsid w:val="00DF1E49"/>
    <w:rsid w:val="00E1341F"/>
    <w:rsid w:val="00E16947"/>
    <w:rsid w:val="00E26BC2"/>
    <w:rsid w:val="00E566F8"/>
    <w:rsid w:val="00E6257D"/>
    <w:rsid w:val="00E67CA9"/>
    <w:rsid w:val="00E70863"/>
    <w:rsid w:val="00E8734C"/>
    <w:rsid w:val="00EC7C87"/>
    <w:rsid w:val="00F77C70"/>
    <w:rsid w:val="00F84ECB"/>
    <w:rsid w:val="00FC2B04"/>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F12C"/>
  <w15:chartTrackingRefBased/>
  <w15:docId w15:val="{EBBA905A-3029-4E52-92E8-89122E30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F7"/>
    <w:pPr>
      <w:bidi/>
      <w:spacing w:line="256" w:lineRule="auto"/>
    </w:pPr>
    <w:rPr>
      <w:rFonts w:ascii="Narkisim" w:hAnsi="Narkisim" w:cs="Narkisim"/>
    </w:rPr>
  </w:style>
  <w:style w:type="paragraph" w:styleId="Heading1">
    <w:name w:val="heading 1"/>
    <w:basedOn w:val="Heading3"/>
    <w:next w:val="Normal"/>
    <w:link w:val="Heading1Char"/>
    <w:uiPriority w:val="9"/>
    <w:qFormat/>
    <w:rsid w:val="000F7697"/>
    <w:pPr>
      <w:outlineLvl w:val="0"/>
    </w:pPr>
  </w:style>
  <w:style w:type="paragraph" w:styleId="Heading2">
    <w:name w:val="heading 2"/>
    <w:basedOn w:val="Heading1"/>
    <w:next w:val="Normal"/>
    <w:link w:val="Heading2Char"/>
    <w:uiPriority w:val="9"/>
    <w:unhideWhenUsed/>
    <w:qFormat/>
    <w:rsid w:val="000F7697"/>
    <w:pPr>
      <w:outlineLvl w:val="1"/>
    </w:pPr>
    <w:rPr>
      <w:b w:val="0"/>
      <w:bCs w:val="0"/>
      <w:color w:val="000080"/>
      <w:sz w:val="24"/>
      <w:szCs w:val="24"/>
      <w:u w:val="none"/>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0F7697"/>
    <w:rPr>
      <w:rFonts w:ascii="Narkisim" w:hAnsi="Narkisim" w:cs="Narkisim"/>
      <w:b/>
      <w:bCs/>
      <w:sz w:val="28"/>
      <w:szCs w:val="28"/>
      <w:u w:val="single"/>
    </w:rPr>
  </w:style>
  <w:style w:type="paragraph" w:styleId="Title">
    <w:name w:val="Title"/>
    <w:basedOn w:val="Heading1"/>
    <w:next w:val="Normal"/>
    <w:link w:val="TitleChar"/>
    <w:uiPriority w:val="10"/>
    <w:qFormat/>
    <w:rsid w:val="000F7697"/>
    <w:pPr>
      <w:jc w:val="center"/>
    </w:pPr>
    <w:rPr>
      <w:sz w:val="48"/>
      <w:szCs w:val="48"/>
      <w:u w:val="none"/>
    </w:rPr>
  </w:style>
  <w:style w:type="character" w:customStyle="1" w:styleId="TitleChar">
    <w:name w:val="Title Char"/>
    <w:basedOn w:val="DefaultParagraphFont"/>
    <w:link w:val="Title"/>
    <w:uiPriority w:val="10"/>
    <w:rsid w:val="000F7697"/>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7697"/>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paragraph" w:styleId="FootnoteText">
    <w:name w:val="footnote text"/>
    <w:basedOn w:val="Normal"/>
    <w:link w:val="FootnoteTextChar"/>
    <w:uiPriority w:val="99"/>
    <w:semiHidden/>
    <w:unhideWhenUsed/>
    <w:rsid w:val="00816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E1B"/>
    <w:rPr>
      <w:rFonts w:ascii="Narkisim" w:hAnsi="Narkisim" w:cs="Narkisim"/>
      <w:sz w:val="20"/>
      <w:szCs w:val="20"/>
    </w:rPr>
  </w:style>
  <w:style w:type="character" w:styleId="FootnoteReference">
    <w:name w:val="footnote reference"/>
    <w:basedOn w:val="DefaultParagraphFont"/>
    <w:uiPriority w:val="99"/>
    <w:semiHidden/>
    <w:unhideWhenUsed/>
    <w:rsid w:val="00816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547">
      <w:bodyDiv w:val="1"/>
      <w:marLeft w:val="0"/>
      <w:marRight w:val="0"/>
      <w:marTop w:val="0"/>
      <w:marBottom w:val="0"/>
      <w:divBdr>
        <w:top w:val="none" w:sz="0" w:space="0" w:color="auto"/>
        <w:left w:val="none" w:sz="0" w:space="0" w:color="auto"/>
        <w:bottom w:val="none" w:sz="0" w:space="0" w:color="auto"/>
        <w:right w:val="none" w:sz="0" w:space="0" w:color="auto"/>
      </w:divBdr>
      <w:divsChild>
        <w:div w:id="476995909">
          <w:marLeft w:val="0"/>
          <w:marRight w:val="-45"/>
          <w:marTop w:val="0"/>
          <w:marBottom w:val="0"/>
          <w:divBdr>
            <w:top w:val="none" w:sz="0" w:space="0" w:color="auto"/>
            <w:left w:val="none" w:sz="0" w:space="0" w:color="auto"/>
            <w:bottom w:val="none" w:sz="0" w:space="0" w:color="auto"/>
            <w:right w:val="none" w:sz="0" w:space="0" w:color="auto"/>
          </w:divBdr>
        </w:div>
        <w:div w:id="1250701133">
          <w:marLeft w:val="0"/>
          <w:marRight w:val="-45"/>
          <w:marTop w:val="0"/>
          <w:marBottom w:val="0"/>
          <w:divBdr>
            <w:top w:val="none" w:sz="0" w:space="0" w:color="auto"/>
            <w:left w:val="none" w:sz="0" w:space="0" w:color="auto"/>
            <w:bottom w:val="none" w:sz="0" w:space="0" w:color="auto"/>
            <w:right w:val="none" w:sz="0" w:space="0" w:color="auto"/>
          </w:divBdr>
        </w:div>
        <w:div w:id="895966809">
          <w:marLeft w:val="0"/>
          <w:marRight w:val="-45"/>
          <w:marTop w:val="0"/>
          <w:marBottom w:val="0"/>
          <w:divBdr>
            <w:top w:val="none" w:sz="0" w:space="0" w:color="auto"/>
            <w:left w:val="none" w:sz="0" w:space="0" w:color="auto"/>
            <w:bottom w:val="none" w:sz="0" w:space="0" w:color="auto"/>
            <w:right w:val="none" w:sz="0" w:space="0" w:color="auto"/>
          </w:divBdr>
        </w:div>
        <w:div w:id="653729460">
          <w:marLeft w:val="0"/>
          <w:marRight w:val="-45"/>
          <w:marTop w:val="0"/>
          <w:marBottom w:val="0"/>
          <w:divBdr>
            <w:top w:val="none" w:sz="0" w:space="0" w:color="auto"/>
            <w:left w:val="none" w:sz="0" w:space="0" w:color="auto"/>
            <w:bottom w:val="none" w:sz="0" w:space="0" w:color="auto"/>
            <w:right w:val="none" w:sz="0" w:space="0" w:color="auto"/>
          </w:divBdr>
        </w:div>
        <w:div w:id="1810660124">
          <w:marLeft w:val="0"/>
          <w:marRight w:val="-45"/>
          <w:marTop w:val="0"/>
          <w:marBottom w:val="0"/>
          <w:divBdr>
            <w:top w:val="none" w:sz="0" w:space="0" w:color="auto"/>
            <w:left w:val="none" w:sz="0" w:space="0" w:color="auto"/>
            <w:bottom w:val="none" w:sz="0" w:space="0" w:color="auto"/>
            <w:right w:val="none" w:sz="0" w:space="0" w:color="auto"/>
          </w:divBdr>
        </w:div>
        <w:div w:id="289366984">
          <w:marLeft w:val="0"/>
          <w:marRight w:val="-45"/>
          <w:marTop w:val="0"/>
          <w:marBottom w:val="0"/>
          <w:divBdr>
            <w:top w:val="none" w:sz="0" w:space="0" w:color="auto"/>
            <w:left w:val="none" w:sz="0" w:space="0" w:color="auto"/>
            <w:bottom w:val="none" w:sz="0" w:space="0" w:color="auto"/>
            <w:right w:val="none" w:sz="0" w:space="0" w:color="auto"/>
          </w:divBdr>
        </w:div>
      </w:divsChild>
    </w:div>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228158000">
      <w:bodyDiv w:val="1"/>
      <w:marLeft w:val="0"/>
      <w:marRight w:val="0"/>
      <w:marTop w:val="0"/>
      <w:marBottom w:val="0"/>
      <w:divBdr>
        <w:top w:val="none" w:sz="0" w:space="0" w:color="auto"/>
        <w:left w:val="none" w:sz="0" w:space="0" w:color="auto"/>
        <w:bottom w:val="none" w:sz="0" w:space="0" w:color="auto"/>
        <w:right w:val="none" w:sz="0" w:space="0" w:color="auto"/>
      </w:divBdr>
      <w:divsChild>
        <w:div w:id="970599092">
          <w:marLeft w:val="0"/>
          <w:marRight w:val="-45"/>
          <w:marTop w:val="0"/>
          <w:marBottom w:val="0"/>
          <w:divBdr>
            <w:top w:val="none" w:sz="0" w:space="0" w:color="auto"/>
            <w:left w:val="none" w:sz="0" w:space="0" w:color="auto"/>
            <w:bottom w:val="none" w:sz="0" w:space="0" w:color="auto"/>
            <w:right w:val="none" w:sz="0" w:space="0" w:color="auto"/>
          </w:divBdr>
        </w:div>
        <w:div w:id="1335457594">
          <w:marLeft w:val="0"/>
          <w:marRight w:val="-45"/>
          <w:marTop w:val="0"/>
          <w:marBottom w:val="0"/>
          <w:divBdr>
            <w:top w:val="none" w:sz="0" w:space="0" w:color="auto"/>
            <w:left w:val="none" w:sz="0" w:space="0" w:color="auto"/>
            <w:bottom w:val="none" w:sz="0" w:space="0" w:color="auto"/>
            <w:right w:val="none" w:sz="0" w:space="0" w:color="auto"/>
          </w:divBdr>
        </w:div>
        <w:div w:id="280653055">
          <w:marLeft w:val="0"/>
          <w:marRight w:val="-45"/>
          <w:marTop w:val="0"/>
          <w:marBottom w:val="0"/>
          <w:divBdr>
            <w:top w:val="none" w:sz="0" w:space="0" w:color="auto"/>
            <w:left w:val="none" w:sz="0" w:space="0" w:color="auto"/>
            <w:bottom w:val="none" w:sz="0" w:space="0" w:color="auto"/>
            <w:right w:val="none" w:sz="0" w:space="0" w:color="auto"/>
          </w:divBdr>
        </w:div>
        <w:div w:id="209927022">
          <w:marLeft w:val="0"/>
          <w:marRight w:val="-45"/>
          <w:marTop w:val="0"/>
          <w:marBottom w:val="0"/>
          <w:divBdr>
            <w:top w:val="none" w:sz="0" w:space="0" w:color="auto"/>
            <w:left w:val="none" w:sz="0" w:space="0" w:color="auto"/>
            <w:bottom w:val="none" w:sz="0" w:space="0" w:color="auto"/>
            <w:right w:val="none" w:sz="0" w:space="0" w:color="auto"/>
          </w:divBdr>
        </w:div>
      </w:divsChild>
    </w:div>
    <w:div w:id="239216522">
      <w:bodyDiv w:val="1"/>
      <w:marLeft w:val="0"/>
      <w:marRight w:val="0"/>
      <w:marTop w:val="0"/>
      <w:marBottom w:val="0"/>
      <w:divBdr>
        <w:top w:val="none" w:sz="0" w:space="0" w:color="auto"/>
        <w:left w:val="none" w:sz="0" w:space="0" w:color="auto"/>
        <w:bottom w:val="none" w:sz="0" w:space="0" w:color="auto"/>
        <w:right w:val="none" w:sz="0" w:space="0" w:color="auto"/>
      </w:divBdr>
    </w:div>
    <w:div w:id="313028168">
      <w:bodyDiv w:val="1"/>
      <w:marLeft w:val="0"/>
      <w:marRight w:val="0"/>
      <w:marTop w:val="0"/>
      <w:marBottom w:val="0"/>
      <w:divBdr>
        <w:top w:val="none" w:sz="0" w:space="0" w:color="auto"/>
        <w:left w:val="none" w:sz="0" w:space="0" w:color="auto"/>
        <w:bottom w:val="none" w:sz="0" w:space="0" w:color="auto"/>
        <w:right w:val="none" w:sz="0" w:space="0" w:color="auto"/>
      </w:divBdr>
      <w:divsChild>
        <w:div w:id="544175668">
          <w:marLeft w:val="0"/>
          <w:marRight w:val="-45"/>
          <w:marTop w:val="0"/>
          <w:marBottom w:val="0"/>
          <w:divBdr>
            <w:top w:val="none" w:sz="0" w:space="0" w:color="auto"/>
            <w:left w:val="none" w:sz="0" w:space="0" w:color="auto"/>
            <w:bottom w:val="none" w:sz="0" w:space="0" w:color="auto"/>
            <w:right w:val="none" w:sz="0" w:space="0" w:color="auto"/>
          </w:divBdr>
        </w:div>
        <w:div w:id="1621455897">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238369787">
      <w:bodyDiv w:val="1"/>
      <w:marLeft w:val="0"/>
      <w:marRight w:val="0"/>
      <w:marTop w:val="0"/>
      <w:marBottom w:val="0"/>
      <w:divBdr>
        <w:top w:val="none" w:sz="0" w:space="0" w:color="auto"/>
        <w:left w:val="none" w:sz="0" w:space="0" w:color="auto"/>
        <w:bottom w:val="none" w:sz="0" w:space="0" w:color="auto"/>
        <w:right w:val="none" w:sz="0" w:space="0" w:color="auto"/>
      </w:divBdr>
      <w:divsChild>
        <w:div w:id="1408307657">
          <w:marLeft w:val="0"/>
          <w:marRight w:val="-45"/>
          <w:marTop w:val="0"/>
          <w:marBottom w:val="0"/>
          <w:divBdr>
            <w:top w:val="none" w:sz="0" w:space="0" w:color="auto"/>
            <w:left w:val="none" w:sz="0" w:space="0" w:color="auto"/>
            <w:bottom w:val="none" w:sz="0" w:space="0" w:color="auto"/>
            <w:right w:val="none" w:sz="0" w:space="0" w:color="auto"/>
          </w:divBdr>
        </w:div>
        <w:div w:id="1299841993">
          <w:marLeft w:val="0"/>
          <w:marRight w:val="-45"/>
          <w:marTop w:val="0"/>
          <w:marBottom w:val="0"/>
          <w:divBdr>
            <w:top w:val="none" w:sz="0" w:space="0" w:color="auto"/>
            <w:left w:val="none" w:sz="0" w:space="0" w:color="auto"/>
            <w:bottom w:val="none" w:sz="0" w:space="0" w:color="auto"/>
            <w:right w:val="none" w:sz="0" w:space="0" w:color="auto"/>
          </w:divBdr>
        </w:div>
      </w:divsChild>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26887171">
      <w:bodyDiv w:val="1"/>
      <w:marLeft w:val="0"/>
      <w:marRight w:val="0"/>
      <w:marTop w:val="0"/>
      <w:marBottom w:val="0"/>
      <w:divBdr>
        <w:top w:val="none" w:sz="0" w:space="0" w:color="auto"/>
        <w:left w:val="none" w:sz="0" w:space="0" w:color="auto"/>
        <w:bottom w:val="none" w:sz="0" w:space="0" w:color="auto"/>
        <w:right w:val="none" w:sz="0" w:space="0" w:color="auto"/>
      </w:divBdr>
      <w:divsChild>
        <w:div w:id="2028364056">
          <w:marLeft w:val="0"/>
          <w:marRight w:val="0"/>
          <w:marTop w:val="0"/>
          <w:marBottom w:val="0"/>
          <w:divBdr>
            <w:top w:val="single" w:sz="6" w:space="0" w:color="CECEC6"/>
            <w:left w:val="none" w:sz="0" w:space="0" w:color="auto"/>
            <w:bottom w:val="none" w:sz="0" w:space="0" w:color="auto"/>
            <w:right w:val="none" w:sz="0" w:space="0" w:color="auto"/>
          </w:divBdr>
        </w:div>
        <w:div w:id="2075006967">
          <w:marLeft w:val="0"/>
          <w:marRight w:val="0"/>
          <w:marTop w:val="0"/>
          <w:marBottom w:val="0"/>
          <w:divBdr>
            <w:top w:val="none" w:sz="0" w:space="0" w:color="auto"/>
            <w:left w:val="none" w:sz="0" w:space="0" w:color="auto"/>
            <w:bottom w:val="none" w:sz="0" w:space="0" w:color="auto"/>
            <w:right w:val="none" w:sz="0" w:space="0" w:color="auto"/>
          </w:divBdr>
          <w:divsChild>
            <w:div w:id="1790464142">
              <w:marLeft w:val="0"/>
              <w:marRight w:val="-45"/>
              <w:marTop w:val="0"/>
              <w:marBottom w:val="0"/>
              <w:divBdr>
                <w:top w:val="none" w:sz="0" w:space="0" w:color="auto"/>
                <w:left w:val="none" w:sz="0" w:space="0" w:color="auto"/>
                <w:bottom w:val="none" w:sz="0" w:space="0" w:color="auto"/>
                <w:right w:val="none" w:sz="0" w:space="0" w:color="auto"/>
              </w:divBdr>
            </w:div>
            <w:div w:id="1736707810">
              <w:marLeft w:val="0"/>
              <w:marRight w:val="-45"/>
              <w:marTop w:val="0"/>
              <w:marBottom w:val="0"/>
              <w:divBdr>
                <w:top w:val="none" w:sz="0" w:space="0" w:color="auto"/>
                <w:left w:val="none" w:sz="0" w:space="0" w:color="auto"/>
                <w:bottom w:val="none" w:sz="0" w:space="0" w:color="auto"/>
                <w:right w:val="none" w:sz="0" w:space="0" w:color="auto"/>
              </w:divBdr>
            </w:div>
            <w:div w:id="1985037495">
              <w:marLeft w:val="0"/>
              <w:marRight w:val="-45"/>
              <w:marTop w:val="0"/>
              <w:marBottom w:val="0"/>
              <w:divBdr>
                <w:top w:val="none" w:sz="0" w:space="0" w:color="auto"/>
                <w:left w:val="none" w:sz="0" w:space="0" w:color="auto"/>
                <w:bottom w:val="none" w:sz="0" w:space="0" w:color="auto"/>
                <w:right w:val="none" w:sz="0" w:space="0" w:color="auto"/>
              </w:divBdr>
            </w:div>
            <w:div w:id="1115056209">
              <w:marLeft w:val="0"/>
              <w:marRight w:val="-45"/>
              <w:marTop w:val="0"/>
              <w:marBottom w:val="0"/>
              <w:divBdr>
                <w:top w:val="none" w:sz="0" w:space="0" w:color="auto"/>
                <w:left w:val="none" w:sz="0" w:space="0" w:color="auto"/>
                <w:bottom w:val="none" w:sz="0" w:space="0" w:color="auto"/>
                <w:right w:val="none" w:sz="0" w:space="0" w:color="auto"/>
              </w:divBdr>
            </w:div>
            <w:div w:id="147015631">
              <w:marLeft w:val="0"/>
              <w:marRight w:val="-45"/>
              <w:marTop w:val="0"/>
              <w:marBottom w:val="0"/>
              <w:divBdr>
                <w:top w:val="none" w:sz="0" w:space="0" w:color="auto"/>
                <w:left w:val="none" w:sz="0" w:space="0" w:color="auto"/>
                <w:bottom w:val="none" w:sz="0" w:space="0" w:color="auto"/>
                <w:right w:val="none" w:sz="0" w:space="0" w:color="auto"/>
              </w:divBdr>
            </w:div>
            <w:div w:id="1876119708">
              <w:marLeft w:val="0"/>
              <w:marRight w:val="-45"/>
              <w:marTop w:val="0"/>
              <w:marBottom w:val="0"/>
              <w:divBdr>
                <w:top w:val="none" w:sz="0" w:space="0" w:color="auto"/>
                <w:left w:val="none" w:sz="0" w:space="0" w:color="auto"/>
                <w:bottom w:val="none" w:sz="0" w:space="0" w:color="auto"/>
                <w:right w:val="none" w:sz="0" w:space="0" w:color="auto"/>
              </w:divBdr>
            </w:div>
            <w:div w:id="143393989">
              <w:marLeft w:val="0"/>
              <w:marRight w:val="-45"/>
              <w:marTop w:val="0"/>
              <w:marBottom w:val="0"/>
              <w:divBdr>
                <w:top w:val="none" w:sz="0" w:space="0" w:color="auto"/>
                <w:left w:val="none" w:sz="0" w:space="0" w:color="auto"/>
                <w:bottom w:val="none" w:sz="0" w:space="0" w:color="auto"/>
                <w:right w:val="none" w:sz="0" w:space="0" w:color="auto"/>
              </w:divBdr>
            </w:div>
            <w:div w:id="4891781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670910791">
      <w:bodyDiv w:val="1"/>
      <w:marLeft w:val="0"/>
      <w:marRight w:val="0"/>
      <w:marTop w:val="0"/>
      <w:marBottom w:val="0"/>
      <w:divBdr>
        <w:top w:val="none" w:sz="0" w:space="0" w:color="auto"/>
        <w:left w:val="none" w:sz="0" w:space="0" w:color="auto"/>
        <w:bottom w:val="none" w:sz="0" w:space="0" w:color="auto"/>
        <w:right w:val="none" w:sz="0" w:space="0" w:color="auto"/>
      </w:divBdr>
      <w:divsChild>
        <w:div w:id="612594215">
          <w:marLeft w:val="0"/>
          <w:marRight w:val="-45"/>
          <w:marTop w:val="0"/>
          <w:marBottom w:val="0"/>
          <w:divBdr>
            <w:top w:val="none" w:sz="0" w:space="0" w:color="auto"/>
            <w:left w:val="none" w:sz="0" w:space="0" w:color="auto"/>
            <w:bottom w:val="none" w:sz="0" w:space="0" w:color="auto"/>
            <w:right w:val="none" w:sz="0" w:space="0" w:color="auto"/>
          </w:divBdr>
          <w:divsChild>
            <w:div w:id="1770924757">
              <w:marLeft w:val="0"/>
              <w:marRight w:val="0"/>
              <w:marTop w:val="0"/>
              <w:marBottom w:val="0"/>
              <w:divBdr>
                <w:top w:val="none" w:sz="0" w:space="0" w:color="auto"/>
                <w:left w:val="none" w:sz="0" w:space="0" w:color="auto"/>
                <w:bottom w:val="none" w:sz="0" w:space="0" w:color="auto"/>
                <w:right w:val="none" w:sz="0" w:space="0" w:color="auto"/>
              </w:divBdr>
              <w:divsChild>
                <w:div w:id="11557304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595</TotalTime>
  <Pages>6</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69</cp:revision>
  <dcterms:created xsi:type="dcterms:W3CDTF">2015-11-30T18:01:00Z</dcterms:created>
  <dcterms:modified xsi:type="dcterms:W3CDTF">2015-12-01T05:45:00Z</dcterms:modified>
</cp:coreProperties>
</file>