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77D47" w14:textId="77777777" w:rsidR="000005CB" w:rsidRPr="000F7697" w:rsidRDefault="00BA2963" w:rsidP="000F7697">
      <w:pPr>
        <w:pStyle w:val="Title"/>
        <w:rPr>
          <w:rtl/>
        </w:rPr>
      </w:pPr>
      <w:r w:rsidRPr="000F7697">
        <w:rPr>
          <w:rFonts w:hint="cs"/>
          <w:rtl/>
        </w:rPr>
        <w:t>עזר לצבי</w:t>
      </w:r>
      <w:r w:rsidR="00527574" w:rsidRPr="000F7697">
        <w:rPr>
          <w:rFonts w:hint="cs"/>
          <w:rtl/>
        </w:rPr>
        <w:t xml:space="preserve"> </w:t>
      </w:r>
    </w:p>
    <w:p w14:paraId="437DED87" w14:textId="1DA21477" w:rsidR="00EC7C87" w:rsidRDefault="00191E57" w:rsidP="000F7697">
      <w:pPr>
        <w:pStyle w:val="Subtitle"/>
        <w:rPr>
          <w:rtl/>
        </w:rPr>
      </w:pPr>
      <w:r>
        <w:rPr>
          <w:rFonts w:hint="cs"/>
          <w:rtl/>
        </w:rPr>
        <w:t>פרשת וישלח</w:t>
      </w:r>
    </w:p>
    <w:p w14:paraId="65D6D995" w14:textId="7FF50458" w:rsidR="00EB4264" w:rsidRDefault="00EB4264" w:rsidP="000F7697">
      <w:pPr>
        <w:pStyle w:val="Heading1"/>
        <w:rPr>
          <w:rtl/>
        </w:rPr>
      </w:pPr>
      <w:r>
        <w:rPr>
          <w:rFonts w:hint="cs"/>
          <w:rtl/>
        </w:rPr>
        <w:t>השתדלות ותפילה</w:t>
      </w:r>
    </w:p>
    <w:p w14:paraId="75B49721" w14:textId="23FE6426" w:rsidR="00EB4264" w:rsidRDefault="00EB4264" w:rsidP="00EB4264">
      <w:pPr>
        <w:pStyle w:val="Heading2"/>
        <w:rPr>
          <w:rtl/>
        </w:rPr>
      </w:pPr>
      <w:r>
        <w:rPr>
          <w:rFonts w:hint="cs"/>
          <w:rtl/>
        </w:rPr>
        <w:t>נדה ע:</w:t>
      </w:r>
    </w:p>
    <w:p w14:paraId="7154DA79" w14:textId="53AD4A7A" w:rsidR="00EB4264" w:rsidRPr="00EB4264" w:rsidRDefault="00EB4264" w:rsidP="00EB4264">
      <w:r w:rsidRPr="00EB4264">
        <w:rPr>
          <w:rtl/>
        </w:rPr>
        <w:t>מה יעשה אדם ויתעשר? אמר להן: ירבה בסחורה, וישא ויתן באמונה. אמרו לו: הרבה עשו כן ולא הועילו! אלא: יבקש רחמים ממי שהעושר שלו. שנאמר חלי הכסף ולי הזהב.</w:t>
      </w:r>
    </w:p>
    <w:p w14:paraId="510E1AA0" w14:textId="0CF31E1C" w:rsidR="000F7697" w:rsidRDefault="00191E57" w:rsidP="000F7697">
      <w:pPr>
        <w:pStyle w:val="Heading1"/>
        <w:rPr>
          <w:rtl/>
        </w:rPr>
      </w:pPr>
      <w:r>
        <w:rPr>
          <w:rFonts w:hint="cs"/>
          <w:rtl/>
        </w:rPr>
        <w:t>חנופת רשעים</w:t>
      </w:r>
    </w:p>
    <w:p w14:paraId="25204A03" w14:textId="60410809" w:rsidR="000F7697" w:rsidRDefault="00FE7DDE" w:rsidP="000F7697">
      <w:pPr>
        <w:pStyle w:val="Heading2"/>
        <w:rPr>
          <w:rtl/>
        </w:rPr>
      </w:pPr>
      <w:r>
        <w:rPr>
          <w:rFonts w:hint="cs"/>
          <w:rtl/>
        </w:rPr>
        <w:t>סוטה מא.</w:t>
      </w:r>
      <w:r w:rsidR="000D3017">
        <w:rPr>
          <w:rFonts w:hint="cs"/>
          <w:rtl/>
        </w:rPr>
        <w:t xml:space="preserve"> </w:t>
      </w:r>
      <w:r w:rsidR="000D3017">
        <w:rPr>
          <w:rtl/>
        </w:rPr>
        <w:t>–</w:t>
      </w:r>
      <w:r w:rsidR="000D3017">
        <w:rPr>
          <w:rFonts w:hint="cs"/>
          <w:rtl/>
        </w:rPr>
        <w:t xml:space="preserve"> מא:</w:t>
      </w:r>
    </w:p>
    <w:p w14:paraId="729AD856" w14:textId="2E2078B9" w:rsidR="00FE7DDE" w:rsidRDefault="00FE7DDE" w:rsidP="00FE7DDE">
      <w:pPr>
        <w:rPr>
          <w:rtl/>
        </w:rPr>
      </w:pPr>
      <w:r w:rsidRPr="00FE7DDE">
        <w:rPr>
          <w:rtl/>
        </w:rPr>
        <w:t>אגריפס המלך עמד וקבל וקרא עומד, ושבחוהו חכמים, וכשהגי</w:t>
      </w:r>
      <w:r>
        <w:rPr>
          <w:rtl/>
        </w:rPr>
        <w:t xml:space="preserve">ע </w:t>
      </w:r>
      <w:r w:rsidRPr="00FE7DDE">
        <w:rPr>
          <w:rtl/>
        </w:rPr>
        <w:t>ללא תוכל לתת עליך איש נכרי, זלגו עיניו דמעות, אמרו לו: אל תתירא, אגריפס, אחינו אתה, אחינו אתה.</w:t>
      </w:r>
      <w:r w:rsidR="000D3017">
        <w:rPr>
          <w:rFonts w:hint="cs"/>
          <w:rtl/>
        </w:rPr>
        <w:t>..</w:t>
      </w:r>
    </w:p>
    <w:p w14:paraId="2EC41A43" w14:textId="761E4F82" w:rsidR="000D3017" w:rsidRDefault="000D3017" w:rsidP="00FE7DDE">
      <w:pPr>
        <w:rPr>
          <w:rtl/>
        </w:rPr>
      </w:pPr>
      <w:r w:rsidRPr="000D3017">
        <w:rPr>
          <w:rtl/>
        </w:rPr>
        <w:t>וכשהגיע ללא תוכל לתת. תנא משמיה דרבי נתן: באותה שעה נתחייבו שונאי ישראל כלייה, שהחניפו לו לאגריפס. אמר ר' שמעון בן חלפתא: מיום שגבר אגרופה של חנופה - נתעוותו הדינין ונתקלקלו המעשים, ואין אדם יכול לומר לחבירו מעשי גדולים ממעשיך. דרש ר' יהודה בר מערבא, ואיתימא ר' שמעון בן פזי: מותר להחניף לרשעים בעולם הזה, שנאמר: גלא יקרא עוד לנבל נדיב ולכילי לא יאמר שוע, מכלל דבעולם הזה שרי. ר' שמעון בן לקיש אמר, מהכא: דכראות פני אלהים ותרצני. ופליגא דרבי לוי, דאמר רבי לוי: משל של יעקב ועשו, למה הדבר דומה? לאדם שזימן את חבירו והכיר בו שמבקש להורגו, אמר לו: טעם תבשיל זה שאני טועם כתבשיל שטעמתי בבית המלך, אמר: ידע ליה מלכא, מיסתפי ולא קטיל ליה. אמר רבי אלעזר: כל אדם שיש בו חנופה - מביא אף לעולם, שנא': הוחנפי לב ישימו אף; ולא עוד, אלא שאין תפלתו נשמעת, שנאמר: ולא ישועו כי אסרם.</w:t>
      </w:r>
      <w:r w:rsidR="00C45273">
        <w:rPr>
          <w:rFonts w:hint="cs"/>
          <w:rtl/>
        </w:rPr>
        <w:t xml:space="preserve">.. </w:t>
      </w:r>
      <w:r w:rsidR="00C45273" w:rsidRPr="00C45273">
        <w:rPr>
          <w:rtl/>
        </w:rPr>
        <w:t>ואמר רבי אלעזר: כל המחניף לחבירו - סוף נופל בידו, ואם אינו נופל בידו - נופל ביד בניו, ואם אינו נופל ביד בניו - נופל ביד בן בנו</w:t>
      </w:r>
    </w:p>
    <w:p w14:paraId="081D6609" w14:textId="01C8C4F8" w:rsidR="00C45273" w:rsidRDefault="00C45273" w:rsidP="00C45273">
      <w:pPr>
        <w:pStyle w:val="Heading2"/>
        <w:rPr>
          <w:rtl/>
        </w:rPr>
      </w:pPr>
      <w:r>
        <w:rPr>
          <w:rFonts w:hint="cs"/>
          <w:rtl/>
        </w:rPr>
        <w:t>תוספות שם ד"ה כל</w:t>
      </w:r>
    </w:p>
    <w:p w14:paraId="4DB118DF" w14:textId="5A51866D" w:rsidR="00C45273" w:rsidRDefault="00C45273" w:rsidP="00BA2963">
      <w:pPr>
        <w:pStyle w:val="Heading3"/>
        <w:rPr>
          <w:b w:val="0"/>
          <w:bCs w:val="0"/>
          <w:sz w:val="22"/>
          <w:szCs w:val="22"/>
          <w:u w:val="none"/>
          <w:rtl/>
        </w:rPr>
      </w:pPr>
      <w:r w:rsidRPr="00C45273">
        <w:rPr>
          <w:b w:val="0"/>
          <w:bCs w:val="0"/>
          <w:sz w:val="22"/>
          <w:szCs w:val="22"/>
          <w:u w:val="none"/>
          <w:rtl/>
        </w:rPr>
        <w:t>כל המחניף לחבירו - יש לפרש שלא במקום סכנה אבל במקום סכנה מותר כי ההיא דפרק ארבעה נדרים (דף כב.) עולא אזל לארעא דישראל לוו בהדיה תרי בני חוזאי קם חד שחטיה לחבריה אמר ליה לעולא יאות עבדי אמר ליה אין ופרע לו בית השחיטה כי אתא לקמיה דרבי יוחנן אמר ליה דלמא ח"ו אחזקית ידי עוברי עבירה א"ל רבי יוחנן נפשך הצלתה.</w:t>
      </w:r>
    </w:p>
    <w:p w14:paraId="049EDEDD" w14:textId="744B218B" w:rsidR="000C0FAE" w:rsidRPr="000C0FAE" w:rsidRDefault="000C0FAE" w:rsidP="000C0FAE">
      <w:pPr>
        <w:pStyle w:val="Heading2"/>
        <w:rPr>
          <w:rtl/>
        </w:rPr>
      </w:pPr>
      <w:r>
        <w:rPr>
          <w:shd w:val="clear" w:color="auto" w:fill="FFFFFF"/>
          <w:rtl/>
        </w:rPr>
        <w:t>שו"ת אגרות משה אורח חיים חלק ב סימן נא</w:t>
      </w:r>
    </w:p>
    <w:p w14:paraId="62C41F6B" w14:textId="713EFEDA" w:rsidR="00BA2963" w:rsidRDefault="00191E57" w:rsidP="00C45273">
      <w:pPr>
        <w:pStyle w:val="Heading1"/>
        <w:rPr>
          <w:rtl/>
        </w:rPr>
      </w:pPr>
      <w:r>
        <w:rPr>
          <w:rFonts w:hint="cs"/>
          <w:rtl/>
        </w:rPr>
        <w:t>עם לבן גרתי, תרי"ג מצוות שמרתי</w:t>
      </w:r>
    </w:p>
    <w:p w14:paraId="18C3F692" w14:textId="23FB4BED" w:rsidR="007A20B2" w:rsidRDefault="007A20B2" w:rsidP="007A20B2">
      <w:pPr>
        <w:pStyle w:val="Heading2"/>
        <w:rPr>
          <w:rtl/>
        </w:rPr>
      </w:pPr>
      <w:r>
        <w:rPr>
          <w:rFonts w:hint="cs"/>
          <w:rtl/>
        </w:rPr>
        <w:t>מגילה לא:</w:t>
      </w:r>
    </w:p>
    <w:p w14:paraId="7A9C80D6" w14:textId="7004805F" w:rsidR="007A20B2" w:rsidRDefault="007A20B2" w:rsidP="00A142DB">
      <w:pPr>
        <w:rPr>
          <w:rtl/>
        </w:rPr>
      </w:pPr>
      <w:r w:rsidRPr="007A20B2">
        <w:rPr>
          <w:rtl/>
        </w:rPr>
        <w:t>כתיב טויאמר ה' אלהים במה אדע כי אירשנה, אמר אברהם לפני הקדוש ברוך הוא: רבונו של עולם! שמא חס ושלום ישראל חוטאים לפניך ואתה עושה להם כדור המבול וכדור הפלגה? - אמר לו: לאו. - אמר לפניו: רבונו של עולם, במה אדע? - אמר לו: קחה לי עגלה משלשת וגו'. - אמר לפניו: רבונו של עולם, תינח בזמן שבית המקדש קיים, בזמן שאין בית המקדש קיים מה תהא עליהם? - אמר לו: כבר תקנתי להם סדר קרבנות, כל זמן שקוראין בהן מעלה אני עליהן כאילו מקריבין לפני קרבן, ומוחל אני על כל עונותיהם.</w:t>
      </w:r>
    </w:p>
    <w:p w14:paraId="77BDB119" w14:textId="3BF301F0" w:rsidR="00A142DB" w:rsidRDefault="00A142DB" w:rsidP="00A142DB">
      <w:pPr>
        <w:pStyle w:val="Heading2"/>
        <w:rPr>
          <w:rtl/>
        </w:rPr>
      </w:pPr>
      <w:r>
        <w:rPr>
          <w:rFonts w:hint="cs"/>
          <w:rtl/>
        </w:rPr>
        <w:t>נדרים לג.</w:t>
      </w:r>
    </w:p>
    <w:p w14:paraId="749E3A29" w14:textId="61656100" w:rsidR="00A142DB" w:rsidRDefault="00A142DB" w:rsidP="00A142DB">
      <w:pPr>
        <w:rPr>
          <w:rtl/>
        </w:rPr>
      </w:pPr>
      <w:r w:rsidRPr="00A142DB">
        <w:rPr>
          <w:rtl/>
        </w:rPr>
        <w:t>שמואל אמר: מפני שהפריז על מדותיו של הקב"ה, שנאמר: "במה אדע כי אירשנה" (בראשית טו ח).</w:t>
      </w:r>
    </w:p>
    <w:p w14:paraId="09471F76" w14:textId="624CB88D" w:rsidR="009C4809" w:rsidRPr="00A142DB" w:rsidRDefault="009C4809" w:rsidP="009C4809">
      <w:pPr>
        <w:pStyle w:val="Heading2"/>
        <w:rPr>
          <w:rtl/>
        </w:rPr>
      </w:pPr>
      <w:r>
        <w:rPr>
          <w:rFonts w:hint="cs"/>
          <w:rtl/>
        </w:rPr>
        <w:t>סוטה כא.</w:t>
      </w:r>
    </w:p>
    <w:p w14:paraId="2546C74E" w14:textId="33F39656" w:rsidR="003B1EA2" w:rsidRDefault="003B1EA2" w:rsidP="003B1EA2">
      <w:pPr>
        <w:pStyle w:val="Heading3"/>
        <w:rPr>
          <w:rtl/>
        </w:rPr>
      </w:pPr>
      <w:r>
        <w:rPr>
          <w:rFonts w:hint="cs"/>
          <w:rtl/>
        </w:rPr>
        <w:t>ויצר לו</w:t>
      </w:r>
    </w:p>
    <w:p w14:paraId="38BE263C" w14:textId="6367EEF3" w:rsidR="003B1EA2" w:rsidRDefault="003B1EA2" w:rsidP="003B1EA2">
      <w:pPr>
        <w:pStyle w:val="Heading2"/>
        <w:rPr>
          <w:rtl/>
        </w:rPr>
      </w:pPr>
      <w:r>
        <w:rPr>
          <w:rFonts w:hint="cs"/>
          <w:rtl/>
        </w:rPr>
        <w:t>גור אריה בראשית לב:ח</w:t>
      </w:r>
    </w:p>
    <w:p w14:paraId="2787FC63" w14:textId="02225944" w:rsidR="003B1EA2" w:rsidRDefault="003B1EA2" w:rsidP="00EB4264">
      <w:pPr>
        <w:rPr>
          <w:rtl/>
        </w:rPr>
      </w:pPr>
      <w:r w:rsidRPr="003B1EA2">
        <w:rPr>
          <w:rtl/>
        </w:rPr>
        <w:lastRenderedPageBreak/>
        <w:t>שמא יהרג ויצר לו שמא יהרוג אחרים. פירוש דלמה למכתב תרתי - היינו יראה היינו צרה, אלא 'שמא יהרוג הוא את אחרים' דהיינו שיהרוג עשו, ואף על גב דעשו היה בא להורגו, ואמרו חכמים (סנהדרין עב.) כל הבא להרוג - השכם להרגו, היה מתיירא מן יצחק אביו שיקלל אותו, וכן איתא בתנחומא. ולא ידעתי למה נקט 'שמא יהרוג אחרים'</w:t>
      </w:r>
      <w:r w:rsidR="00EB4264">
        <w:rPr>
          <w:rtl/>
        </w:rPr>
        <w:t>, הוי ליה לומר 'שמא יהרוג עשו'</w:t>
      </w:r>
      <w:r w:rsidR="00EB4264">
        <w:rPr>
          <w:rFonts w:hint="cs"/>
          <w:rtl/>
        </w:rPr>
        <w:t>...</w:t>
      </w:r>
    </w:p>
    <w:p w14:paraId="7AC73701" w14:textId="73DD15F9" w:rsidR="00EB4264" w:rsidRDefault="00EB4264" w:rsidP="00EB4264">
      <w:pPr>
        <w:rPr>
          <w:rtl/>
        </w:rPr>
      </w:pPr>
      <w:r w:rsidRPr="00EB4264">
        <w:rPr>
          <w:rtl/>
        </w:rPr>
        <w:t>ואפשר לומר דשמא לא באו להרוג את יעקב, אף על גב דעשו הביא אותם עמו - משום היראה באו, אבל לא באו להרוג, ויעקב מפני שלא ידע אם באו להרוג או לא - היה מתיירא שמא יהרוג אותם שלא כדין, ומשום כך היה מציר שמא יהרוג הוא את אחרים.</w:t>
      </w:r>
    </w:p>
    <w:p w14:paraId="03A0E1AB" w14:textId="7D143E49" w:rsidR="005F4DE1" w:rsidRDefault="005F4DE1" w:rsidP="005F4DE1">
      <w:pPr>
        <w:pStyle w:val="Heading2"/>
        <w:rPr>
          <w:rtl/>
        </w:rPr>
      </w:pPr>
      <w:r>
        <w:rPr>
          <w:rFonts w:hint="cs"/>
          <w:rtl/>
        </w:rPr>
        <w:t>הוריות יג:</w:t>
      </w:r>
    </w:p>
    <w:p w14:paraId="1A239059" w14:textId="628B643B" w:rsidR="009C4809" w:rsidRPr="009C4809" w:rsidRDefault="005F4DE1" w:rsidP="00036D40">
      <w:r w:rsidRPr="005F4DE1">
        <w:rPr>
          <w:rtl/>
        </w:rPr>
        <w:t>אסיקו לרבי מאיר אחרים</w:t>
      </w:r>
    </w:p>
    <w:p w14:paraId="60F9B57B" w14:textId="6DF7F2A0" w:rsidR="00995604" w:rsidRDefault="00995604" w:rsidP="00995604">
      <w:pPr>
        <w:pStyle w:val="Heading3"/>
      </w:pPr>
      <w:r>
        <w:rPr>
          <w:rFonts w:hint="cs"/>
          <w:rtl/>
        </w:rPr>
        <w:t>גיד הנשה</w:t>
      </w:r>
    </w:p>
    <w:p w14:paraId="161B611A" w14:textId="574A2C13" w:rsidR="003E2A84" w:rsidRDefault="003E2A84" w:rsidP="00AC4D2D">
      <w:pPr>
        <w:pStyle w:val="Heading2"/>
        <w:rPr>
          <w:rtl/>
        </w:rPr>
      </w:pPr>
      <w:r>
        <w:rPr>
          <w:rFonts w:hint="cs"/>
          <w:rtl/>
        </w:rPr>
        <w:t>חולין צב:</w:t>
      </w:r>
    </w:p>
    <w:p w14:paraId="7AFAE69F" w14:textId="38364C56" w:rsidR="00AC4D2D" w:rsidRDefault="00B26F66" w:rsidP="00AC4D2D">
      <w:pPr>
        <w:pStyle w:val="Heading2"/>
      </w:pPr>
      <w:r>
        <w:rPr>
          <w:rFonts w:hint="cs"/>
          <w:rtl/>
        </w:rPr>
        <w:t xml:space="preserve">חולין צו. </w:t>
      </w:r>
      <w:r>
        <w:rPr>
          <w:rtl/>
        </w:rPr>
        <w:t>–</w:t>
      </w:r>
      <w:r>
        <w:rPr>
          <w:rFonts w:hint="cs"/>
          <w:rtl/>
        </w:rPr>
        <w:t xml:space="preserve"> צו:</w:t>
      </w:r>
    </w:p>
    <w:p w14:paraId="49F50543" w14:textId="41CAB097" w:rsidR="00B26F66" w:rsidRDefault="00B26F66" w:rsidP="00B26F66">
      <w:pPr>
        <w:rPr>
          <w:rtl/>
        </w:rPr>
      </w:pPr>
      <w:r w:rsidRPr="00B26F66">
        <w:rPr>
          <w:rtl/>
        </w:rPr>
        <w:t>אמר שמואל: לא אסרה</w:t>
      </w:r>
      <w:r>
        <w:rPr>
          <w:rtl/>
        </w:rPr>
        <w:t xml:space="preserve"> תורה אלא שעל הכף בלבד, שנאמר: </w:t>
      </w:r>
      <w:r w:rsidRPr="00B26F66">
        <w:rPr>
          <w:rtl/>
        </w:rPr>
        <w:t>על כף הירך - אמר רב פפא, כתנאי: אכלו ואין בו כזית - חייב, רבי יהודה אומר: עד שיהא בו כזית. מ"ט דרבנן - בריה (בפני עצמה) היא,</w:t>
      </w:r>
      <w:r w:rsidR="00EF0313">
        <w:rPr>
          <w:rFonts w:hint="cs"/>
          <w:rtl/>
        </w:rPr>
        <w:t xml:space="preserve"> </w:t>
      </w:r>
      <w:r w:rsidR="00EF0313" w:rsidRPr="00EF0313">
        <w:rPr>
          <w:rtl/>
        </w:rPr>
        <w:t>ור' יהודה - אכילה כתיבה ביה, ורבנן? ההיא אכילה דכי אית ביה ארבעה וחמשה זיתים ואכל חד כזית - מיחייב, ורבי יהודה? מאשר על כף הירך נפקא, ורבנן? ההוא מיבעי ליה לכדשמואל, דאמר שמואל: לא אסרה תורה אלא שעל כף הירך, ור' יהודה? הירך כתיב - דכולה ירך, ורבנן? ההוא - דפשיט איסוריה בכוליה ירך, לאפוקי חיצון דלא, ולעולם שעל הכף. והאי כף מיבעי ליה למעוטי עוף דלית ליה כף! תרי כף כתיבי</w:t>
      </w:r>
      <w:r w:rsidR="00EF0313">
        <w:rPr>
          <w:rFonts w:hint="cs"/>
          <w:rtl/>
        </w:rPr>
        <w:t>.</w:t>
      </w:r>
    </w:p>
    <w:p w14:paraId="17E566BA" w14:textId="6DE92CEA" w:rsidR="008325FE" w:rsidRDefault="008325FE" w:rsidP="008325FE">
      <w:pPr>
        <w:pStyle w:val="Heading2"/>
        <w:rPr>
          <w:shd w:val="clear" w:color="auto" w:fill="FFFFFF"/>
          <w:rtl/>
        </w:rPr>
      </w:pPr>
      <w:r>
        <w:rPr>
          <w:shd w:val="clear" w:color="auto" w:fill="FFFFFF"/>
          <w:rtl/>
        </w:rPr>
        <w:t>רמב"ם הלכות מאכלות אסורות פרק ח</w:t>
      </w:r>
    </w:p>
    <w:p w14:paraId="256D02CC" w14:textId="08A46802" w:rsidR="007C7F38" w:rsidRDefault="007C7F38" w:rsidP="007C7F38">
      <w:pPr>
        <w:pStyle w:val="Heading2"/>
        <w:rPr>
          <w:rtl/>
        </w:rPr>
      </w:pPr>
      <w:r>
        <w:rPr>
          <w:rFonts w:hint="cs"/>
          <w:rtl/>
        </w:rPr>
        <w:t>שלחן ערוך יורה דעה סה:ה</w:t>
      </w:r>
    </w:p>
    <w:p w14:paraId="2636DB89" w14:textId="5389C0B9" w:rsidR="007C7F38" w:rsidRDefault="007C7F38" w:rsidP="007C7F38">
      <w:pPr>
        <w:rPr>
          <w:rtl/>
        </w:rPr>
      </w:pPr>
      <w:r w:rsidRPr="007C7F38">
        <w:rPr>
          <w:rtl/>
        </w:rPr>
        <w:t>גיד הנשה נוהג בבהמה וחיה אפי' אם אין כף שלהם עגול. ונוהג בירך של ימין ובירך של שמאל, ואינו נוהג בעוף מפני שאין כף שלו עגול, אבל אם נמצא לו כף עגול נוהג בו. ואין צריך לבדוק אחריו אם הוא עגול.</w:t>
      </w:r>
    </w:p>
    <w:p w14:paraId="66B361A8" w14:textId="31153615" w:rsidR="003E2A84" w:rsidRPr="007C7F38" w:rsidRDefault="003E2A84" w:rsidP="003E2A84">
      <w:pPr>
        <w:pStyle w:val="Heading2"/>
      </w:pPr>
      <w:r>
        <w:rPr>
          <w:rFonts w:hint="cs"/>
          <w:rtl/>
        </w:rPr>
        <w:t>מפניני הרב עמ' שנח</w:t>
      </w:r>
    </w:p>
    <w:p w14:paraId="0EEFED5E" w14:textId="77777777" w:rsidR="001B448D" w:rsidRDefault="001B448D" w:rsidP="001B448D">
      <w:pPr>
        <w:pStyle w:val="Heading1"/>
      </w:pPr>
      <w:r>
        <w:rPr>
          <w:rtl/>
        </w:rPr>
        <w:t>גיד הנשה בקרבן פסח</w:t>
      </w:r>
    </w:p>
    <w:p w14:paraId="2571D5AA" w14:textId="3B0B03B0" w:rsidR="001B448D" w:rsidRDefault="00F05FC7" w:rsidP="00F05FC7">
      <w:pPr>
        <w:pStyle w:val="Heading2"/>
        <w:rPr>
          <w:rtl/>
        </w:rPr>
      </w:pPr>
      <w:r>
        <w:rPr>
          <w:rtl/>
        </w:rPr>
        <w:t>חולין ריש צא</w:t>
      </w:r>
      <w:r>
        <w:rPr>
          <w:rFonts w:hint="cs"/>
          <w:rtl/>
        </w:rPr>
        <w:t>.</w:t>
      </w:r>
    </w:p>
    <w:p w14:paraId="530388BE" w14:textId="3C1B6D5E" w:rsidR="00F05FC7" w:rsidRPr="00F05FC7" w:rsidRDefault="00F05FC7" w:rsidP="00F05FC7">
      <w:r w:rsidRPr="00F05FC7">
        <w:rPr>
          <w:rtl/>
        </w:rPr>
        <w:t>רב אשי אמר: לא נצרכא אלא לשמנו, דתניא: שמנו מותר, וישראל קדושים נהגו בו איסור.</w:t>
      </w:r>
    </w:p>
    <w:p w14:paraId="1B1E9C2C" w14:textId="1920C026" w:rsidR="001B448D" w:rsidRDefault="00036D40" w:rsidP="001B448D">
      <w:pPr>
        <w:pStyle w:val="Heading2"/>
      </w:pPr>
      <w:r>
        <w:rPr>
          <w:rtl/>
        </w:rPr>
        <w:t>רמב”ם הל</w:t>
      </w:r>
      <w:r>
        <w:rPr>
          <w:rFonts w:hint="cs"/>
          <w:rtl/>
        </w:rPr>
        <w:t>כות קרבן פסח</w:t>
      </w:r>
      <w:r w:rsidR="001B448D">
        <w:rPr>
          <w:rtl/>
        </w:rPr>
        <w:t xml:space="preserve"> י:יא</w:t>
      </w:r>
    </w:p>
    <w:p w14:paraId="005A0D6B" w14:textId="54CC9A7F" w:rsidR="001B448D" w:rsidRDefault="001B448D" w:rsidP="007C4099">
      <w:pPr>
        <w:pStyle w:val="Heading2"/>
      </w:pPr>
      <w:r>
        <w:rPr>
          <w:rtl/>
        </w:rPr>
        <w:t>וכס</w:t>
      </w:r>
      <w:r w:rsidR="007C4099">
        <w:rPr>
          <w:rFonts w:hint="cs"/>
          <w:rtl/>
        </w:rPr>
        <w:t>ף משנה</w:t>
      </w:r>
      <w:bookmarkStart w:id="0" w:name="_GoBack"/>
      <w:bookmarkEnd w:id="0"/>
      <w:r>
        <w:rPr>
          <w:rtl/>
        </w:rPr>
        <w:t xml:space="preserve"> שם</w:t>
      </w:r>
    </w:p>
    <w:p w14:paraId="1B78926B" w14:textId="7F3EEE4E" w:rsidR="001B448D" w:rsidRDefault="00DD38B4" w:rsidP="00DD38B4">
      <w:pPr>
        <w:pStyle w:val="Heading3"/>
        <w:rPr>
          <w:rtl/>
        </w:rPr>
      </w:pPr>
      <w:r>
        <w:rPr>
          <w:rFonts w:hint="cs"/>
          <w:rtl/>
        </w:rPr>
        <w:t>מנהג מטעם נדר</w:t>
      </w:r>
    </w:p>
    <w:p w14:paraId="2C4915D5" w14:textId="712BA7E6" w:rsidR="00DD38B4" w:rsidRDefault="00DD38B4" w:rsidP="00DD38B4">
      <w:pPr>
        <w:pStyle w:val="Heading2"/>
        <w:rPr>
          <w:shd w:val="clear" w:color="auto" w:fill="FFFFFF"/>
        </w:rPr>
      </w:pPr>
      <w:r>
        <w:rPr>
          <w:shd w:val="clear" w:color="auto" w:fill="FFFFFF"/>
          <w:rtl/>
        </w:rPr>
        <w:t>שו"ת משיב דבר חלק ב סימן מח</w:t>
      </w:r>
    </w:p>
    <w:p w14:paraId="32D526E1" w14:textId="63200DD2" w:rsidR="00DD38B4" w:rsidRPr="00DD38B4" w:rsidRDefault="00DD38B4" w:rsidP="00DD38B4">
      <w:pPr>
        <w:rPr>
          <w:rFonts w:hint="cs"/>
          <w:rtl/>
        </w:rPr>
      </w:pPr>
      <w:r>
        <w:rPr>
          <w:rFonts w:hint="cs"/>
          <w:rtl/>
        </w:rPr>
        <w:t>...</w:t>
      </w:r>
      <w:r w:rsidRPr="00DD38B4">
        <w:rPr>
          <w:rtl/>
        </w:rPr>
        <w:t>והנני להוסיף ממאמר מפורש בברכות (ו' ב') אמר רבין בר"א אר"י כל מי שרגיל לבוא לביהכ"נ ולא בא יום א' הקב"ה משאיל בו שנאמר מי בכם ירא ה' שומע בקול עבדו, אשר הלך חשכים ואין נוגה לו, אם לדבר מצוה הלך נוגה לו כו', והרי אין חיוב לכל אדם לילך להתפלל דוקא לביהכ"נ, אלא מי שרגיל במצוה זו נעשה עליה כנדר, משו"ה אם שינה יום א' הקב"ה דורש ממנו, מכ"מ אם לדבר מצוה הלך נוגה לו</w:t>
      </w:r>
    </w:p>
    <w:p w14:paraId="7055A7B8" w14:textId="6A76454C" w:rsidR="00DD38B4" w:rsidRDefault="00DD38B4" w:rsidP="00DD38B4">
      <w:pPr>
        <w:pStyle w:val="Heading2"/>
        <w:rPr>
          <w:rtl/>
        </w:rPr>
      </w:pPr>
      <w:r>
        <w:rPr>
          <w:rFonts w:hint="cs"/>
          <w:rtl/>
        </w:rPr>
        <w:t>נדרים פא:</w:t>
      </w:r>
    </w:p>
    <w:p w14:paraId="17D37FD2" w14:textId="5FB6F560" w:rsidR="000B4443" w:rsidRDefault="001F030B" w:rsidP="001F030B">
      <w:pPr>
        <w:pStyle w:val="Heading3"/>
        <w:rPr>
          <w:rtl/>
        </w:rPr>
      </w:pPr>
      <w:r>
        <w:rPr>
          <w:rFonts w:hint="cs"/>
          <w:rtl/>
        </w:rPr>
        <w:t>עמלק</w:t>
      </w:r>
    </w:p>
    <w:p w14:paraId="08F05758" w14:textId="0B5B118E" w:rsidR="001F030B" w:rsidRDefault="001F030B" w:rsidP="001F030B">
      <w:pPr>
        <w:pStyle w:val="Heading2"/>
        <w:rPr>
          <w:rtl/>
        </w:rPr>
      </w:pPr>
      <w:r>
        <w:rPr>
          <w:rFonts w:hint="cs"/>
          <w:rtl/>
        </w:rPr>
        <w:t>רמב"ם הלכות מלכים ה:ד-ה</w:t>
      </w:r>
    </w:p>
    <w:p w14:paraId="1E2A0A25" w14:textId="77777777" w:rsidR="001F030B" w:rsidRPr="001F030B" w:rsidRDefault="001F030B" w:rsidP="001F030B">
      <w:pPr>
        <w:pStyle w:val="Heading2"/>
        <w:rPr>
          <w:color w:val="auto"/>
          <w:sz w:val="22"/>
          <w:szCs w:val="22"/>
          <w:rtl/>
        </w:rPr>
      </w:pPr>
      <w:r w:rsidRPr="001F030B">
        <w:rPr>
          <w:color w:val="auto"/>
          <w:sz w:val="22"/>
          <w:szCs w:val="22"/>
          <w:rtl/>
        </w:rPr>
        <w:lastRenderedPageBreak/>
        <w:t xml:space="preserve">מצות עשה להחרים שבעה עממין שנאמר החרם תחרימם, וכל שבא לידו אחד מהן ולא הרגו עובר בלא תעשה שנאמר לא תחיה כל נשמה, וכבר אבד זכרם.  </w:t>
      </w:r>
    </w:p>
    <w:p w14:paraId="3FBD1BA0" w14:textId="6FBDC514" w:rsidR="001F030B" w:rsidRDefault="001F030B" w:rsidP="001F030B">
      <w:pPr>
        <w:rPr>
          <w:rtl/>
        </w:rPr>
      </w:pPr>
      <w:r w:rsidRPr="001F030B">
        <w:rPr>
          <w:rtl/>
        </w:rPr>
        <w:t>וכן מצות עשה לאבד זכר א עמלק, שנאמר תמחה את זכר עמלק, ומצות עשה לזכור תמיד מעשיו הרעים ואריבתו, כדי לעורר איבתו, שנאמר זכור את אשר עשה לך עמלק, מפי השמועה למדו זכור בפה לא תשכח בלב, שאסור לשכוח איבתו ושנאתו.</w:t>
      </w:r>
    </w:p>
    <w:p w14:paraId="5E3E739E" w14:textId="574BA196" w:rsidR="005F4DE1" w:rsidRDefault="00096B17" w:rsidP="005F4DE1">
      <w:pPr>
        <w:pStyle w:val="Heading3"/>
        <w:rPr>
          <w:rtl/>
        </w:rPr>
      </w:pPr>
      <w:r>
        <w:rPr>
          <w:rFonts w:hint="cs"/>
          <w:rtl/>
        </w:rPr>
        <w:t>קבלת עול מצות ב</w:t>
      </w:r>
      <w:r w:rsidR="005F4DE1">
        <w:rPr>
          <w:rFonts w:hint="cs"/>
          <w:rtl/>
        </w:rPr>
        <w:t>גרות</w:t>
      </w:r>
    </w:p>
    <w:p w14:paraId="710C80A5" w14:textId="4D43A997" w:rsidR="005F4DE1" w:rsidRDefault="005F4DE1" w:rsidP="005F4DE1">
      <w:pPr>
        <w:pStyle w:val="Heading2"/>
        <w:rPr>
          <w:rtl/>
        </w:rPr>
      </w:pPr>
      <w:r>
        <w:rPr>
          <w:rFonts w:hint="cs"/>
          <w:rtl/>
        </w:rPr>
        <w:t>רמב"ם הלכות איסורי ביאה פרק יג</w:t>
      </w:r>
      <w:r w:rsidR="00B9457D">
        <w:rPr>
          <w:rFonts w:hint="cs"/>
          <w:rtl/>
        </w:rPr>
        <w:t>:יד-יח</w:t>
      </w:r>
    </w:p>
    <w:p w14:paraId="51D192E6" w14:textId="37CDEAA3" w:rsidR="005F4DE1" w:rsidRDefault="005F4DE1" w:rsidP="005F4DE1">
      <w:pPr>
        <w:rPr>
          <w:rtl/>
        </w:rPr>
      </w:pPr>
      <w:r>
        <w:rPr>
          <w:rFonts w:hint="cs"/>
          <w:rtl/>
        </w:rPr>
        <w:t xml:space="preserve">יד: </w:t>
      </w:r>
      <w:r w:rsidRPr="005F4DE1">
        <w:rPr>
          <w:rtl/>
        </w:rPr>
        <w:t>אל יעלה על דעתך ששמשון המושיע את ישראל או שלמה מלך ישראל שנקרא ידיד יי' נשאו נשים נכריות בגיותן, אלא סוד הדבר כך הוא, שהמצוה הנכונה כשיבא הגר או הגיורת להתגייר בודקין אחריו שמא בגלל ממון שיטול או בשביל שררה שיזכה לה או מפני הפחד בא להכנס לדת, ואם איש הוא בודקין אחריו שמא עיניו נתן באשה יהודית, ואם אשה היא בודקין שמא עיניה נתנה בבחור מבחורי ישראל, אם לא נמצא להם עילה מודיעין אותן כובד עול התורה וטורח שיש בעשייתה על עמי הארצות כדי שיפרושו, אם קבלו ולא פירשו וראו אותן שחזרו מאהבה מקבלים אותן שנאמר ותרא כי מתאמצת היא ללכת אתה ותחדל לדבר אליה.</w:t>
      </w:r>
    </w:p>
    <w:p w14:paraId="113B2EEB" w14:textId="51DED567" w:rsidR="00B9457D" w:rsidRDefault="00B9457D" w:rsidP="00B9457D">
      <w:pPr>
        <w:rPr>
          <w:rtl/>
        </w:rPr>
      </w:pPr>
      <w:r>
        <w:rPr>
          <w:rFonts w:hint="cs"/>
          <w:rtl/>
        </w:rPr>
        <w:t xml:space="preserve">טו: </w:t>
      </w:r>
      <w:r>
        <w:rPr>
          <w:rtl/>
        </w:rPr>
        <w:t xml:space="preserve">לפיכך לא קבלו בית דין גרים כל ימי דוד ושלמה, בימי דוד שמא מן הפחד חזרו, ובימי שלמה שמא בשביל המלכות והטובה והגדולה שהיו בה ישראל חזרו, שכל החוזר מן העכו"ם בשביל דבר מהבלי העולם אינו מגירי הצדק, ואעפ"כ היו גרים הרבה מתגיירים בימי דוד ושלמה בפני הדיוטות, והיו ב"ד הגדול חוששין להם לא דוחין אותן אחר שטבלו מכ"מ ולא מקרבין אותן עד שתראה אחריתם.  </w:t>
      </w:r>
    </w:p>
    <w:p w14:paraId="211509A5" w14:textId="4896E283" w:rsidR="00B9457D" w:rsidRDefault="00B9457D" w:rsidP="00B9457D">
      <w:pPr>
        <w:rPr>
          <w:rtl/>
        </w:rPr>
      </w:pPr>
      <w:r>
        <w:rPr>
          <w:rFonts w:hint="cs"/>
          <w:rtl/>
        </w:rPr>
        <w:t xml:space="preserve">טז: </w:t>
      </w:r>
      <w:r>
        <w:rPr>
          <w:rtl/>
        </w:rPr>
        <w:t xml:space="preserve">ולפי שגייר שלמה נשים ונשאן, וכן שמשון גייר ונשא, והדבר ידוע שלא חזרו אלו אלא בשביל דבר, ולא על פי ב"ד גיירום חשבן הכתוב כאילו הן עכו"ם ובאיסורן עומדין, ועוד שהוכיח סופן על תחלתן שהן עובדות כו"ם שלהן ובנו להן במות והעלה עליו הכתוב כאילו הוא בנאן שנאמר אז יבנה שלמה במה.  </w:t>
      </w:r>
    </w:p>
    <w:p w14:paraId="432589D4" w14:textId="1597F1AC" w:rsidR="00B9457D" w:rsidRDefault="00B9457D" w:rsidP="00B9457D">
      <w:pPr>
        <w:rPr>
          <w:rtl/>
        </w:rPr>
      </w:pPr>
      <w:r>
        <w:rPr>
          <w:rtl/>
        </w:rPr>
        <w:t>יז</w:t>
      </w:r>
      <w:r>
        <w:rPr>
          <w:rFonts w:hint="cs"/>
          <w:rtl/>
        </w:rPr>
        <w:t xml:space="preserve">: </w:t>
      </w:r>
      <w:r>
        <w:rPr>
          <w:rtl/>
        </w:rPr>
        <w:t xml:space="preserve">גר שלא בדקו אחריו או שלא הודיעוהו המצות ועונשן ומל וטבל בפני ג' הדיוטות ה"ז גר, אפילו נודע שבשביל דבר הוא מתגייר הואיל ומל וטבל יצא מכלל העכו"ם וחוששין לו עד שיתבאר צדקותו, ואפילו חזר ועבד כו"ם הרי הוא כישראל מומר שקידושיו קידושין, ומצוה להחזיר אבידתו מאחר שטבל נעשה כישראל, ולפיכך קיימו שמשון ושלמה נשותיהן ואע"פ שנגלה סודן.  </w:t>
      </w:r>
    </w:p>
    <w:p w14:paraId="71AF2E74" w14:textId="02E01F00" w:rsidR="00B9457D" w:rsidRDefault="00B9457D" w:rsidP="00B9457D">
      <w:pPr>
        <w:rPr>
          <w:rtl/>
        </w:rPr>
      </w:pPr>
      <w:r>
        <w:rPr>
          <w:rtl/>
        </w:rPr>
        <w:t>יח</w:t>
      </w:r>
      <w:r>
        <w:rPr>
          <w:rFonts w:hint="cs"/>
          <w:rtl/>
        </w:rPr>
        <w:t xml:space="preserve">: </w:t>
      </w:r>
      <w:r>
        <w:rPr>
          <w:rtl/>
        </w:rPr>
        <w:t>ומפני זה אמרו חכמים קשים להם גרים לישראל כנגע צרעת שרובן חוזרין בשביל דבר ומטעין את ישראל, וקשה הדבר לפרוש מהם אחר שנתגיירו, צא ולמד מה אירע במדבר במעשה העגל ובקברות התאוה וכן רוב הנסיונות האספסוף היו בהן תחלה.</w:t>
      </w:r>
    </w:p>
    <w:p w14:paraId="5C6013AC" w14:textId="05C48346" w:rsidR="005F4DE1" w:rsidRDefault="00C42E31" w:rsidP="00C42E31">
      <w:pPr>
        <w:pStyle w:val="Heading2"/>
        <w:rPr>
          <w:rtl/>
        </w:rPr>
      </w:pPr>
      <w:r>
        <w:rPr>
          <w:rFonts w:hint="cs"/>
          <w:rtl/>
        </w:rPr>
        <w:t>דברי הרב עמ' קצח</w:t>
      </w:r>
    </w:p>
    <w:p w14:paraId="5EECC4D5" w14:textId="6C16A817" w:rsidR="003D273E" w:rsidRDefault="003D273E" w:rsidP="003D273E">
      <w:pPr>
        <w:pStyle w:val="Heading2"/>
        <w:rPr>
          <w:rtl/>
        </w:rPr>
      </w:pPr>
      <w:r>
        <w:rPr>
          <w:rFonts w:hint="cs"/>
          <w:rtl/>
        </w:rPr>
        <w:t>אחיעזר ח"ג סימן כו סוף אות ד'</w:t>
      </w:r>
    </w:p>
    <w:p w14:paraId="3C3B58EA" w14:textId="763460CE" w:rsidR="003D273E" w:rsidRPr="003D273E" w:rsidRDefault="003D273E" w:rsidP="003D273E">
      <w:pPr>
        <w:pStyle w:val="Heading2"/>
        <w:rPr>
          <w:rFonts w:hint="cs"/>
        </w:rPr>
      </w:pPr>
      <w:r>
        <w:rPr>
          <w:rFonts w:hint="cs"/>
          <w:rtl/>
        </w:rPr>
        <w:t>אגרות משה יורה דעה חלק א' סימן קנז</w:t>
      </w:r>
    </w:p>
    <w:sectPr w:rsidR="003D273E" w:rsidRPr="003D27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B9D97" w14:textId="77777777" w:rsidR="00AA43B5" w:rsidRDefault="00AA43B5" w:rsidP="00AE281B">
      <w:r>
        <w:separator/>
      </w:r>
    </w:p>
  </w:endnote>
  <w:endnote w:type="continuationSeparator" w:id="0">
    <w:p w14:paraId="70EBB1D7" w14:textId="77777777" w:rsidR="00AA43B5" w:rsidRDefault="00AA43B5"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6A76C" w14:textId="77777777" w:rsidR="00AA43B5" w:rsidRDefault="00AA43B5">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57C60" w14:textId="77777777" w:rsidR="00AA43B5" w:rsidRDefault="00AA43B5" w:rsidP="00AE281B">
      <w:r>
        <w:separator/>
      </w:r>
    </w:p>
  </w:footnote>
  <w:footnote w:type="continuationSeparator" w:id="0">
    <w:p w14:paraId="7A123B9E" w14:textId="77777777" w:rsidR="00AA43B5" w:rsidRDefault="00AA43B5" w:rsidP="00AE2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538D" w14:textId="2F68D0D6" w:rsidR="00AA43B5" w:rsidRDefault="00AA43B5" w:rsidP="00191E57">
    <w:pPr>
      <w:pStyle w:val="Header"/>
      <w:bidi w:val="0"/>
    </w:pPr>
    <w:r>
      <w:rPr>
        <w:rFonts w:hint="cs"/>
        <w:rtl/>
      </w:rPr>
      <w:t>מצוות דאורייתא</w:t>
    </w:r>
    <w:r>
      <w:rPr>
        <w:rtl/>
      </w:rPr>
      <w:tab/>
    </w:r>
    <w:r w:rsidRPr="00191E57">
      <w:rPr>
        <w:rtl/>
      </w:rPr>
      <w:t>‏י"ד כסלו תשע"ו</w:t>
    </w:r>
    <w:r w:rsidRPr="00191E57">
      <w:tab/>
    </w:r>
    <w:r>
      <w:rPr>
        <w:rFonts w:hint="cs"/>
        <w:rtl/>
      </w:rPr>
      <w:t>הרב צבי שכטר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0E"/>
    <w:rsid w:val="000005CB"/>
    <w:rsid w:val="00024014"/>
    <w:rsid w:val="00036D40"/>
    <w:rsid w:val="00066B25"/>
    <w:rsid w:val="00096B17"/>
    <w:rsid w:val="000B4443"/>
    <w:rsid w:val="000C0FAE"/>
    <w:rsid w:val="000D3017"/>
    <w:rsid w:val="000D53F1"/>
    <w:rsid w:val="000F7697"/>
    <w:rsid w:val="00114827"/>
    <w:rsid w:val="00125C0B"/>
    <w:rsid w:val="00191E57"/>
    <w:rsid w:val="001B448D"/>
    <w:rsid w:val="001F030B"/>
    <w:rsid w:val="002B5A91"/>
    <w:rsid w:val="002C0CEB"/>
    <w:rsid w:val="003459DC"/>
    <w:rsid w:val="003B1EA2"/>
    <w:rsid w:val="003D273E"/>
    <w:rsid w:val="003E2A84"/>
    <w:rsid w:val="004E72EA"/>
    <w:rsid w:val="00527574"/>
    <w:rsid w:val="005B502E"/>
    <w:rsid w:val="005F4DE1"/>
    <w:rsid w:val="005F54E7"/>
    <w:rsid w:val="007A20B2"/>
    <w:rsid w:val="007A4624"/>
    <w:rsid w:val="007C4099"/>
    <w:rsid w:val="007C7F38"/>
    <w:rsid w:val="00822AF6"/>
    <w:rsid w:val="008325FE"/>
    <w:rsid w:val="0086482F"/>
    <w:rsid w:val="008A315E"/>
    <w:rsid w:val="008C6424"/>
    <w:rsid w:val="008F2FC0"/>
    <w:rsid w:val="00956A5D"/>
    <w:rsid w:val="00994F6A"/>
    <w:rsid w:val="00995396"/>
    <w:rsid w:val="00995604"/>
    <w:rsid w:val="009C4809"/>
    <w:rsid w:val="009E247D"/>
    <w:rsid w:val="00A142DB"/>
    <w:rsid w:val="00A258D8"/>
    <w:rsid w:val="00A33E0E"/>
    <w:rsid w:val="00AA15F1"/>
    <w:rsid w:val="00AA43B5"/>
    <w:rsid w:val="00AC4D2D"/>
    <w:rsid w:val="00AD7DB9"/>
    <w:rsid w:val="00AE281B"/>
    <w:rsid w:val="00AF6D7E"/>
    <w:rsid w:val="00B26F66"/>
    <w:rsid w:val="00B27BAF"/>
    <w:rsid w:val="00B9457D"/>
    <w:rsid w:val="00B97B87"/>
    <w:rsid w:val="00BA2963"/>
    <w:rsid w:val="00BC2476"/>
    <w:rsid w:val="00BE790E"/>
    <w:rsid w:val="00BF2662"/>
    <w:rsid w:val="00C227FC"/>
    <w:rsid w:val="00C402D8"/>
    <w:rsid w:val="00C42E31"/>
    <w:rsid w:val="00C45273"/>
    <w:rsid w:val="00D40A69"/>
    <w:rsid w:val="00DD38B4"/>
    <w:rsid w:val="00EB4264"/>
    <w:rsid w:val="00EC7C87"/>
    <w:rsid w:val="00EF0313"/>
    <w:rsid w:val="00F05FC7"/>
    <w:rsid w:val="00FC2B04"/>
    <w:rsid w:val="00FD4DE2"/>
    <w:rsid w:val="00FE7D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B922B"/>
  <w15:chartTrackingRefBased/>
  <w15:docId w15:val="{E28FF573-AA7E-470B-BFF1-40837D33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Heading3"/>
    <w:next w:val="Normal"/>
    <w:link w:val="Heading1Char"/>
    <w:uiPriority w:val="9"/>
    <w:qFormat/>
    <w:rsid w:val="000F7697"/>
    <w:pPr>
      <w:outlineLvl w:val="0"/>
    </w:pPr>
  </w:style>
  <w:style w:type="paragraph" w:styleId="Heading2">
    <w:name w:val="heading 2"/>
    <w:basedOn w:val="Heading1"/>
    <w:next w:val="Normal"/>
    <w:link w:val="Heading2Char"/>
    <w:uiPriority w:val="9"/>
    <w:unhideWhenUsed/>
    <w:qFormat/>
    <w:rsid w:val="000F7697"/>
    <w:pPr>
      <w:outlineLvl w:val="1"/>
    </w:pPr>
    <w:rPr>
      <w:b w:val="0"/>
      <w:bCs w:val="0"/>
      <w:color w:val="000080"/>
      <w:sz w:val="24"/>
      <w:szCs w:val="24"/>
      <w:u w:val="none"/>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0F7697"/>
    <w:rPr>
      <w:rFonts w:ascii="Narkisim" w:hAnsi="Narkisim" w:cs="Narkisim"/>
      <w:b/>
      <w:bCs/>
      <w:sz w:val="28"/>
      <w:szCs w:val="28"/>
      <w:u w:val="single"/>
    </w:rPr>
  </w:style>
  <w:style w:type="paragraph" w:styleId="Title">
    <w:name w:val="Title"/>
    <w:basedOn w:val="Heading1"/>
    <w:next w:val="Normal"/>
    <w:link w:val="TitleChar"/>
    <w:uiPriority w:val="10"/>
    <w:qFormat/>
    <w:rsid w:val="000F7697"/>
    <w:pPr>
      <w:jc w:val="center"/>
    </w:pPr>
    <w:rPr>
      <w:sz w:val="48"/>
      <w:szCs w:val="48"/>
      <w:u w:val="none"/>
    </w:rPr>
  </w:style>
  <w:style w:type="character" w:customStyle="1" w:styleId="TitleChar">
    <w:name w:val="Title Char"/>
    <w:basedOn w:val="DefaultParagraphFont"/>
    <w:link w:val="Title"/>
    <w:uiPriority w:val="10"/>
    <w:rsid w:val="000F7697"/>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F7697"/>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ListParagraph">
    <w:name w:val="List Paragraph"/>
    <w:basedOn w:val="Normal"/>
    <w:uiPriority w:val="34"/>
    <w:qFormat/>
    <w:rsid w:val="00B27BAF"/>
    <w:pPr>
      <w:ind w:left="720"/>
      <w:contextualSpacing/>
    </w:pPr>
  </w:style>
  <w:style w:type="paragraph" w:styleId="FootnoteText">
    <w:name w:val="footnote text"/>
    <w:basedOn w:val="Normal"/>
    <w:link w:val="FootnoteTextChar"/>
    <w:uiPriority w:val="99"/>
    <w:semiHidden/>
    <w:unhideWhenUsed/>
    <w:rsid w:val="008A31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15E"/>
    <w:rPr>
      <w:rFonts w:ascii="Narkisim" w:hAnsi="Narkisim" w:cs="Narkisim"/>
      <w:sz w:val="20"/>
      <w:szCs w:val="20"/>
    </w:rPr>
  </w:style>
  <w:style w:type="character" w:styleId="FootnoteReference">
    <w:name w:val="footnote reference"/>
    <w:basedOn w:val="DefaultParagraphFont"/>
    <w:uiPriority w:val="99"/>
    <w:semiHidden/>
    <w:unhideWhenUsed/>
    <w:rsid w:val="008A3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1919437780">
      <w:bodyDiv w:val="1"/>
      <w:marLeft w:val="0"/>
      <w:marRight w:val="0"/>
      <w:marTop w:val="0"/>
      <w:marBottom w:val="0"/>
      <w:divBdr>
        <w:top w:val="none" w:sz="0" w:space="0" w:color="auto"/>
        <w:left w:val="none" w:sz="0" w:space="0" w:color="auto"/>
        <w:bottom w:val="none" w:sz="0" w:space="0" w:color="auto"/>
        <w:right w:val="none" w:sz="0" w:space="0" w:color="auto"/>
      </w:divBdr>
      <w:divsChild>
        <w:div w:id="1264921807">
          <w:marLeft w:val="0"/>
          <w:marRight w:val="-45"/>
          <w:marTop w:val="0"/>
          <w:marBottom w:val="0"/>
          <w:divBdr>
            <w:top w:val="none" w:sz="0" w:space="0" w:color="auto"/>
            <w:left w:val="none" w:sz="0" w:space="0" w:color="auto"/>
            <w:bottom w:val="none" w:sz="0" w:space="0" w:color="auto"/>
            <w:right w:val="none" w:sz="0" w:space="0" w:color="auto"/>
          </w:divBdr>
        </w:div>
        <w:div w:id="692725357">
          <w:marLeft w:val="0"/>
          <w:marRight w:val="-45"/>
          <w:marTop w:val="0"/>
          <w:marBottom w:val="0"/>
          <w:divBdr>
            <w:top w:val="none" w:sz="0" w:space="0" w:color="auto"/>
            <w:left w:val="none" w:sz="0" w:space="0" w:color="auto"/>
            <w:bottom w:val="none" w:sz="0" w:space="0" w:color="auto"/>
            <w:right w:val="none" w:sz="0" w:space="0" w:color="auto"/>
          </w:divBdr>
        </w:div>
        <w:div w:id="998579468">
          <w:marLeft w:val="0"/>
          <w:marRight w:val="-45"/>
          <w:marTop w:val="0"/>
          <w:marBottom w:val="0"/>
          <w:divBdr>
            <w:top w:val="none" w:sz="0" w:space="0" w:color="auto"/>
            <w:left w:val="none" w:sz="0" w:space="0" w:color="auto"/>
            <w:bottom w:val="none" w:sz="0" w:space="0" w:color="auto"/>
            <w:right w:val="none" w:sz="0" w:space="0" w:color="auto"/>
          </w:divBdr>
        </w:div>
        <w:div w:id="1634827865">
          <w:marLeft w:val="0"/>
          <w:marRight w:val="-45"/>
          <w:marTop w:val="0"/>
          <w:marBottom w:val="0"/>
          <w:divBdr>
            <w:top w:val="none" w:sz="0" w:space="0" w:color="auto"/>
            <w:left w:val="none" w:sz="0" w:space="0" w:color="auto"/>
            <w:bottom w:val="none" w:sz="0" w:space="0" w:color="auto"/>
            <w:right w:val="none" w:sz="0" w:space="0" w:color="auto"/>
          </w:divBdr>
        </w:div>
        <w:div w:id="939679674">
          <w:marLeft w:val="0"/>
          <w:marRight w:val="-45"/>
          <w:marTop w:val="0"/>
          <w:marBottom w:val="0"/>
          <w:divBdr>
            <w:top w:val="none" w:sz="0" w:space="0" w:color="auto"/>
            <w:left w:val="none" w:sz="0" w:space="0" w:color="auto"/>
            <w:bottom w:val="none" w:sz="0" w:space="0" w:color="auto"/>
            <w:right w:val="none" w:sz="0" w:space="0" w:color="auto"/>
          </w:divBdr>
        </w:div>
        <w:div w:id="373047462">
          <w:marLeft w:val="0"/>
          <w:marRight w:val="-45"/>
          <w:marTop w:val="0"/>
          <w:marBottom w:val="0"/>
          <w:divBdr>
            <w:top w:val="none" w:sz="0" w:space="0" w:color="auto"/>
            <w:left w:val="none" w:sz="0" w:space="0" w:color="auto"/>
            <w:bottom w:val="none" w:sz="0" w:space="0" w:color="auto"/>
            <w:right w:val="none" w:sz="0" w:space="0" w:color="auto"/>
          </w:divBdr>
        </w:div>
        <w:div w:id="1227883990">
          <w:marLeft w:val="0"/>
          <w:marRight w:val="-45"/>
          <w:marTop w:val="0"/>
          <w:marBottom w:val="0"/>
          <w:divBdr>
            <w:top w:val="none" w:sz="0" w:space="0" w:color="auto"/>
            <w:left w:val="none" w:sz="0" w:space="0" w:color="auto"/>
            <w:bottom w:val="none" w:sz="0" w:space="0" w:color="auto"/>
            <w:right w:val="none" w:sz="0" w:space="0" w:color="auto"/>
          </w:divBdr>
        </w:div>
        <w:div w:id="1713536848">
          <w:marLeft w:val="0"/>
          <w:marRight w:val="-45"/>
          <w:marTop w:val="0"/>
          <w:marBottom w:val="0"/>
          <w:divBdr>
            <w:top w:val="none" w:sz="0" w:space="0" w:color="auto"/>
            <w:left w:val="none" w:sz="0" w:space="0" w:color="auto"/>
            <w:bottom w:val="none" w:sz="0" w:space="0" w:color="auto"/>
            <w:right w:val="none" w:sz="0" w:space="0" w:color="auto"/>
          </w:divBdr>
        </w:div>
        <w:div w:id="1510414781">
          <w:marLeft w:val="0"/>
          <w:marRight w:val="-45"/>
          <w:marTop w:val="0"/>
          <w:marBottom w:val="0"/>
          <w:divBdr>
            <w:top w:val="none" w:sz="0" w:space="0" w:color="auto"/>
            <w:left w:val="none" w:sz="0" w:space="0" w:color="auto"/>
            <w:bottom w:val="none" w:sz="0" w:space="0" w:color="auto"/>
            <w:right w:val="none" w:sz="0" w:space="0" w:color="auto"/>
          </w:divBdr>
        </w:div>
      </w:divsChild>
    </w:div>
    <w:div w:id="1987975519">
      <w:bodyDiv w:val="1"/>
      <w:marLeft w:val="0"/>
      <w:marRight w:val="0"/>
      <w:marTop w:val="0"/>
      <w:marBottom w:val="0"/>
      <w:divBdr>
        <w:top w:val="none" w:sz="0" w:space="0" w:color="auto"/>
        <w:left w:val="none" w:sz="0" w:space="0" w:color="auto"/>
        <w:bottom w:val="none" w:sz="0" w:space="0" w:color="auto"/>
        <w:right w:val="none" w:sz="0" w:space="0" w:color="auto"/>
      </w:divBdr>
      <w:divsChild>
        <w:div w:id="2111701653">
          <w:marLeft w:val="0"/>
          <w:marRight w:val="-45"/>
          <w:marTop w:val="0"/>
          <w:marBottom w:val="0"/>
          <w:divBdr>
            <w:top w:val="none" w:sz="0" w:space="0" w:color="auto"/>
            <w:left w:val="none" w:sz="0" w:space="0" w:color="auto"/>
            <w:bottom w:val="none" w:sz="0" w:space="0" w:color="auto"/>
            <w:right w:val="none" w:sz="0" w:space="0" w:color="auto"/>
          </w:divBdr>
        </w:div>
        <w:div w:id="561403575">
          <w:marLeft w:val="0"/>
          <w:marRight w:val="-45"/>
          <w:marTop w:val="0"/>
          <w:marBottom w:val="0"/>
          <w:divBdr>
            <w:top w:val="none" w:sz="0" w:space="0" w:color="auto"/>
            <w:left w:val="none" w:sz="0" w:space="0" w:color="auto"/>
            <w:bottom w:val="none" w:sz="0" w:space="0" w:color="auto"/>
            <w:right w:val="none" w:sz="0" w:space="0" w:color="auto"/>
          </w:divBdr>
        </w:div>
        <w:div w:id="1307391456">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244</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32</cp:revision>
  <dcterms:created xsi:type="dcterms:W3CDTF">2015-11-26T14:06:00Z</dcterms:created>
  <dcterms:modified xsi:type="dcterms:W3CDTF">2015-11-26T18:27:00Z</dcterms:modified>
</cp:coreProperties>
</file>