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CD3B" w14:textId="77777777" w:rsidR="000005CB" w:rsidRPr="00AF6D7E" w:rsidRDefault="00BA2963" w:rsidP="00114827">
      <w:pPr>
        <w:pStyle w:val="Title"/>
        <w:rPr>
          <w:rtl/>
        </w:rPr>
      </w:pPr>
      <w:r>
        <w:rPr>
          <w:rFonts w:hint="cs"/>
          <w:rtl/>
        </w:rPr>
        <w:t>עזר לצבי</w:t>
      </w:r>
      <w:r w:rsidR="00527574">
        <w:rPr>
          <w:rFonts w:hint="cs"/>
          <w:rtl/>
        </w:rPr>
        <w:t xml:space="preserve"> </w:t>
      </w:r>
    </w:p>
    <w:p w14:paraId="3193FC31" w14:textId="75829727" w:rsidR="00EC7C87" w:rsidRDefault="00822F00" w:rsidP="008F2FC0">
      <w:pPr>
        <w:pStyle w:val="Subtitle"/>
        <w:rPr>
          <w:rtl/>
        </w:rPr>
      </w:pPr>
      <w:r>
        <w:rPr>
          <w:rFonts w:hint="cs"/>
          <w:rtl/>
        </w:rPr>
        <w:t>סימנים מובהקים, קריעה על ירושלמים</w:t>
      </w:r>
    </w:p>
    <w:p w14:paraId="74641433" w14:textId="4887F6B5" w:rsidR="006814D3" w:rsidRDefault="00F30490" w:rsidP="00F30490">
      <w:pPr>
        <w:pStyle w:val="Heading3"/>
        <w:rPr>
          <w:rtl/>
        </w:rPr>
      </w:pPr>
      <w:r>
        <w:rPr>
          <w:rFonts w:hint="cs"/>
          <w:rtl/>
        </w:rPr>
        <w:t>עיבור השנה</w:t>
      </w:r>
    </w:p>
    <w:p w14:paraId="153EC0A4" w14:textId="6C258BB8" w:rsidR="00BA2963" w:rsidRDefault="00527574" w:rsidP="00BA2963">
      <w:pPr>
        <w:pStyle w:val="Heading2"/>
        <w:rPr>
          <w:rtl/>
        </w:rPr>
      </w:pPr>
      <w:r w:rsidRPr="00BA2963">
        <w:rPr>
          <w:rFonts w:hint="cs"/>
          <w:rtl/>
        </w:rPr>
        <w:t>תוספות</w:t>
      </w:r>
      <w:r w:rsidR="00BA1831">
        <w:rPr>
          <w:rFonts w:hint="cs"/>
          <w:rtl/>
        </w:rPr>
        <w:t xml:space="preserve"> יא: ד"ה</w:t>
      </w:r>
    </w:p>
    <w:p w14:paraId="2FB41602" w14:textId="3CE23C04" w:rsidR="0036117A" w:rsidRDefault="0071514C" w:rsidP="0071514C">
      <w:pPr>
        <w:pStyle w:val="Heading2"/>
        <w:rPr>
          <w:rtl/>
        </w:rPr>
      </w:pPr>
      <w:r>
        <w:rPr>
          <w:rFonts w:hint="cs"/>
          <w:rtl/>
        </w:rPr>
        <w:t>שלחן ערוך אבן העזר יז:כד</w:t>
      </w:r>
    </w:p>
    <w:p w14:paraId="56F9814D" w14:textId="77BB8843" w:rsidR="0071514C" w:rsidRPr="0071514C" w:rsidRDefault="0071514C" w:rsidP="008A288A">
      <w:r w:rsidRPr="0071514C">
        <w:rPr>
          <w:rtl/>
        </w:rPr>
        <w:t>מצאוהו הרוג או מת, אם פדחתו וחוטמו ופרצוף פניו קיימים, והכירוהו בהם שהוא פלוני, מעידין עליו. ואם ניטל אחד מאלו, אע"פ</w:t>
      </w:r>
      <w:r w:rsidR="00110CCD">
        <w:t xml:space="preserve"> </w:t>
      </w:r>
      <w:r w:rsidRPr="0071514C">
        <w:rPr>
          <w:rtl/>
        </w:rPr>
        <w:t>שיש להם סימנים מובהקים</w:t>
      </w:r>
      <w:r w:rsidR="00110CCD">
        <w:t xml:space="preserve"> </w:t>
      </w:r>
      <w:r w:rsidRPr="0071514C">
        <w:rPr>
          <w:rtl/>
        </w:rPr>
        <w:t>ביותר בכליו, אינם כלום דחיישינן לשאלה. ואפילו היו להם סימנים בגופו,</w:t>
      </w:r>
      <w:r w:rsidR="00110CCD">
        <w:t xml:space="preserve"> </w:t>
      </w:r>
      <w:r w:rsidRPr="0071514C">
        <w:rPr>
          <w:rtl/>
        </w:rPr>
        <w:t>ואפילו שומא, אין מעידין</w:t>
      </w:r>
      <w:r w:rsidR="00110CCD">
        <w:rPr>
          <w:rtl/>
        </w:rPr>
        <w:t xml:space="preserve"> עליו. אבל היו להם בגופו</w:t>
      </w:r>
      <w:r w:rsidRPr="0071514C">
        <w:rPr>
          <w:rtl/>
        </w:rPr>
        <w:t xml:space="preserve"> סימנים מובהקים ביותר, מעידים עליו. </w:t>
      </w:r>
      <w:r w:rsidRPr="005E4E8C">
        <w:rPr>
          <w:sz w:val="18"/>
          <w:szCs w:val="18"/>
          <w:rtl/>
        </w:rPr>
        <w:t>הגה: כגון שהיה לו יתר או חסר או שינוי באחד מאיבריו. אבל קטן או ארוך או חיור וסומק, לא הוי סימן מובהק. ואפי' ק' סימנים שאינן מובהקים אינם כלום, ואפי' להצטרף לשאר אומדנות המוכיחות אינם כלום. גבשושית גדולה על חוטמו, או שחוטמו עקומה הרבה או כדומה לזה, הוי סימן מובהק. אבל מעט עקומה, וה"ה לרושם שבגופו או באחד מאיבריו. אבל שינים גדולים, אע"פ שגדולים הרבה, לא הוי סימן מובהק (סימן קס"ה /קס"א/ בפסקי מהרא"י). וכל סימן המהני בישראל המעיד</w:t>
      </w:r>
      <w:r w:rsidRPr="005E4E8C">
        <w:rPr>
          <w:rFonts w:hint="cs"/>
          <w:sz w:val="18"/>
          <w:szCs w:val="18"/>
          <w:rtl/>
        </w:rPr>
        <w:t xml:space="preserve">, </w:t>
      </w:r>
      <w:r w:rsidRPr="005E4E8C">
        <w:rPr>
          <w:sz w:val="18"/>
          <w:szCs w:val="18"/>
          <w:rtl/>
        </w:rPr>
        <w:t>ה"ה בעובד כוכבים המסיח לפי תומו.</w:t>
      </w:r>
    </w:p>
    <w:p w14:paraId="2E03A989" w14:textId="229CED70" w:rsidR="00852328" w:rsidRDefault="001545C3" w:rsidP="00852328">
      <w:pPr>
        <w:pStyle w:val="Heading2"/>
        <w:rPr>
          <w:rFonts w:ascii="Times New Roman" w:hAnsi="Times New Roman" w:cs="Times New Roman"/>
        </w:rPr>
      </w:pPr>
      <w:r>
        <w:rPr>
          <w:rFonts w:hint="cs"/>
          <w:rtl/>
        </w:rPr>
        <w:t xml:space="preserve">ארץ הצבי </w:t>
      </w:r>
      <w:r w:rsidR="00852328">
        <w:rPr>
          <w:rtl/>
        </w:rPr>
        <w:t>עמ</w:t>
      </w:r>
      <w:r w:rsidR="00D5610E">
        <w:rPr>
          <w:rFonts w:hint="cs"/>
          <w:rtl/>
        </w:rPr>
        <w:t>'</w:t>
      </w:r>
      <w:r w:rsidR="00852328">
        <w:rPr>
          <w:rtl/>
        </w:rPr>
        <w:t xml:space="preserve"> ערה</w:t>
      </w:r>
    </w:p>
    <w:p w14:paraId="23710914" w14:textId="437CF139" w:rsidR="00BA2963" w:rsidRDefault="001545C3" w:rsidP="001545C3">
      <w:pPr>
        <w:pStyle w:val="Heading2"/>
      </w:pPr>
      <w:r>
        <w:rPr>
          <w:rtl/>
        </w:rPr>
        <w:t>בעקבי הצאן</w:t>
      </w:r>
      <w:r w:rsidR="00D5610E">
        <w:rPr>
          <w:rFonts w:hint="cs"/>
          <w:rtl/>
        </w:rPr>
        <w:t xml:space="preserve"> עמ' קצט</w:t>
      </w:r>
    </w:p>
    <w:p w14:paraId="442E5093" w14:textId="77777777" w:rsidR="00CD50F7" w:rsidRDefault="00CD50F7" w:rsidP="00CD50F7">
      <w:pPr>
        <w:pStyle w:val="Heading3"/>
        <w:rPr>
          <w:rtl/>
        </w:rPr>
      </w:pPr>
      <w:r>
        <w:rPr>
          <w:rFonts w:hint="cs"/>
          <w:rtl/>
        </w:rPr>
        <w:t xml:space="preserve">קריעה על ערי יהודה בחורבנן </w:t>
      </w:r>
    </w:p>
    <w:p w14:paraId="13043AB7" w14:textId="3FD5FC8E" w:rsidR="00D9793D" w:rsidRDefault="00D9793D" w:rsidP="00D9793D">
      <w:pPr>
        <w:pStyle w:val="Heading2"/>
        <w:rPr>
          <w:rtl/>
        </w:rPr>
      </w:pPr>
      <w:r>
        <w:rPr>
          <w:rFonts w:hint="cs"/>
          <w:rtl/>
        </w:rPr>
        <w:t>מועד קטן כו.</w:t>
      </w:r>
    </w:p>
    <w:p w14:paraId="59251FDC" w14:textId="77777777" w:rsidR="00D9793D" w:rsidRDefault="00D9793D" w:rsidP="00D9793D">
      <w:r w:rsidRPr="00D9793D">
        <w:rPr>
          <w:rtl/>
        </w:rPr>
        <w:t>ואלו קרעין שאין מתאחין: הקורע על אביו, ועל אמו, ועל רבו שלימדו תורה, ועל נשיא, ועל אב בית דין, ועל שמועות הרעות, ועל ברכת השם, ועל ספר תורה שנשרף, ועל ערי יהודה, ועל המקדש, ועל ירושלים. וקורע על מקדש ומוסיף על ירושלים.</w:t>
      </w:r>
    </w:p>
    <w:p w14:paraId="79C3CF01" w14:textId="723BB5C8" w:rsidR="00D9793D" w:rsidRDefault="00D9793D" w:rsidP="00D9793D">
      <w:pPr>
        <w:pStyle w:val="Heading2"/>
        <w:rPr>
          <w:rtl/>
        </w:rPr>
      </w:pPr>
      <w:r>
        <w:rPr>
          <w:rFonts w:hint="cs"/>
          <w:rtl/>
        </w:rPr>
        <w:t>שלחן ערוך אורח חיים תקסא</w:t>
      </w:r>
      <w:r w:rsidR="002514BC">
        <w:rPr>
          <w:rFonts w:hint="cs"/>
          <w:rtl/>
        </w:rPr>
        <w:t>:א-ב</w:t>
      </w:r>
    </w:p>
    <w:p w14:paraId="3FCA3940" w14:textId="6677652C" w:rsidR="002514BC" w:rsidRPr="002514BC" w:rsidRDefault="002514BC" w:rsidP="002514BC">
      <w:pPr>
        <w:pStyle w:val="Heading2"/>
        <w:rPr>
          <w:color w:val="auto"/>
          <w:sz w:val="22"/>
          <w:szCs w:val="22"/>
          <w:shd w:val="clear" w:color="auto" w:fill="auto"/>
          <w:rtl/>
        </w:rPr>
      </w:pPr>
      <w:r>
        <w:rPr>
          <w:rFonts w:hint="cs"/>
          <w:color w:val="auto"/>
          <w:sz w:val="22"/>
          <w:szCs w:val="22"/>
          <w:shd w:val="clear" w:color="auto" w:fill="auto"/>
          <w:rtl/>
        </w:rPr>
        <w:t xml:space="preserve">א: </w:t>
      </w:r>
      <w:r>
        <w:rPr>
          <w:color w:val="auto"/>
          <w:sz w:val="22"/>
          <w:szCs w:val="22"/>
          <w:shd w:val="clear" w:color="auto" w:fill="auto"/>
          <w:rtl/>
        </w:rPr>
        <w:t>הרואה ערי יהודה</w:t>
      </w:r>
      <w:r w:rsidRPr="002514BC">
        <w:rPr>
          <w:color w:val="auto"/>
          <w:sz w:val="22"/>
          <w:szCs w:val="22"/>
          <w:shd w:val="clear" w:color="auto" w:fill="auto"/>
          <w:rtl/>
        </w:rPr>
        <w:t xml:space="preserve"> בחורבנן אומר: ערי קדשך היו מדבר, </w:t>
      </w:r>
      <w:r>
        <w:rPr>
          <w:color w:val="auto"/>
          <w:sz w:val="22"/>
          <w:szCs w:val="22"/>
          <w:shd w:val="clear" w:color="auto" w:fill="auto"/>
          <w:rtl/>
        </w:rPr>
        <w:t xml:space="preserve">וקורע (ואינו חייב לקרוע אלא </w:t>
      </w:r>
      <w:r w:rsidRPr="002514BC">
        <w:rPr>
          <w:color w:val="auto"/>
          <w:sz w:val="22"/>
          <w:szCs w:val="22"/>
          <w:shd w:val="clear" w:color="auto" w:fill="auto"/>
          <w:rtl/>
        </w:rPr>
        <w:t>כשמגיע ס</w:t>
      </w:r>
      <w:r>
        <w:rPr>
          <w:color w:val="auto"/>
          <w:sz w:val="22"/>
          <w:szCs w:val="22"/>
          <w:shd w:val="clear" w:color="auto" w:fill="auto"/>
          <w:rtl/>
        </w:rPr>
        <w:t>מוך להם כמו מן הצופים לירושלים)</w:t>
      </w:r>
      <w:r w:rsidRPr="002514BC">
        <w:rPr>
          <w:color w:val="auto"/>
          <w:sz w:val="22"/>
          <w:szCs w:val="22"/>
          <w:shd w:val="clear" w:color="auto" w:fill="auto"/>
          <w:rtl/>
        </w:rPr>
        <w:t xml:space="preserve">.  </w:t>
      </w:r>
    </w:p>
    <w:p w14:paraId="29991EB4" w14:textId="7B71803C" w:rsidR="002514BC" w:rsidRPr="002514BC" w:rsidRDefault="002514BC" w:rsidP="00C93615">
      <w:pPr>
        <w:rPr>
          <w:rtl/>
        </w:rPr>
      </w:pPr>
      <w:r>
        <w:rPr>
          <w:rFonts w:hint="cs"/>
          <w:rtl/>
        </w:rPr>
        <w:t xml:space="preserve">ב: </w:t>
      </w:r>
      <w:r w:rsidRPr="002514BC">
        <w:rPr>
          <w:rtl/>
        </w:rPr>
        <w:t>הרואה ירושלים בחורבנה, אומר: ציון היתה מדבר שממה; וכשרואה בית המקדש, אומר: בית קדשינו ותפארתנו אשר הללוך בו אבותינו היה ל</w:t>
      </w:r>
      <w:r w:rsidR="00C93615">
        <w:rPr>
          <w:rtl/>
        </w:rPr>
        <w:t xml:space="preserve">שרפת אש וכל מחמדנו היה לחרבה, וקורע. ומהיכן חייב לקרוע, </w:t>
      </w:r>
      <w:r w:rsidRPr="002514BC">
        <w:rPr>
          <w:rtl/>
        </w:rPr>
        <w:t xml:space="preserve"> מן הצו</w:t>
      </w:r>
      <w:r w:rsidR="00C93615">
        <w:rPr>
          <w:rtl/>
        </w:rPr>
        <w:t>פים; ואח"כ כשיראה המקדש קורע</w:t>
      </w:r>
      <w:r w:rsidRPr="002514BC">
        <w:rPr>
          <w:rtl/>
        </w:rPr>
        <w:t xml:space="preserve"> קרע אחר, וכל קריעה טפח; ואם בא דרך המדבר, שאז רואה המקדש תחלה, קורע על המקדש, טפח, ואח"כ כשיר</w:t>
      </w:r>
      <w:r w:rsidR="00C93615">
        <w:rPr>
          <w:rtl/>
        </w:rPr>
        <w:t>אה ירושלים מוסיף על קרע ראשון</w:t>
      </w:r>
      <w:r w:rsidRPr="002514BC">
        <w:rPr>
          <w:rtl/>
        </w:rPr>
        <w:t xml:space="preserve"> כל שהוא</w:t>
      </w:r>
      <w:r w:rsidR="00C93615">
        <w:t>.</w:t>
      </w:r>
    </w:p>
    <w:p w14:paraId="1BDABF6B" w14:textId="105BE985" w:rsidR="00D9793D" w:rsidRDefault="00F714D3" w:rsidP="00F714D3">
      <w:pPr>
        <w:pStyle w:val="Heading2"/>
        <w:rPr>
          <w:rtl/>
        </w:rPr>
      </w:pPr>
      <w:r>
        <w:rPr>
          <w:rFonts w:hint="cs"/>
          <w:rtl/>
        </w:rPr>
        <w:t>מגן אברהם שם ס"ק א</w:t>
      </w:r>
    </w:p>
    <w:p w14:paraId="3CEAA22A" w14:textId="0CC197AC" w:rsidR="00F714D3" w:rsidRDefault="00F714D3" w:rsidP="00F714D3">
      <w:r w:rsidRPr="00F714D3">
        <w:rPr>
          <w:rtl/>
        </w:rPr>
        <w:t>בחורבנן - אע"פ שיושבין בהן ישראל כיון שהאומות מושלים עליהם מקרי חורבן:</w:t>
      </w:r>
    </w:p>
    <w:p w14:paraId="76A97DE1" w14:textId="7C147362" w:rsidR="00AF3BE2" w:rsidRDefault="00AF3BE2" w:rsidP="00836519">
      <w:pPr>
        <w:pStyle w:val="Heading2"/>
        <w:rPr>
          <w:rtl/>
        </w:rPr>
      </w:pPr>
      <w:r>
        <w:rPr>
          <w:rFonts w:hint="cs"/>
          <w:rtl/>
        </w:rPr>
        <w:t>רמב"ם הלכות מלכים א:י</w:t>
      </w:r>
    </w:p>
    <w:p w14:paraId="20E49428" w14:textId="53480676" w:rsidR="00AF3BE2" w:rsidRPr="00AF3BE2" w:rsidRDefault="00AF3BE2" w:rsidP="00AF3BE2">
      <w:pPr>
        <w:rPr>
          <w:rFonts w:hint="cs"/>
          <w:rtl/>
        </w:rPr>
      </w:pPr>
      <w:r w:rsidRPr="00AF3BE2">
        <w:rPr>
          <w:rtl/>
        </w:rPr>
        <w:t>אין מושחין מלכי ישראל בשמן המשחה אלא בשמן אפרסמון, ואין ממנין אותן בירושלים לעולם אלא מלך ישראל מזרע דוד, ואין מושחין אלא זרע דוד.</w:t>
      </w:r>
    </w:p>
    <w:p w14:paraId="2EE470A1" w14:textId="3868EC5E" w:rsidR="00836519" w:rsidRDefault="00836519" w:rsidP="00836519">
      <w:pPr>
        <w:pStyle w:val="Heading2"/>
        <w:rPr>
          <w:rtl/>
        </w:rPr>
      </w:pPr>
      <w:r>
        <w:rPr>
          <w:rFonts w:hint="cs"/>
          <w:rtl/>
        </w:rPr>
        <w:t>נפש הרב עמ' עח</w:t>
      </w:r>
    </w:p>
    <w:p w14:paraId="40528299" w14:textId="34CB139C" w:rsidR="00836519" w:rsidRDefault="00836519" w:rsidP="00CD50F7">
      <w:pPr>
        <w:pStyle w:val="Heading2"/>
        <w:rPr>
          <w:rtl/>
        </w:rPr>
      </w:pPr>
      <w:r>
        <w:rPr>
          <w:rFonts w:hint="cs"/>
          <w:rtl/>
        </w:rPr>
        <w:t xml:space="preserve">בעקבי הצאן עמ' צז </w:t>
      </w:r>
      <w:r>
        <w:rPr>
          <w:rtl/>
        </w:rPr>
        <w:t>–</w:t>
      </w:r>
      <w:r w:rsidR="00CD50F7">
        <w:rPr>
          <w:rFonts w:hint="cs"/>
          <w:rtl/>
        </w:rPr>
        <w:t xml:space="preserve"> בדין קריעה על ערי יהודה בחורבנן</w:t>
      </w:r>
    </w:p>
    <w:p w14:paraId="71263BB6" w14:textId="207CED26" w:rsidR="00CA4605" w:rsidRDefault="00CA4605" w:rsidP="007901F3">
      <w:pPr>
        <w:pStyle w:val="Heading3"/>
        <w:rPr>
          <w:rtl/>
        </w:rPr>
      </w:pPr>
      <w:r>
        <w:rPr>
          <w:rFonts w:hint="cs"/>
          <w:rtl/>
        </w:rPr>
        <w:t>גאוה</w:t>
      </w:r>
    </w:p>
    <w:p w14:paraId="152BB1B8" w14:textId="36F6FF11" w:rsidR="009A1962" w:rsidRDefault="009A1962" w:rsidP="009A1962">
      <w:pPr>
        <w:pStyle w:val="Heading2"/>
        <w:rPr>
          <w:rtl/>
        </w:rPr>
      </w:pPr>
      <w:r>
        <w:rPr>
          <w:rFonts w:hint="cs"/>
          <w:rtl/>
        </w:rPr>
        <w:t>רמב"ם הלכות דעות</w:t>
      </w:r>
      <w:r w:rsidR="00545AAD">
        <w:rPr>
          <w:rFonts w:hint="cs"/>
          <w:rtl/>
        </w:rPr>
        <w:t xml:space="preserve"> א:ה</w:t>
      </w:r>
    </w:p>
    <w:p w14:paraId="525C38AC" w14:textId="227FD728" w:rsidR="00545AAD" w:rsidRPr="00545AAD" w:rsidRDefault="00545AAD" w:rsidP="00545AAD">
      <w:pPr>
        <w:rPr>
          <w:rtl/>
        </w:rPr>
      </w:pPr>
      <w:r w:rsidRPr="00545AAD">
        <w:rPr>
          <w:rtl/>
        </w:rPr>
        <w:t xml:space="preserve">ומי שהוא מדקדק על עצמו ביותר ויתרחק מדעה בינונית מעט לצד זה או לצד זה נקרא חסיד, כיצד מי שיתרחק מגובה הלב עד הקצה האחרון ויהיה שפל רוח ביותר נקרא חסיד וזו היא מדת חסידות, ואם נתרחק עד האמצע בלבד ויהיה </w:t>
      </w:r>
      <w:r w:rsidRPr="00545AAD">
        <w:rPr>
          <w:rtl/>
        </w:rPr>
        <w:lastRenderedPageBreak/>
        <w:t>עניו נקרא חכם וזו היא מדת חכמה, ועל דרך זו שאר כל הדעות, וחסידים הראשונים היו מטין דעות שלהן מדרך האמצעית כנגד שתי הקצוות, יש דעה שמטין אותה כנגד הקצה האחרון ויש דעה שמטין אותה כנגד הקצה הראשון, וזהו לפנים משורת הדין, ומצווין אנו ללכת בדרכים האלו הבינונים והם הדרכים הטובים והישרים שנאמר והלכת בדרכיו.</w:t>
      </w:r>
    </w:p>
    <w:p w14:paraId="713621AC" w14:textId="484D9844" w:rsidR="00CA4605" w:rsidRDefault="00CA4605" w:rsidP="009A1962">
      <w:pPr>
        <w:pStyle w:val="Heading2"/>
      </w:pPr>
      <w:r>
        <w:rPr>
          <w:rFonts w:hint="cs"/>
          <w:rtl/>
        </w:rPr>
        <w:t xml:space="preserve">רמב"ם </w:t>
      </w:r>
      <w:r w:rsidR="009A1962">
        <w:rPr>
          <w:rFonts w:hint="cs"/>
          <w:rtl/>
        </w:rPr>
        <w:t xml:space="preserve">שם </w:t>
      </w:r>
      <w:r>
        <w:rPr>
          <w:rFonts w:hint="cs"/>
          <w:rtl/>
        </w:rPr>
        <w:t>ב:ג</w:t>
      </w:r>
    </w:p>
    <w:p w14:paraId="3FC916D0" w14:textId="39A1047E" w:rsidR="00CA4605" w:rsidRDefault="00CA4605" w:rsidP="00CA4605">
      <w:pPr>
        <w:rPr>
          <w:rtl/>
        </w:rPr>
      </w:pPr>
      <w:r w:rsidRPr="00CA4605">
        <w:rPr>
          <w:rtl/>
        </w:rPr>
        <w:t>ויש דעות שאסור לו לאדם לנהוג בהן בבינונית אלא יתרחק מן הקצה האחד עד הקצה האחר, והוא גובה לב, שאין דרך הטובה שיהיה אדם עניו בלבד אלא שיהיה שפל רוח ותהיה רוחו נמוכה למאד, ולפיכך נאמר במשה רבינו ענו מאד ולא נאמר ענו בלבד, ולפיכך צוו חכמים מאד מאד הוי שפל רוח, ועוד אמרו שכל המגביה לבו כפר בעיקר שנאמר ורם לבבך ושכחת את ה' אלקיך, ועוד אמרו בשמתא מאן דאית ביה גסות הרוח ואפילו א מקצתה</w:t>
      </w:r>
    </w:p>
    <w:p w14:paraId="6A6BA287" w14:textId="4C3A9C28" w:rsidR="009A1962" w:rsidRPr="00CA4605" w:rsidRDefault="009A1962" w:rsidP="009A1962">
      <w:pPr>
        <w:pStyle w:val="Heading2"/>
        <w:rPr>
          <w:rtl/>
        </w:rPr>
      </w:pPr>
      <w:r>
        <w:rPr>
          <w:rFonts w:hint="cs"/>
          <w:rtl/>
        </w:rPr>
        <w:t>לחם משנה שם א:ד</w:t>
      </w:r>
    </w:p>
    <w:p w14:paraId="59155292" w14:textId="1314EE92" w:rsidR="007901F3" w:rsidRDefault="007901F3" w:rsidP="007901F3">
      <w:pPr>
        <w:pStyle w:val="Heading3"/>
        <w:rPr>
          <w:rtl/>
        </w:rPr>
      </w:pPr>
      <w:r>
        <w:rPr>
          <w:rFonts w:hint="cs"/>
          <w:rtl/>
        </w:rPr>
        <w:t>אין מעברין את השנה אלא ביהודה</w:t>
      </w:r>
    </w:p>
    <w:p w14:paraId="2DBEFDA2" w14:textId="2A85BF87" w:rsidR="007901F3" w:rsidRDefault="007901F3" w:rsidP="007901F3">
      <w:pPr>
        <w:pStyle w:val="Heading2"/>
      </w:pPr>
      <w:r>
        <w:rPr>
          <w:rFonts w:hint="cs"/>
          <w:rtl/>
        </w:rPr>
        <w:t>צל"ח ברכות סג: ד"ה וכל כך</w:t>
      </w:r>
    </w:p>
    <w:p w14:paraId="20C9EA20" w14:textId="6F4B1FD3" w:rsidR="007C7CB1" w:rsidRDefault="007C7CB1" w:rsidP="007C7CB1">
      <w:pPr>
        <w:pStyle w:val="Heading3"/>
        <w:rPr>
          <w:rtl/>
        </w:rPr>
      </w:pPr>
      <w:r>
        <w:rPr>
          <w:rFonts w:hint="cs"/>
          <w:rtl/>
        </w:rPr>
        <w:t>טומאה הותרה\דחויה בציבור</w:t>
      </w:r>
    </w:p>
    <w:p w14:paraId="543869FC" w14:textId="453B4580" w:rsidR="00486285" w:rsidRDefault="00486285" w:rsidP="00ED4B0A">
      <w:pPr>
        <w:pStyle w:val="Heading2"/>
        <w:tabs>
          <w:tab w:val="left" w:pos="6210"/>
        </w:tabs>
        <w:bidi w:val="0"/>
        <w:jc w:val="right"/>
        <w:divId w:val="347409731"/>
        <w:rPr>
          <w:rtl/>
        </w:rPr>
      </w:pPr>
      <w:r>
        <w:rPr>
          <w:rFonts w:hint="cs"/>
          <w:rtl/>
        </w:rPr>
        <w:t>רמב"ם הלכות ביאת מקדש ד:יד-</w:t>
      </w:r>
      <w:r w:rsidR="00ED4B0A">
        <w:rPr>
          <w:rFonts w:hint="cs"/>
          <w:rtl/>
        </w:rPr>
        <w:t>יח</w:t>
      </w:r>
    </w:p>
    <w:p w14:paraId="3CB46881" w14:textId="59DDCB78" w:rsidR="00486285" w:rsidRDefault="00B702CC" w:rsidP="00486285">
      <w:pPr>
        <w:divId w:val="347409731"/>
      </w:pPr>
      <w:r>
        <w:rPr>
          <w:rFonts w:hint="cs"/>
          <w:rtl/>
        </w:rPr>
        <w:t>יד:</w:t>
      </w:r>
      <w:bookmarkStart w:id="0" w:name="_GoBack"/>
      <w:bookmarkEnd w:id="0"/>
      <w:r w:rsidR="00486285">
        <w:rPr>
          <w:rtl/>
        </w:rPr>
        <w:t xml:space="preserve">ומפני מה מחזירין על הטהור מבית אב אחר, מפני שהטומאה לא הותרה בציבור אלא באיסורה עומדת ודחויה היא עתה מפני הדחק, ואין דוחין כל דבר הנדחה אלא במקום שאי אפשר ומפני זה צריכה ציץ לרצות עליה.  </w:t>
      </w:r>
    </w:p>
    <w:p w14:paraId="4EECE5DE" w14:textId="2C14EBDA" w:rsidR="00486285" w:rsidRDefault="00486285" w:rsidP="00486285">
      <w:pPr>
        <w:divId w:val="347409731"/>
        <w:rPr>
          <w:rtl/>
        </w:rPr>
      </w:pPr>
      <w:r>
        <w:rPr>
          <w:rtl/>
        </w:rPr>
        <w:t xml:space="preserve">ומנין שטומאת מת דחויה בציבור שנאמר ויהי אנשים אשר היו טמאים לנפש אדם, כך למדו מפי השמועה שאנשים יחידים הם שידחו לפסח שני אם היו טמאים, אבל ציבור שהיו טמאי מת אינן נדחין אלא הטומאה תדחה ויעשו פסח בטומאה, והוא הדין לכל קרבן שקבוע לו זמן כפסח שהוא דוחה את הטומאה. </w:t>
      </w:r>
    </w:p>
    <w:p w14:paraId="6559CB1D" w14:textId="0416B444" w:rsidR="0029021E" w:rsidRDefault="0029021E" w:rsidP="00933EE8">
      <w:pPr>
        <w:divId w:val="347409731"/>
        <w:rPr>
          <w:rtl/>
        </w:rPr>
      </w:pPr>
      <w:r>
        <w:rPr>
          <w:rtl/>
        </w:rPr>
        <w:t xml:space="preserve">והרי הדבר מפורש בכתובים שנאמר שם כי רבת בקהל אשר לא התקדשו והלוים על שחיטת הפסחים לכל לא טהור [להקדיש לה'] כי מרבית העם רבת מאפרים ומנשה יששכר וזבלון לא הטהרו, ומהו זה שנאמר כי אכלו את הפסח בלא ככתוב מפני שעיברו אותה השנה מפני הטומאה שנאמר ויועץ המלך ושריו וכל הקהל בירושלים לעשות הפסח בחדש השני כי לא יכלו לעשותו בעת ההיא כי הכהנים לא התקדשו למדי, וכבר ביארנו בקידוש החודש שאין מעברין את השנה לכתחלה מפני הטומאה.  </w:t>
      </w:r>
    </w:p>
    <w:p w14:paraId="78E8A3D3" w14:textId="40D2078E" w:rsidR="00D25B8D" w:rsidRDefault="0029021E" w:rsidP="0029021E">
      <w:pPr>
        <w:divId w:val="347409731"/>
        <w:rPr>
          <w:rtl/>
        </w:rPr>
      </w:pPr>
      <w:r>
        <w:rPr>
          <w:rtl/>
        </w:rPr>
        <w:t>ועוד אחרת היתה שם באותה השנה, שעיבר חזקיה המלך את השנה ביום שלשים של אדר שראוי להיות ראש חדש ניסן ועשה אותו החדש אדר שני ולא הודו לו חכמים שאין מעברין ביום זה כמו שביארנו בקידוש החדש, ומפני דברים אלו שעשה שלא כהלכה נאמר כי אכלו את הפסח בלא ככתוב, וביקש רחמים על עצמו ועל החכמים שהסכימו על מעשיו שנאמר כי התפלל יחזקיהו עליהם לאמר ה' הטוב יכפר בעד ונאמר וישמע ה' אל יחזקיהו וירפא את העם שנרצה קרבנם.</w:t>
      </w:r>
    </w:p>
    <w:p w14:paraId="2483CC8E" w14:textId="4517F228" w:rsidR="007C7CB1" w:rsidRPr="007C7CB1" w:rsidRDefault="007C7CB1" w:rsidP="007C7CB1">
      <w:pPr>
        <w:pStyle w:val="Heading2"/>
      </w:pPr>
      <w:r>
        <w:rPr>
          <w:rFonts w:hint="cs"/>
          <w:rtl/>
        </w:rPr>
        <w:t>נפש הרב עמ' יח הערה 23</w:t>
      </w:r>
    </w:p>
    <w:sectPr w:rsidR="007C7CB1" w:rsidRPr="007C7C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B41E" w14:textId="77777777" w:rsidR="00D25B8D" w:rsidRDefault="00D25B8D" w:rsidP="00AE281B">
      <w:r>
        <w:separator/>
      </w:r>
    </w:p>
  </w:endnote>
  <w:endnote w:type="continuationSeparator" w:id="0">
    <w:p w14:paraId="58028E47" w14:textId="77777777" w:rsidR="00D25B8D" w:rsidRDefault="00D25B8D"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7AB0" w14:textId="77777777" w:rsidR="00D25B8D" w:rsidRDefault="00D25B8D">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5CDC" w14:textId="77777777" w:rsidR="00D25B8D" w:rsidRDefault="00D25B8D" w:rsidP="00AE281B">
      <w:r>
        <w:separator/>
      </w:r>
    </w:p>
  </w:footnote>
  <w:footnote w:type="continuationSeparator" w:id="0">
    <w:p w14:paraId="3C04AAA9" w14:textId="77777777" w:rsidR="00D25B8D" w:rsidRDefault="00D25B8D"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54CE" w14:textId="680D1AD6" w:rsidR="00D25B8D" w:rsidRDefault="00D25B8D" w:rsidP="00CD4353">
    <w:pPr>
      <w:pStyle w:val="Header"/>
      <w:bidi w:val="0"/>
    </w:pPr>
    <w:r>
      <w:rPr>
        <w:rFonts w:hint="cs"/>
        <w:rtl/>
      </w:rPr>
      <w:t xml:space="preserve"> שיעור ל"ט - מס' סנהדרין יא: - יב:</w:t>
    </w:r>
    <w:r>
      <w:rPr>
        <w:rtl/>
      </w:rPr>
      <w:tab/>
    </w:r>
    <w:r w:rsidRPr="00CD4353">
      <w:rPr>
        <w:rtl/>
      </w:rPr>
      <w:t>‏י"ב כסלו תשע"ו</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53"/>
    <w:rsid w:val="000005CB"/>
    <w:rsid w:val="00110CCD"/>
    <w:rsid w:val="00114827"/>
    <w:rsid w:val="00125C0B"/>
    <w:rsid w:val="001545C3"/>
    <w:rsid w:val="002514BC"/>
    <w:rsid w:val="0029021E"/>
    <w:rsid w:val="002B5A91"/>
    <w:rsid w:val="002C0CEB"/>
    <w:rsid w:val="0036117A"/>
    <w:rsid w:val="00465CC7"/>
    <w:rsid w:val="00486285"/>
    <w:rsid w:val="004C2711"/>
    <w:rsid w:val="00527574"/>
    <w:rsid w:val="00545AAD"/>
    <w:rsid w:val="005E4E8C"/>
    <w:rsid w:val="005F54E7"/>
    <w:rsid w:val="006814D3"/>
    <w:rsid w:val="0071514C"/>
    <w:rsid w:val="00765DDF"/>
    <w:rsid w:val="007901F3"/>
    <w:rsid w:val="007A4624"/>
    <w:rsid w:val="007A676F"/>
    <w:rsid w:val="007C7CB1"/>
    <w:rsid w:val="00822F00"/>
    <w:rsid w:val="00836519"/>
    <w:rsid w:val="00852328"/>
    <w:rsid w:val="00863936"/>
    <w:rsid w:val="008A288A"/>
    <w:rsid w:val="008F2FC0"/>
    <w:rsid w:val="00933EE8"/>
    <w:rsid w:val="00956A5D"/>
    <w:rsid w:val="00994F6A"/>
    <w:rsid w:val="00995396"/>
    <w:rsid w:val="009A1962"/>
    <w:rsid w:val="009E247D"/>
    <w:rsid w:val="00A14D7F"/>
    <w:rsid w:val="00AA15F1"/>
    <w:rsid w:val="00AD7DB9"/>
    <w:rsid w:val="00AE281B"/>
    <w:rsid w:val="00AF3BE2"/>
    <w:rsid w:val="00AF6D7E"/>
    <w:rsid w:val="00B27BAF"/>
    <w:rsid w:val="00B702CC"/>
    <w:rsid w:val="00B97B87"/>
    <w:rsid w:val="00BA1831"/>
    <w:rsid w:val="00BA2963"/>
    <w:rsid w:val="00BB5B32"/>
    <w:rsid w:val="00BC2476"/>
    <w:rsid w:val="00C227FC"/>
    <w:rsid w:val="00C402D8"/>
    <w:rsid w:val="00C65E5F"/>
    <w:rsid w:val="00C93615"/>
    <w:rsid w:val="00CA4605"/>
    <w:rsid w:val="00CD4353"/>
    <w:rsid w:val="00CD50F7"/>
    <w:rsid w:val="00D25B8D"/>
    <w:rsid w:val="00D40A69"/>
    <w:rsid w:val="00D5610E"/>
    <w:rsid w:val="00D9793D"/>
    <w:rsid w:val="00EC7C87"/>
    <w:rsid w:val="00ED4B0A"/>
    <w:rsid w:val="00F15305"/>
    <w:rsid w:val="00F30490"/>
    <w:rsid w:val="00F714D3"/>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49B4D"/>
  <w15:chartTrackingRefBased/>
  <w15:docId w15:val="{30BAC296-811F-47E8-B608-5608AD8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47409731">
      <w:bodyDiv w:val="1"/>
      <w:marLeft w:val="0"/>
      <w:marRight w:val="0"/>
      <w:marTop w:val="0"/>
      <w:marBottom w:val="0"/>
      <w:divBdr>
        <w:top w:val="none" w:sz="0" w:space="0" w:color="auto"/>
        <w:left w:val="none" w:sz="0" w:space="0" w:color="auto"/>
        <w:bottom w:val="none" w:sz="0" w:space="0" w:color="auto"/>
        <w:right w:val="none" w:sz="0" w:space="0" w:color="auto"/>
      </w:divBdr>
      <w:divsChild>
        <w:div w:id="1082028977">
          <w:marLeft w:val="0"/>
          <w:marRight w:val="-45"/>
          <w:marTop w:val="0"/>
          <w:marBottom w:val="0"/>
          <w:divBdr>
            <w:top w:val="none" w:sz="0" w:space="0" w:color="auto"/>
            <w:left w:val="none" w:sz="0" w:space="0" w:color="auto"/>
            <w:bottom w:val="none" w:sz="0" w:space="0" w:color="auto"/>
            <w:right w:val="none" w:sz="0" w:space="0" w:color="auto"/>
          </w:divBdr>
        </w:div>
        <w:div w:id="81218557">
          <w:marLeft w:val="0"/>
          <w:marRight w:val="-45"/>
          <w:marTop w:val="0"/>
          <w:marBottom w:val="0"/>
          <w:divBdr>
            <w:top w:val="none" w:sz="0" w:space="0" w:color="auto"/>
            <w:left w:val="none" w:sz="0" w:space="0" w:color="auto"/>
            <w:bottom w:val="none" w:sz="0" w:space="0" w:color="auto"/>
            <w:right w:val="none" w:sz="0" w:space="0" w:color="auto"/>
          </w:divBdr>
        </w:div>
        <w:div w:id="1115640278">
          <w:marLeft w:val="0"/>
          <w:marRight w:val="-45"/>
          <w:marTop w:val="0"/>
          <w:marBottom w:val="0"/>
          <w:divBdr>
            <w:top w:val="none" w:sz="0" w:space="0" w:color="auto"/>
            <w:left w:val="none" w:sz="0" w:space="0" w:color="auto"/>
            <w:bottom w:val="none" w:sz="0" w:space="0" w:color="auto"/>
            <w:right w:val="none" w:sz="0" w:space="0" w:color="auto"/>
          </w:divBdr>
        </w:div>
        <w:div w:id="925460676">
          <w:marLeft w:val="0"/>
          <w:marRight w:val="0"/>
          <w:marTop w:val="0"/>
          <w:marBottom w:val="0"/>
          <w:divBdr>
            <w:top w:val="none" w:sz="0" w:space="0" w:color="auto"/>
            <w:left w:val="none" w:sz="0" w:space="0" w:color="auto"/>
            <w:bottom w:val="none" w:sz="0" w:space="0" w:color="auto"/>
            <w:right w:val="none" w:sz="0" w:space="0" w:color="auto"/>
          </w:divBdr>
          <w:divsChild>
            <w:div w:id="1243874143">
              <w:marLeft w:val="0"/>
              <w:marRight w:val="-45"/>
              <w:marTop w:val="0"/>
              <w:marBottom w:val="0"/>
              <w:divBdr>
                <w:top w:val="none" w:sz="0" w:space="0" w:color="auto"/>
                <w:left w:val="none" w:sz="0" w:space="0" w:color="auto"/>
                <w:bottom w:val="none" w:sz="0" w:space="0" w:color="auto"/>
                <w:right w:val="none" w:sz="0" w:space="0" w:color="auto"/>
              </w:divBdr>
            </w:div>
            <w:div w:id="1786071574">
              <w:marLeft w:val="0"/>
              <w:marRight w:val="-45"/>
              <w:marTop w:val="0"/>
              <w:marBottom w:val="0"/>
              <w:divBdr>
                <w:top w:val="none" w:sz="0" w:space="0" w:color="auto"/>
                <w:left w:val="none" w:sz="0" w:space="0" w:color="auto"/>
                <w:bottom w:val="none" w:sz="0" w:space="0" w:color="auto"/>
                <w:right w:val="none" w:sz="0" w:space="0" w:color="auto"/>
              </w:divBdr>
            </w:div>
            <w:div w:id="1540973556">
              <w:marLeft w:val="0"/>
              <w:marRight w:val="-45"/>
              <w:marTop w:val="0"/>
              <w:marBottom w:val="0"/>
              <w:divBdr>
                <w:top w:val="none" w:sz="0" w:space="0" w:color="auto"/>
                <w:left w:val="none" w:sz="0" w:space="0" w:color="auto"/>
                <w:bottom w:val="none" w:sz="0" w:space="0" w:color="auto"/>
                <w:right w:val="none" w:sz="0" w:space="0" w:color="auto"/>
              </w:divBdr>
            </w:div>
          </w:divsChild>
        </w:div>
        <w:div w:id="1557476493">
          <w:marLeft w:val="0"/>
          <w:marRight w:val="0"/>
          <w:marTop w:val="0"/>
          <w:marBottom w:val="0"/>
          <w:divBdr>
            <w:top w:val="none" w:sz="0" w:space="0" w:color="auto"/>
            <w:left w:val="none" w:sz="0" w:space="0" w:color="auto"/>
            <w:bottom w:val="none" w:sz="0" w:space="0" w:color="auto"/>
            <w:right w:val="none" w:sz="0" w:space="0" w:color="auto"/>
          </w:divBdr>
          <w:divsChild>
            <w:div w:id="748772442">
              <w:marLeft w:val="0"/>
              <w:marRight w:val="-45"/>
              <w:marTop w:val="0"/>
              <w:marBottom w:val="0"/>
              <w:divBdr>
                <w:top w:val="none" w:sz="0" w:space="0" w:color="auto"/>
                <w:left w:val="none" w:sz="0" w:space="0" w:color="auto"/>
                <w:bottom w:val="none" w:sz="0" w:space="0" w:color="auto"/>
                <w:right w:val="none" w:sz="0" w:space="0" w:color="auto"/>
              </w:divBdr>
            </w:div>
            <w:div w:id="306015468">
              <w:marLeft w:val="0"/>
              <w:marRight w:val="-45"/>
              <w:marTop w:val="0"/>
              <w:marBottom w:val="0"/>
              <w:divBdr>
                <w:top w:val="none" w:sz="0" w:space="0" w:color="auto"/>
                <w:left w:val="none" w:sz="0" w:space="0" w:color="auto"/>
                <w:bottom w:val="none" w:sz="0" w:space="0" w:color="auto"/>
                <w:right w:val="none" w:sz="0" w:space="0" w:color="auto"/>
              </w:divBdr>
            </w:div>
            <w:div w:id="846022533">
              <w:marLeft w:val="0"/>
              <w:marRight w:val="-45"/>
              <w:marTop w:val="0"/>
              <w:marBottom w:val="0"/>
              <w:divBdr>
                <w:top w:val="none" w:sz="0" w:space="0" w:color="auto"/>
                <w:left w:val="none" w:sz="0" w:space="0" w:color="auto"/>
                <w:bottom w:val="none" w:sz="0" w:space="0" w:color="auto"/>
                <w:right w:val="none" w:sz="0" w:space="0" w:color="auto"/>
              </w:divBdr>
            </w:div>
          </w:divsChild>
        </w:div>
        <w:div w:id="121968083">
          <w:marLeft w:val="0"/>
          <w:marRight w:val="0"/>
          <w:marTop w:val="0"/>
          <w:marBottom w:val="0"/>
          <w:divBdr>
            <w:top w:val="none" w:sz="0" w:space="0" w:color="auto"/>
            <w:left w:val="none" w:sz="0" w:space="0" w:color="auto"/>
            <w:bottom w:val="none" w:sz="0" w:space="0" w:color="auto"/>
            <w:right w:val="none" w:sz="0" w:space="0" w:color="auto"/>
          </w:divBdr>
          <w:divsChild>
            <w:div w:id="162791915">
              <w:marLeft w:val="0"/>
              <w:marRight w:val="-45"/>
              <w:marTop w:val="0"/>
              <w:marBottom w:val="0"/>
              <w:divBdr>
                <w:top w:val="none" w:sz="0" w:space="0" w:color="auto"/>
                <w:left w:val="none" w:sz="0" w:space="0" w:color="auto"/>
                <w:bottom w:val="none" w:sz="0" w:space="0" w:color="auto"/>
                <w:right w:val="none" w:sz="0" w:space="0" w:color="auto"/>
              </w:divBdr>
            </w:div>
            <w:div w:id="476804231">
              <w:marLeft w:val="0"/>
              <w:marRight w:val="-45"/>
              <w:marTop w:val="0"/>
              <w:marBottom w:val="0"/>
              <w:divBdr>
                <w:top w:val="none" w:sz="0" w:space="0" w:color="auto"/>
                <w:left w:val="none" w:sz="0" w:space="0" w:color="auto"/>
                <w:bottom w:val="none" w:sz="0" w:space="0" w:color="auto"/>
                <w:right w:val="none" w:sz="0" w:space="0" w:color="auto"/>
              </w:divBdr>
            </w:div>
            <w:div w:id="4209564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5509922">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40741401">
      <w:bodyDiv w:val="1"/>
      <w:marLeft w:val="0"/>
      <w:marRight w:val="0"/>
      <w:marTop w:val="0"/>
      <w:marBottom w:val="0"/>
      <w:divBdr>
        <w:top w:val="none" w:sz="0" w:space="0" w:color="auto"/>
        <w:left w:val="none" w:sz="0" w:space="0" w:color="auto"/>
        <w:bottom w:val="none" w:sz="0" w:space="0" w:color="auto"/>
        <w:right w:val="none" w:sz="0" w:space="0" w:color="auto"/>
      </w:divBdr>
      <w:divsChild>
        <w:div w:id="301467290">
          <w:marLeft w:val="0"/>
          <w:marRight w:val="-45"/>
          <w:marTop w:val="0"/>
          <w:marBottom w:val="0"/>
          <w:divBdr>
            <w:top w:val="none" w:sz="0" w:space="0" w:color="auto"/>
            <w:left w:val="none" w:sz="0" w:space="0" w:color="auto"/>
            <w:bottom w:val="none" w:sz="0" w:space="0" w:color="auto"/>
            <w:right w:val="none" w:sz="0" w:space="0" w:color="auto"/>
          </w:divBdr>
        </w:div>
        <w:div w:id="1202552672">
          <w:marLeft w:val="0"/>
          <w:marRight w:val="-45"/>
          <w:marTop w:val="0"/>
          <w:marBottom w:val="0"/>
          <w:divBdr>
            <w:top w:val="none" w:sz="0" w:space="0" w:color="auto"/>
            <w:left w:val="none" w:sz="0" w:space="0" w:color="auto"/>
            <w:bottom w:val="none" w:sz="0" w:space="0" w:color="auto"/>
            <w:right w:val="none" w:sz="0" w:space="0" w:color="auto"/>
          </w:divBdr>
        </w:div>
        <w:div w:id="1095638044">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176</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38</cp:revision>
  <dcterms:created xsi:type="dcterms:W3CDTF">2015-11-24T16:58:00Z</dcterms:created>
  <dcterms:modified xsi:type="dcterms:W3CDTF">2015-11-24T19:59:00Z</dcterms:modified>
</cp:coreProperties>
</file>