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E3B9E" w14:textId="77777777" w:rsidR="000005CB" w:rsidRPr="00AF6D7E" w:rsidRDefault="00BA2963" w:rsidP="00114827">
      <w:pPr>
        <w:pStyle w:val="Title"/>
        <w:rPr>
          <w:rtl/>
        </w:rPr>
      </w:pPr>
      <w:r>
        <w:rPr>
          <w:rFonts w:hint="cs"/>
          <w:rtl/>
        </w:rPr>
        <w:t>עזר לצבי</w:t>
      </w:r>
      <w:r w:rsidR="00527574">
        <w:rPr>
          <w:rFonts w:hint="cs"/>
          <w:rtl/>
        </w:rPr>
        <w:t xml:space="preserve"> </w:t>
      </w:r>
    </w:p>
    <w:p w14:paraId="2331F38B" w14:textId="77777777" w:rsidR="00384D95" w:rsidRDefault="00384D95" w:rsidP="00384D95">
      <w:pPr>
        <w:pStyle w:val="Subtitle"/>
      </w:pPr>
      <w:r>
        <w:rPr>
          <w:rFonts w:hint="cs"/>
          <w:rtl/>
        </w:rPr>
        <w:t xml:space="preserve">חזרה </w:t>
      </w:r>
      <w:r>
        <w:rPr>
          <w:rFonts w:hint="cs"/>
          <w:rtl/>
        </w:rPr>
        <w:t>ח</w:t>
      </w:r>
      <w:r>
        <w:rPr>
          <w:rFonts w:hint="cs"/>
          <w:rtl/>
        </w:rPr>
        <w:t>'</w:t>
      </w:r>
    </w:p>
    <w:p w14:paraId="4E58D87D" w14:textId="77777777" w:rsidR="00384D95" w:rsidRDefault="00384D95" w:rsidP="00384D95">
      <w:pPr>
        <w:jc w:val="center"/>
      </w:pPr>
      <w:r>
        <w:rPr>
          <w:rFonts w:hint="cs"/>
          <w:rtl/>
        </w:rPr>
        <w:t>כדי שלא לבלבל את הקורא ממבול המקורות וריבוי העניינים</w:t>
      </w:r>
    </w:p>
    <w:p w14:paraId="417607B4" w14:textId="77777777" w:rsidR="00384D95" w:rsidRDefault="00384D95" w:rsidP="00384D95">
      <w:pPr>
        <w:jc w:val="center"/>
        <w:rPr>
          <w:rtl/>
        </w:rPr>
      </w:pPr>
      <w:r>
        <w:rPr>
          <w:rFonts w:hint="cs"/>
          <w:rtl/>
        </w:rPr>
        <w:t>לא הבאנו אלא ממה שהוסיף רבנו בשיעור הזה ושלא</w:t>
      </w:r>
    </w:p>
    <w:p w14:paraId="68126B7D" w14:textId="77777777" w:rsidR="00384D95" w:rsidRDefault="00384D95" w:rsidP="00384D95">
      <w:pPr>
        <w:jc w:val="center"/>
        <w:rPr>
          <w:rtl/>
        </w:rPr>
      </w:pPr>
      <w:r>
        <w:rPr>
          <w:rFonts w:hint="cs"/>
          <w:rtl/>
        </w:rPr>
        <w:t>הוזכר או הובא כבר בשיעורים הקודמים</w:t>
      </w:r>
    </w:p>
    <w:p w14:paraId="25B29837" w14:textId="77777777" w:rsidR="00BA2963" w:rsidRDefault="00384D95" w:rsidP="00384D95">
      <w:pPr>
        <w:pStyle w:val="Heading3"/>
        <w:rPr>
          <w:rtl/>
        </w:rPr>
      </w:pPr>
      <w:r>
        <w:rPr>
          <w:rFonts w:hint="cs"/>
          <w:rtl/>
        </w:rPr>
        <w:t>קנין איסור בעבד עברי</w:t>
      </w:r>
    </w:p>
    <w:p w14:paraId="3EE66170" w14:textId="62C13940" w:rsidR="00DE058E" w:rsidRDefault="00DE058E" w:rsidP="00406861">
      <w:pPr>
        <w:pStyle w:val="Heading2"/>
        <w:rPr>
          <w:rtl/>
        </w:rPr>
      </w:pPr>
      <w:r>
        <w:rPr>
          <w:rFonts w:hint="cs"/>
          <w:rtl/>
        </w:rPr>
        <w:t>שיעור ט"ו</w:t>
      </w:r>
    </w:p>
    <w:p w14:paraId="72604F5F" w14:textId="5F0AE6A2" w:rsidR="00BD0D14" w:rsidRDefault="00BD0D14" w:rsidP="00BD0D14">
      <w:pPr>
        <w:pStyle w:val="Heading2"/>
        <w:rPr>
          <w:rtl/>
        </w:rPr>
      </w:pPr>
      <w:r>
        <w:rPr>
          <w:rFonts w:hint="cs"/>
          <w:rtl/>
        </w:rPr>
        <w:t>שבת קכז:</w:t>
      </w:r>
    </w:p>
    <w:p w14:paraId="347F74AA" w14:textId="2118F101" w:rsidR="00163FEA" w:rsidRDefault="00163FEA" w:rsidP="00163FEA">
      <w:pPr>
        <w:pStyle w:val="Heading3"/>
      </w:pPr>
      <w:r>
        <w:rPr>
          <w:rFonts w:hint="cs"/>
          <w:rtl/>
        </w:rPr>
        <w:t>ממזרים (מסתעף)</w:t>
      </w:r>
    </w:p>
    <w:p w14:paraId="5D06A778" w14:textId="6462BE91" w:rsidR="009E7745" w:rsidRDefault="009E7745" w:rsidP="009E7745">
      <w:pPr>
        <w:pStyle w:val="Heading2"/>
        <w:rPr>
          <w:rFonts w:hint="cs"/>
          <w:rtl/>
        </w:rPr>
      </w:pPr>
      <w:r>
        <w:rPr>
          <w:rFonts w:hint="cs"/>
          <w:rtl/>
        </w:rPr>
        <w:t>ברכות כב.</w:t>
      </w:r>
    </w:p>
    <w:p w14:paraId="5A2B0817" w14:textId="5B68A42C" w:rsidR="009E7745" w:rsidRPr="009E7745" w:rsidRDefault="009E7745" w:rsidP="009E7745">
      <w:pPr>
        <w:rPr>
          <w:rtl/>
        </w:rPr>
      </w:pPr>
      <w:r w:rsidRPr="009E7745">
        <w:rPr>
          <w:rtl/>
        </w:rPr>
        <w:t>מעשה באחד שתבע אשה לדבר עבירה. אמרה לו: ריקא! יש לך ארבעים סאה שאתה טובל בהן? מיד פירש.</w:t>
      </w:r>
    </w:p>
    <w:p w14:paraId="23499D7A" w14:textId="0BD8D654" w:rsidR="009E7745" w:rsidRPr="009E7745" w:rsidRDefault="009E7745" w:rsidP="009E7745">
      <w:pPr>
        <w:rPr>
          <w:rtl/>
        </w:rPr>
      </w:pPr>
      <w:r>
        <w:rPr>
          <w:rFonts w:hint="cs"/>
          <w:rtl/>
        </w:rPr>
        <w:t xml:space="preserve">רש"י ד"ה </w:t>
      </w:r>
      <w:r w:rsidRPr="009E7745">
        <w:rPr>
          <w:rtl/>
        </w:rPr>
        <w:t>שתבע אשה - אותה אשה פנויה היתה, וחכמים גזרו על היחוד אף על הפנויה.</w:t>
      </w:r>
    </w:p>
    <w:p w14:paraId="4197EB51" w14:textId="5CC43A66" w:rsidR="000B7470" w:rsidRDefault="000B7470" w:rsidP="003521A0">
      <w:pPr>
        <w:pStyle w:val="Heading2"/>
        <w:rPr>
          <w:rtl/>
        </w:rPr>
      </w:pPr>
      <w:r>
        <w:rPr>
          <w:rFonts w:hint="cs"/>
          <w:rtl/>
        </w:rPr>
        <w:t>קידושין סט.</w:t>
      </w:r>
    </w:p>
    <w:p w14:paraId="083462F0" w14:textId="77777777" w:rsidR="000B7470" w:rsidRPr="000B7470" w:rsidRDefault="000B7470" w:rsidP="000B7470">
      <w:pPr>
        <w:rPr>
          <w:rtl/>
        </w:rPr>
      </w:pPr>
    </w:p>
    <w:p w14:paraId="3E41C6BD" w14:textId="2D63C14D" w:rsidR="009E7745" w:rsidRDefault="003521A0" w:rsidP="003521A0">
      <w:pPr>
        <w:pStyle w:val="Heading2"/>
        <w:rPr>
          <w:rtl/>
        </w:rPr>
      </w:pPr>
      <w:r>
        <w:rPr>
          <w:rFonts w:hint="cs"/>
          <w:rtl/>
        </w:rPr>
        <w:t>תוספות יבמות טז: ד"ה קסבר</w:t>
      </w:r>
    </w:p>
    <w:p w14:paraId="191713D2" w14:textId="5E573233" w:rsidR="0097451C" w:rsidRDefault="0097451C" w:rsidP="004D78FE">
      <w:pPr>
        <w:pStyle w:val="Heading2"/>
      </w:pPr>
      <w:r>
        <w:rPr>
          <w:rFonts w:hint="cs"/>
          <w:rtl/>
        </w:rPr>
        <w:t>מנחת יצחק ח"ה סימנים מו - נב</w:t>
      </w:r>
    </w:p>
    <w:p w14:paraId="6AD6BAE2" w14:textId="6D0DBCE3" w:rsidR="004D78FE" w:rsidRDefault="004D78FE" w:rsidP="004D78FE">
      <w:pPr>
        <w:pStyle w:val="Heading2"/>
        <w:rPr>
          <w:rtl/>
        </w:rPr>
      </w:pPr>
      <w:r>
        <w:rPr>
          <w:rFonts w:hint="cs"/>
          <w:rtl/>
        </w:rPr>
        <w:t>מפניני הרב עמ' רסז</w:t>
      </w:r>
    </w:p>
    <w:p w14:paraId="27E1BCF6" w14:textId="3381A930" w:rsidR="000633D2" w:rsidRDefault="000633D2" w:rsidP="000633D2">
      <w:pPr>
        <w:pStyle w:val="Heading2"/>
      </w:pPr>
      <w:r>
        <w:rPr>
          <w:rFonts w:hint="cs"/>
          <w:rtl/>
        </w:rPr>
        <w:t>ארץ הצבי עמ' קיב</w:t>
      </w:r>
    </w:p>
    <w:p w14:paraId="7DA4C6BE" w14:textId="15D326F9" w:rsidR="00743554" w:rsidRDefault="00743554" w:rsidP="00743554">
      <w:pPr>
        <w:pStyle w:val="Heading3"/>
        <w:rPr>
          <w:rtl/>
        </w:rPr>
      </w:pPr>
      <w:r>
        <w:rPr>
          <w:rFonts w:hint="cs"/>
          <w:rtl/>
        </w:rPr>
        <w:t>אתנן זונה</w:t>
      </w:r>
      <w:r w:rsidR="00E05DC0">
        <w:rPr>
          <w:rFonts w:hint="cs"/>
          <w:rtl/>
        </w:rPr>
        <w:t xml:space="preserve"> (מסתעף)</w:t>
      </w:r>
    </w:p>
    <w:p w14:paraId="3305EB07" w14:textId="42326BFA" w:rsidR="000748A5" w:rsidRDefault="000748A5" w:rsidP="000748A5">
      <w:pPr>
        <w:pStyle w:val="Heading2"/>
        <w:rPr>
          <w:rtl/>
        </w:rPr>
      </w:pPr>
      <w:r>
        <w:rPr>
          <w:rFonts w:hint="cs"/>
          <w:rtl/>
        </w:rPr>
        <w:t>שלחן ערוך אורח חיים קנג:כא</w:t>
      </w:r>
    </w:p>
    <w:p w14:paraId="0E287C3A" w14:textId="30E754DC" w:rsidR="000748A5" w:rsidRDefault="000748A5" w:rsidP="000748A5">
      <w:pPr>
        <w:rPr>
          <w:sz w:val="18"/>
          <w:szCs w:val="18"/>
          <w:rtl/>
        </w:rPr>
      </w:pPr>
      <w:r w:rsidRPr="000748A5">
        <w:rPr>
          <w:rtl/>
        </w:rPr>
        <w:t xml:space="preserve">אין לקנות מעילים שנשתמש בהם הדיוט, לתשמיש קדושה. </w:t>
      </w:r>
      <w:r w:rsidRPr="000748A5">
        <w:rPr>
          <w:sz w:val="18"/>
          <w:szCs w:val="18"/>
          <w:rtl/>
        </w:rPr>
        <w:t xml:space="preserve">הגה: אסור לעשות מו מאתנן זונה או מחיר כלב (דברים כג, יט) דבר של מצוה, כגון בהכ"נ או ס"ת; ודוקא מהאתנן עצמה, אבל אם נתנו לה מעות באתנן, מותר לקנות בהן דבר מצוה; ולא מקרי זונה, אלא איסור ערוה, אבל אלו הפנויות הקדשות שמקדישות דבר, מותר לקבל מהן. </w:t>
      </w:r>
    </w:p>
    <w:p w14:paraId="4FD5C606" w14:textId="41DCE1B7" w:rsidR="00C972FB" w:rsidRDefault="00C972FB" w:rsidP="00C972FB">
      <w:pPr>
        <w:pStyle w:val="Heading2"/>
        <w:rPr>
          <w:rtl/>
        </w:rPr>
      </w:pPr>
      <w:r>
        <w:rPr>
          <w:rFonts w:hint="cs"/>
          <w:rtl/>
        </w:rPr>
        <w:t>מגן אברהם שם ס"ק מו</w:t>
      </w:r>
    </w:p>
    <w:p w14:paraId="36965F90" w14:textId="62868511" w:rsidR="00C972FB" w:rsidRDefault="00E05DC0" w:rsidP="00C972FB">
      <w:pPr>
        <w:rPr>
          <w:rtl/>
        </w:rPr>
      </w:pPr>
      <w:r>
        <w:rPr>
          <w:rFonts w:hint="cs"/>
          <w:rtl/>
        </w:rPr>
        <w:t>...</w:t>
      </w:r>
      <w:r w:rsidR="00C972FB" w:rsidRPr="00C972FB">
        <w:rPr>
          <w:rtl/>
        </w:rPr>
        <w:t>ואם עשתה שינוי כגון חטים ועשאן סולת מותר</w:t>
      </w:r>
      <w:r w:rsidR="00997EB7">
        <w:rPr>
          <w:rFonts w:hint="cs"/>
          <w:rtl/>
        </w:rPr>
        <w:t xml:space="preserve">... </w:t>
      </w:r>
      <w:r w:rsidR="00997EB7" w:rsidRPr="00997EB7">
        <w:rPr>
          <w:rtl/>
        </w:rPr>
        <w:t>ולכן נקטי' בספיקו לקולא</w:t>
      </w:r>
    </w:p>
    <w:p w14:paraId="712C1165" w14:textId="4A1C1FFA" w:rsidR="00EC52DF" w:rsidRDefault="00EC52DF" w:rsidP="00EC52DF">
      <w:pPr>
        <w:pStyle w:val="Heading2"/>
      </w:pPr>
      <w:r>
        <w:rPr>
          <w:rFonts w:hint="cs"/>
          <w:rtl/>
        </w:rPr>
        <w:t>ארץ הצבי עמ' צג</w:t>
      </w:r>
      <w:r w:rsidR="005B1F68">
        <w:rPr>
          <w:rFonts w:hint="cs"/>
          <w:rtl/>
        </w:rPr>
        <w:t>, ע"ע במ"ב ובבה"ל</w:t>
      </w:r>
    </w:p>
    <w:p w14:paraId="4BC9719D" w14:textId="0EDF7512" w:rsidR="00F4157F" w:rsidRDefault="00F4157F" w:rsidP="00F4157F">
      <w:pPr>
        <w:pStyle w:val="Heading3"/>
        <w:rPr>
          <w:rtl/>
        </w:rPr>
      </w:pPr>
      <w:r>
        <w:rPr>
          <w:rFonts w:hint="cs"/>
          <w:rtl/>
        </w:rPr>
        <w:t xml:space="preserve">תלמוד תורה </w:t>
      </w:r>
      <w:r>
        <w:rPr>
          <w:rtl/>
        </w:rPr>
        <w:t>–</w:t>
      </w:r>
      <w:r>
        <w:rPr>
          <w:rFonts w:hint="cs"/>
          <w:rtl/>
        </w:rPr>
        <w:t xml:space="preserve"> ידיעות בכל התורה</w:t>
      </w:r>
    </w:p>
    <w:p w14:paraId="76B4BDBA" w14:textId="5DDA78AF" w:rsidR="00F4157F" w:rsidRDefault="00F4157F" w:rsidP="00F4157F">
      <w:pPr>
        <w:pStyle w:val="Heading2"/>
        <w:rPr>
          <w:rtl/>
        </w:rPr>
      </w:pPr>
      <w:r w:rsidRPr="00F4157F">
        <w:rPr>
          <w:rtl/>
        </w:rPr>
        <w:t>שולחן ערוך הרב יורה דעה הלכות תלמוד תורה פרק ב</w:t>
      </w:r>
      <w:r w:rsidR="00F447A4">
        <w:rPr>
          <w:rFonts w:hint="cs"/>
          <w:rtl/>
        </w:rPr>
        <w:t xml:space="preserve"> סעיף ז </w:t>
      </w:r>
      <w:r w:rsidR="00F447A4">
        <w:rPr>
          <w:rtl/>
        </w:rPr>
        <w:t>–</w:t>
      </w:r>
      <w:r w:rsidR="00F447A4">
        <w:rPr>
          <w:rFonts w:hint="cs"/>
          <w:rtl/>
        </w:rPr>
        <w:t xml:space="preserve"> ע"ש בכל הפרק באריכות</w:t>
      </w:r>
    </w:p>
    <w:p w14:paraId="54AD91CD" w14:textId="6344B047" w:rsidR="004E1607" w:rsidRDefault="00F447A4" w:rsidP="00F447A4">
      <w:pPr>
        <w:rPr>
          <w:rtl/>
        </w:rPr>
      </w:pPr>
      <w:r w:rsidRPr="00F447A4">
        <w:rPr>
          <w:rtl/>
        </w:rPr>
        <w:t xml:space="preserve">כי מה לי הלכות אלו ומה לי אלו משא"כ במי שאינו חוזר כראוי לו גם על ההלכות הקלות עליו ועל ידי זה בא לידי שכחה אע"פ שעוסק תמיד בתלמוד תורה ואינו מסיר דברי תורה מלבו הרי זה עובר ומתחייב בנפשו כמו שדרשו חכמים על פסוק לא יחרוך רמיה צידו לא יחיה ולא יאריך ימים כו' שהרי לא נאמר ופן תסיר מלבבך אלא ופן יסורו מאליהם דהיינו שלא ישכחו מלבו כמ"ש פן תשכח ואף שחוזר על לימודו לאחר שגומר כל ההלכות או אפילו מקצתן כמה וכמה פרקים הואיל ואין חזרה זו מועלת לו כמו שדרשו חכמים על פסוק הון מהבל ימעט וקובץ על יד ירבה אם עושה תורתו חבילות חבילות מתמעטים ונשכחים רק יקבוץ על יד מעט מעט א"כ העובר על דבריהם ברצונו ודעתו שיודע ורואה </w:t>
      </w:r>
      <w:r w:rsidRPr="00F447A4">
        <w:rPr>
          <w:rtl/>
        </w:rPr>
        <w:lastRenderedPageBreak/>
        <w:t xml:space="preserve">בעצמו שאינו זוכר היטב כראוי </w:t>
      </w:r>
      <w:r>
        <w:rPr>
          <w:rtl/>
        </w:rPr>
        <w:t>ואינו רוצה לחזור ולקבוץ על יד</w:t>
      </w:r>
      <w:r w:rsidRPr="00F447A4">
        <w:rPr>
          <w:rtl/>
        </w:rPr>
        <w:t xml:space="preserve"> הרי זה כמסיר דברי תורה מלבו וזכרונו ועובר על פן תשכח ופן יסורו מלבבך)</w:t>
      </w:r>
    </w:p>
    <w:p w14:paraId="64C11CE6" w14:textId="6F4F5445" w:rsidR="002145D9" w:rsidRDefault="002145D9" w:rsidP="002145D9">
      <w:pPr>
        <w:pStyle w:val="Heading3"/>
        <w:rPr>
          <w:rtl/>
        </w:rPr>
      </w:pPr>
      <w:r>
        <w:rPr>
          <w:rFonts w:hint="cs"/>
          <w:rtl/>
        </w:rPr>
        <w:t>כתובה</w:t>
      </w:r>
    </w:p>
    <w:p w14:paraId="606A7675" w14:textId="29FC9AD3" w:rsidR="002145D9" w:rsidRDefault="002145D9" w:rsidP="002145D9">
      <w:pPr>
        <w:pStyle w:val="Heading2"/>
        <w:rPr>
          <w:rtl/>
        </w:rPr>
      </w:pPr>
      <w:r>
        <w:rPr>
          <w:rFonts w:hint="cs"/>
          <w:rtl/>
        </w:rPr>
        <w:t>כתובות ב.</w:t>
      </w:r>
    </w:p>
    <w:p w14:paraId="721BA7AD" w14:textId="7F93846D" w:rsidR="002145D9" w:rsidRDefault="002145D9" w:rsidP="002145D9">
      <w:pPr>
        <w:pStyle w:val="Heading2"/>
        <w:rPr>
          <w:rtl/>
        </w:rPr>
      </w:pPr>
      <w:r>
        <w:rPr>
          <w:rFonts w:hint="cs"/>
          <w:rtl/>
        </w:rPr>
        <w:t>רא"ש כתובות א:טז</w:t>
      </w:r>
    </w:p>
    <w:p w14:paraId="705ECAB5" w14:textId="0C81A3EE" w:rsidR="002145D9" w:rsidRDefault="00EB43A3" w:rsidP="00EB43A3">
      <w:pPr>
        <w:pStyle w:val="Heading3"/>
        <w:rPr>
          <w:rtl/>
        </w:rPr>
      </w:pPr>
      <w:r>
        <w:rPr>
          <w:rFonts w:hint="cs"/>
          <w:rtl/>
        </w:rPr>
        <w:t>תנאים</w:t>
      </w:r>
    </w:p>
    <w:p w14:paraId="644D8203" w14:textId="1DA7B21E" w:rsidR="00EB43A3" w:rsidRDefault="00EB43A3" w:rsidP="00EB43A3">
      <w:pPr>
        <w:pStyle w:val="Heading2"/>
        <w:rPr>
          <w:rtl/>
        </w:rPr>
      </w:pPr>
      <w:r>
        <w:rPr>
          <w:rFonts w:hint="cs"/>
          <w:rtl/>
        </w:rPr>
        <w:t>פתחי תשובה אבן העזר נ:ח</w:t>
      </w:r>
    </w:p>
    <w:p w14:paraId="5BA5F4EC" w14:textId="1F617BAF" w:rsidR="009F7F41" w:rsidRDefault="00D365EF" w:rsidP="009F7F41">
      <w:pPr>
        <w:pStyle w:val="Heading2"/>
        <w:rPr>
          <w:color w:val="auto"/>
          <w:sz w:val="22"/>
          <w:szCs w:val="22"/>
          <w:shd w:val="clear" w:color="auto" w:fill="auto"/>
          <w:rtl/>
        </w:rPr>
      </w:pPr>
      <w:r w:rsidRPr="00D365EF">
        <w:rPr>
          <w:color w:val="auto"/>
          <w:sz w:val="22"/>
          <w:szCs w:val="22"/>
          <w:shd w:val="clear" w:color="auto" w:fill="auto"/>
          <w:rtl/>
        </w:rPr>
        <w:t>וי"א דכל קנסות - ע' בס' ישועות יעקב סק"ו שהרבה לתמוה על קנסות וח' שעושין בשידוכין שאם לא ישא פלוני' ליום ידוע יחול עליו עונש הח' ואח"ז מקדשה ונישאה כדמו"י ואין משים על הלב דהרי בגירושין מתירין לו מקודם</w:t>
      </w:r>
      <w:r w:rsidR="009F7F41">
        <w:rPr>
          <w:rFonts w:hint="cs"/>
          <w:color w:val="auto"/>
          <w:sz w:val="22"/>
          <w:szCs w:val="22"/>
          <w:shd w:val="clear" w:color="auto" w:fill="auto"/>
          <w:rtl/>
        </w:rPr>
        <w:t xml:space="preserve">... </w:t>
      </w:r>
      <w:r w:rsidR="009F7F41" w:rsidRPr="009F7F41">
        <w:rPr>
          <w:color w:val="auto"/>
          <w:sz w:val="22"/>
          <w:szCs w:val="22"/>
          <w:shd w:val="clear" w:color="auto" w:fill="auto"/>
          <w:rtl/>
        </w:rPr>
        <w:t>וכ"ש שעינינו רואות שכמה פעמים החתן רוצה לחזור מהשידוך והב"ד כופין אותו ע"י הקנס והח' וע"י כן חוזר ומקדשה ונכנס עמה לחופה כו' והי' מהראוי שקודם הקידושין והחופה יתירו זה לזה הקשר של קיימא שביניהם כמו בגיטין למען יהי' הקידושין ונשואין ברצון עכ"ד</w:t>
      </w:r>
      <w:r w:rsidR="00C7770B">
        <w:rPr>
          <w:rFonts w:hint="cs"/>
          <w:color w:val="auto"/>
          <w:sz w:val="22"/>
          <w:szCs w:val="22"/>
          <w:shd w:val="clear" w:color="auto" w:fill="auto"/>
          <w:rtl/>
        </w:rPr>
        <w:t>...</w:t>
      </w:r>
      <w:bookmarkStart w:id="0" w:name="_GoBack"/>
      <w:bookmarkEnd w:id="0"/>
    </w:p>
    <w:p w14:paraId="6C449226" w14:textId="558279AF" w:rsidR="00EB43A3" w:rsidRPr="00EB43A3" w:rsidRDefault="00EB43A3" w:rsidP="00EB43A3">
      <w:pPr>
        <w:pStyle w:val="Heading2"/>
      </w:pPr>
      <w:r>
        <w:rPr>
          <w:rFonts w:hint="cs"/>
          <w:rtl/>
        </w:rPr>
        <w:t>מפניני הרב עמ' רעא</w:t>
      </w:r>
    </w:p>
    <w:sectPr w:rsidR="00EB43A3" w:rsidRPr="00EB43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3DF0" w14:textId="77777777" w:rsidR="00384D95" w:rsidRDefault="00384D95" w:rsidP="00AE281B">
      <w:r>
        <w:separator/>
      </w:r>
    </w:p>
  </w:endnote>
  <w:endnote w:type="continuationSeparator" w:id="0">
    <w:p w14:paraId="36531E0E" w14:textId="77777777" w:rsidR="00384D95" w:rsidRDefault="00384D95"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A80"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7990A" w14:textId="77777777" w:rsidR="00384D95" w:rsidRDefault="00384D95" w:rsidP="00AE281B">
      <w:r>
        <w:separator/>
      </w:r>
    </w:p>
  </w:footnote>
  <w:footnote w:type="continuationSeparator" w:id="0">
    <w:p w14:paraId="3649F6BB" w14:textId="77777777" w:rsidR="00384D95" w:rsidRDefault="00384D95"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100B" w14:textId="77777777" w:rsidR="000005CB" w:rsidRDefault="00BA2963" w:rsidP="00114827">
    <w:pPr>
      <w:pStyle w:val="Header"/>
      <w:bidi w:val="0"/>
    </w:pPr>
    <w:r>
      <w:rPr>
        <w:rFonts w:hint="cs"/>
        <w:rtl/>
      </w:rPr>
      <w:t>שיעור י"ד -</w:t>
    </w:r>
    <w:r w:rsidR="00527574">
      <w:rPr>
        <w:rFonts w:hint="cs"/>
        <w:rtl/>
      </w:rPr>
      <w:t xml:space="preserve"> מס' </w:t>
    </w:r>
    <w:r w:rsidR="00114827">
      <w:rPr>
        <w:rFonts w:hint="cs"/>
        <w:rtl/>
      </w:rPr>
      <w:t>סנהדרין</w:t>
    </w:r>
    <w:r w:rsidR="000005CB">
      <w:rPr>
        <w:rtl/>
      </w:rPr>
      <w:tab/>
    </w:r>
    <w:r w:rsidR="00527574">
      <w:rPr>
        <w:rtl/>
      </w:rPr>
      <w:fldChar w:fldCharType="begin"/>
    </w:r>
    <w:r w:rsidR="00527574">
      <w:rPr>
        <w:rtl/>
      </w:rPr>
      <w:instrText xml:space="preserve"> </w:instrText>
    </w:r>
    <w:r w:rsidR="00527574">
      <w:rPr>
        <w:rFonts w:hint="cs"/>
      </w:rPr>
      <w:instrText>DATE</w:instrText>
    </w:r>
    <w:r w:rsidR="00527574">
      <w:rPr>
        <w:rFonts w:hint="cs"/>
        <w:rtl/>
      </w:rPr>
      <w:instrText xml:space="preserve"> \@ "</w:instrText>
    </w:r>
    <w:r w:rsidR="00527574">
      <w:rPr>
        <w:rFonts w:hint="cs"/>
      </w:rPr>
      <w:instrText>dd MMMM yyyy" \h</w:instrText>
    </w:r>
    <w:r w:rsidR="00527574">
      <w:rPr>
        <w:rtl/>
      </w:rPr>
      <w:instrText xml:space="preserve"> </w:instrText>
    </w:r>
    <w:r w:rsidR="00527574">
      <w:rPr>
        <w:rtl/>
      </w:rPr>
      <w:fldChar w:fldCharType="separate"/>
    </w:r>
    <w:r w:rsidR="00384D95">
      <w:rPr>
        <w:noProof/>
        <w:rtl/>
      </w:rPr>
      <w:t>‏כ' חשון תשע"ו</w:t>
    </w:r>
    <w:r w:rsidR="00527574">
      <w:rPr>
        <w:rtl/>
      </w:rPr>
      <w:fldChar w:fldCharType="end"/>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95"/>
    <w:rsid w:val="000005CB"/>
    <w:rsid w:val="000633D2"/>
    <w:rsid w:val="000748A5"/>
    <w:rsid w:val="000B7470"/>
    <w:rsid w:val="00114827"/>
    <w:rsid w:val="00125C0B"/>
    <w:rsid w:val="00163FEA"/>
    <w:rsid w:val="002145D9"/>
    <w:rsid w:val="002A1B05"/>
    <w:rsid w:val="002B5A91"/>
    <w:rsid w:val="002C0CEB"/>
    <w:rsid w:val="003521A0"/>
    <w:rsid w:val="00384D95"/>
    <w:rsid w:val="00406861"/>
    <w:rsid w:val="004D78FE"/>
    <w:rsid w:val="004E1607"/>
    <w:rsid w:val="00527574"/>
    <w:rsid w:val="005B1F68"/>
    <w:rsid w:val="005F54E7"/>
    <w:rsid w:val="00743554"/>
    <w:rsid w:val="007A4624"/>
    <w:rsid w:val="008F2FC0"/>
    <w:rsid w:val="00956A5D"/>
    <w:rsid w:val="0097451C"/>
    <w:rsid w:val="00994F6A"/>
    <w:rsid w:val="00995396"/>
    <w:rsid w:val="00997EB7"/>
    <w:rsid w:val="009E247D"/>
    <w:rsid w:val="009E7745"/>
    <w:rsid w:val="009F7F41"/>
    <w:rsid w:val="00AA15F1"/>
    <w:rsid w:val="00AD7DB9"/>
    <w:rsid w:val="00AE1A9B"/>
    <w:rsid w:val="00AE281B"/>
    <w:rsid w:val="00AF6D7E"/>
    <w:rsid w:val="00B27BAF"/>
    <w:rsid w:val="00B97B87"/>
    <w:rsid w:val="00BA2963"/>
    <w:rsid w:val="00BC2476"/>
    <w:rsid w:val="00BD0D14"/>
    <w:rsid w:val="00C2243C"/>
    <w:rsid w:val="00C227FC"/>
    <w:rsid w:val="00C402D8"/>
    <w:rsid w:val="00C7770B"/>
    <w:rsid w:val="00C972FB"/>
    <w:rsid w:val="00D365EF"/>
    <w:rsid w:val="00D40A69"/>
    <w:rsid w:val="00DE058E"/>
    <w:rsid w:val="00E05DC0"/>
    <w:rsid w:val="00EB43A3"/>
    <w:rsid w:val="00EC52DF"/>
    <w:rsid w:val="00EC7C87"/>
    <w:rsid w:val="00F4157F"/>
    <w:rsid w:val="00F447A4"/>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5760"/>
  <w15:chartTrackingRefBased/>
  <w15:docId w15:val="{9CA8F207-F62B-4AAC-BD26-A0FBCF8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D95"/>
    <w:pPr>
      <w:bidi/>
      <w:spacing w:line="256" w:lineRule="auto"/>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4186396">
      <w:bodyDiv w:val="1"/>
      <w:marLeft w:val="0"/>
      <w:marRight w:val="0"/>
      <w:marTop w:val="0"/>
      <w:marBottom w:val="0"/>
      <w:divBdr>
        <w:top w:val="none" w:sz="0" w:space="0" w:color="auto"/>
        <w:left w:val="none" w:sz="0" w:space="0" w:color="auto"/>
        <w:bottom w:val="none" w:sz="0" w:space="0" w:color="auto"/>
        <w:right w:val="none" w:sz="0" w:space="0" w:color="auto"/>
      </w:divBdr>
      <w:divsChild>
        <w:div w:id="691153643">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95033390">
      <w:bodyDiv w:val="1"/>
      <w:marLeft w:val="0"/>
      <w:marRight w:val="0"/>
      <w:marTop w:val="0"/>
      <w:marBottom w:val="0"/>
      <w:divBdr>
        <w:top w:val="none" w:sz="0" w:space="0" w:color="auto"/>
        <w:left w:val="none" w:sz="0" w:space="0" w:color="auto"/>
        <w:bottom w:val="none" w:sz="0" w:space="0" w:color="auto"/>
        <w:right w:val="none" w:sz="0" w:space="0" w:color="auto"/>
      </w:divBdr>
      <w:divsChild>
        <w:div w:id="1329408084">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93</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28</cp:revision>
  <dcterms:created xsi:type="dcterms:W3CDTF">2015-11-02T17:47:00Z</dcterms:created>
  <dcterms:modified xsi:type="dcterms:W3CDTF">2015-11-02T19:27:00Z</dcterms:modified>
</cp:coreProperties>
</file>