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F84DE" w14:textId="77777777" w:rsidR="000005CB" w:rsidRPr="00AF6D7E" w:rsidRDefault="00BA2963" w:rsidP="00114827">
      <w:pPr>
        <w:pStyle w:val="Title"/>
        <w:rPr>
          <w:rtl/>
        </w:rPr>
      </w:pPr>
      <w:r>
        <w:rPr>
          <w:rFonts w:hint="cs"/>
          <w:rtl/>
        </w:rPr>
        <w:t>עזר לצבי</w:t>
      </w:r>
      <w:r w:rsidR="00527574">
        <w:rPr>
          <w:rFonts w:hint="cs"/>
          <w:rtl/>
        </w:rPr>
        <w:t xml:space="preserve"> </w:t>
      </w:r>
    </w:p>
    <w:p w14:paraId="34B91257" w14:textId="5560FC23" w:rsidR="00EC7C87" w:rsidRDefault="00BE6190" w:rsidP="008F2FC0">
      <w:pPr>
        <w:pStyle w:val="Subtitle"/>
        <w:rPr>
          <w:rtl/>
        </w:rPr>
      </w:pPr>
      <w:r>
        <w:rPr>
          <w:rFonts w:hint="cs"/>
          <w:rtl/>
        </w:rPr>
        <w:t>הכשרת דיינים, פסול קרוב, ברכת הציבור</w:t>
      </w:r>
    </w:p>
    <w:p w14:paraId="75C14171" w14:textId="7A3AC26E" w:rsidR="00CA2B68" w:rsidRDefault="00CA2B68" w:rsidP="00CA2B68">
      <w:pPr>
        <w:pStyle w:val="Heading3"/>
        <w:rPr>
          <w:rtl/>
        </w:rPr>
      </w:pPr>
      <w:r>
        <w:rPr>
          <w:rFonts w:hint="cs"/>
          <w:rtl/>
        </w:rPr>
        <w:t>הכשר דיינים</w:t>
      </w:r>
    </w:p>
    <w:p w14:paraId="3B015757" w14:textId="72181E26" w:rsidR="00BA2963" w:rsidRDefault="00F1238E" w:rsidP="00BA2963">
      <w:pPr>
        <w:pStyle w:val="Heading2"/>
        <w:rPr>
          <w:rtl/>
        </w:rPr>
      </w:pPr>
      <w:proofErr w:type="spellStart"/>
      <w:r>
        <w:rPr>
          <w:rFonts w:hint="cs"/>
          <w:rtl/>
        </w:rPr>
        <w:t>רש"ש</w:t>
      </w:r>
      <w:proofErr w:type="spellEnd"/>
      <w:r>
        <w:rPr>
          <w:rFonts w:hint="cs"/>
          <w:rtl/>
        </w:rPr>
        <w:t xml:space="preserve"> סנהדרין ז:</w:t>
      </w:r>
    </w:p>
    <w:p w14:paraId="6059DA49" w14:textId="4F0FD0AF" w:rsidR="00F1238E" w:rsidRDefault="00F1238E" w:rsidP="00F1238E">
      <w:pPr>
        <w:rPr>
          <w:rtl/>
        </w:rPr>
      </w:pPr>
      <w:r w:rsidRPr="00F1238E">
        <w:rPr>
          <w:rtl/>
        </w:rPr>
        <w:t xml:space="preserve">שם קרי ביה נמי שמע </w:t>
      </w:r>
      <w:proofErr w:type="spellStart"/>
      <w:r w:rsidRPr="00F1238E">
        <w:rPr>
          <w:rtl/>
        </w:rPr>
        <w:t>כו</w:t>
      </w:r>
      <w:proofErr w:type="spellEnd"/>
      <w:r w:rsidRPr="00F1238E">
        <w:rPr>
          <w:rtl/>
        </w:rPr>
        <w:t xml:space="preserve">'. משום </w:t>
      </w:r>
      <w:proofErr w:type="spellStart"/>
      <w:r w:rsidRPr="00F1238E">
        <w:rPr>
          <w:rtl/>
        </w:rPr>
        <w:t>דשמוע</w:t>
      </w:r>
      <w:proofErr w:type="spellEnd"/>
      <w:r w:rsidRPr="00F1238E">
        <w:rPr>
          <w:rtl/>
        </w:rPr>
        <w:t xml:space="preserve"> כתיב ח"ו</w:t>
      </w:r>
    </w:p>
    <w:p w14:paraId="385FD233" w14:textId="5B46D100" w:rsidR="00F1238E" w:rsidRPr="00F1238E" w:rsidRDefault="00F1238E" w:rsidP="00F1238E">
      <w:r w:rsidRPr="00F1238E">
        <w:rPr>
          <w:rtl/>
        </w:rPr>
        <w:t xml:space="preserve">שם צדק את הדין ואח"כ חתכהו. </w:t>
      </w:r>
      <w:proofErr w:type="spellStart"/>
      <w:r w:rsidRPr="00F1238E">
        <w:rPr>
          <w:rtl/>
        </w:rPr>
        <w:t>הרש"א</w:t>
      </w:r>
      <w:proofErr w:type="spellEnd"/>
      <w:r w:rsidRPr="00F1238E">
        <w:rPr>
          <w:rtl/>
        </w:rPr>
        <w:t xml:space="preserve"> בח"א נדחק בביאורו. </w:t>
      </w:r>
      <w:proofErr w:type="spellStart"/>
      <w:r w:rsidRPr="00F1238E">
        <w:rPr>
          <w:rtl/>
        </w:rPr>
        <w:t>ול"נ</w:t>
      </w:r>
      <w:proofErr w:type="spellEnd"/>
      <w:r w:rsidRPr="00F1238E">
        <w:rPr>
          <w:rtl/>
        </w:rPr>
        <w:t xml:space="preserve"> </w:t>
      </w:r>
      <w:proofErr w:type="spellStart"/>
      <w:r w:rsidRPr="00F1238E">
        <w:rPr>
          <w:rtl/>
        </w:rPr>
        <w:t>דבא</w:t>
      </w:r>
      <w:proofErr w:type="spellEnd"/>
      <w:r w:rsidRPr="00F1238E">
        <w:rPr>
          <w:rtl/>
        </w:rPr>
        <w:t xml:space="preserve"> לומר אם בא דין לפניך אשר תמצאהו מפורש אולם יש לך קושיא או סתירה עליו </w:t>
      </w:r>
      <w:proofErr w:type="spellStart"/>
      <w:r w:rsidRPr="00F1238E">
        <w:rPr>
          <w:rtl/>
        </w:rPr>
        <w:t>ממק"א</w:t>
      </w:r>
      <w:proofErr w:type="spellEnd"/>
      <w:r w:rsidRPr="00F1238E">
        <w:rPr>
          <w:rtl/>
        </w:rPr>
        <w:t xml:space="preserve"> אל תאמר </w:t>
      </w:r>
      <w:proofErr w:type="spellStart"/>
      <w:r w:rsidRPr="00F1238E">
        <w:rPr>
          <w:rtl/>
        </w:rPr>
        <w:t>אפסקהו</w:t>
      </w:r>
      <w:proofErr w:type="spellEnd"/>
      <w:r w:rsidRPr="00F1238E">
        <w:rPr>
          <w:rtl/>
        </w:rPr>
        <w:t xml:space="preserve"> כמו שהוא ואח"כ אראה ליישב </w:t>
      </w:r>
      <w:proofErr w:type="spellStart"/>
      <w:r w:rsidRPr="00F1238E">
        <w:rPr>
          <w:rtl/>
        </w:rPr>
        <w:t>הקושיא</w:t>
      </w:r>
      <w:proofErr w:type="spellEnd"/>
      <w:r w:rsidRPr="00F1238E">
        <w:rPr>
          <w:rtl/>
        </w:rPr>
        <w:t xml:space="preserve"> או הסתירה ע"ד שאמרו בעירובין (</w:t>
      </w:r>
      <w:proofErr w:type="spellStart"/>
      <w:r w:rsidRPr="00F1238E">
        <w:rPr>
          <w:rtl/>
        </w:rPr>
        <w:t>סז</w:t>
      </w:r>
      <w:proofErr w:type="spellEnd"/>
      <w:r w:rsidRPr="00F1238E">
        <w:rPr>
          <w:rtl/>
        </w:rPr>
        <w:t xml:space="preserve"> ב) בדרבנן </w:t>
      </w:r>
      <w:proofErr w:type="spellStart"/>
      <w:r w:rsidRPr="00F1238E">
        <w:rPr>
          <w:rtl/>
        </w:rPr>
        <w:t>עבדינן</w:t>
      </w:r>
      <w:proofErr w:type="spellEnd"/>
      <w:r w:rsidRPr="00F1238E">
        <w:rPr>
          <w:rtl/>
        </w:rPr>
        <w:t xml:space="preserve"> מעשה והדר </w:t>
      </w:r>
      <w:proofErr w:type="spellStart"/>
      <w:r w:rsidRPr="00F1238E">
        <w:rPr>
          <w:rtl/>
        </w:rPr>
        <w:t>מותבינן</w:t>
      </w:r>
      <w:proofErr w:type="spellEnd"/>
      <w:r w:rsidRPr="00F1238E">
        <w:rPr>
          <w:rtl/>
        </w:rPr>
        <w:t xml:space="preserve"> </w:t>
      </w:r>
      <w:proofErr w:type="spellStart"/>
      <w:r w:rsidRPr="00F1238E">
        <w:rPr>
          <w:rtl/>
        </w:rPr>
        <w:t>תיובתא</w:t>
      </w:r>
      <w:proofErr w:type="spellEnd"/>
      <w:r w:rsidRPr="00F1238E">
        <w:rPr>
          <w:rtl/>
        </w:rPr>
        <w:t xml:space="preserve">. אלא </w:t>
      </w:r>
      <w:proofErr w:type="spellStart"/>
      <w:r w:rsidRPr="00F1238E">
        <w:rPr>
          <w:rtl/>
        </w:rPr>
        <w:t>צדקהו</w:t>
      </w:r>
      <w:proofErr w:type="spellEnd"/>
      <w:r w:rsidRPr="00F1238E">
        <w:rPr>
          <w:rtl/>
        </w:rPr>
        <w:t xml:space="preserve"> ר"ל תרצהו תחלה מהקושיות והסתירות ואח"כ </w:t>
      </w:r>
      <w:proofErr w:type="spellStart"/>
      <w:r w:rsidRPr="00F1238E">
        <w:rPr>
          <w:rtl/>
        </w:rPr>
        <w:t>תפסקהו</w:t>
      </w:r>
      <w:proofErr w:type="spellEnd"/>
      <w:r w:rsidRPr="00F1238E">
        <w:rPr>
          <w:rtl/>
        </w:rPr>
        <w:t>:</w:t>
      </w:r>
    </w:p>
    <w:p w14:paraId="3D80863D" w14:textId="6355C803" w:rsidR="00BA2963" w:rsidRDefault="00F1238E" w:rsidP="00F1238E">
      <w:pPr>
        <w:pStyle w:val="Heading2"/>
        <w:rPr>
          <w:rtl/>
        </w:rPr>
      </w:pPr>
      <w:proofErr w:type="spellStart"/>
      <w:r>
        <w:rPr>
          <w:rFonts w:hint="cs"/>
          <w:rtl/>
        </w:rPr>
        <w:t>מהרש"א</w:t>
      </w:r>
      <w:proofErr w:type="spellEnd"/>
      <w:r>
        <w:rPr>
          <w:rFonts w:hint="cs"/>
          <w:rtl/>
        </w:rPr>
        <w:t xml:space="preserve"> שם</w:t>
      </w:r>
    </w:p>
    <w:p w14:paraId="04D7BC0C" w14:textId="2375AE4C" w:rsidR="00F1238E" w:rsidRDefault="00F1238E" w:rsidP="00F1238E">
      <w:r w:rsidRPr="00F1238E">
        <w:rPr>
          <w:rtl/>
        </w:rPr>
        <w:t xml:space="preserve">צדק הדין ואח"כ </w:t>
      </w:r>
      <w:proofErr w:type="spellStart"/>
      <w:r w:rsidRPr="00F1238E">
        <w:rPr>
          <w:rtl/>
        </w:rPr>
        <w:t>כו</w:t>
      </w:r>
      <w:proofErr w:type="spellEnd"/>
      <w:r w:rsidRPr="00F1238E">
        <w:rPr>
          <w:rtl/>
        </w:rPr>
        <w:t xml:space="preserve">'. דרשה זו אינה מפורשת </w:t>
      </w:r>
      <w:proofErr w:type="spellStart"/>
      <w:r w:rsidRPr="00F1238E">
        <w:rPr>
          <w:rtl/>
        </w:rPr>
        <w:t>בפירש"י</w:t>
      </w:r>
      <w:proofErr w:type="spellEnd"/>
      <w:r w:rsidRPr="00F1238E">
        <w:rPr>
          <w:rtl/>
        </w:rPr>
        <w:t xml:space="preserve"> מאין יצאת ומה היא ויש לפרש </w:t>
      </w:r>
      <w:proofErr w:type="spellStart"/>
      <w:r w:rsidRPr="00F1238E">
        <w:rPr>
          <w:rtl/>
        </w:rPr>
        <w:t>דקשיא</w:t>
      </w:r>
      <w:proofErr w:type="spellEnd"/>
      <w:r w:rsidRPr="00F1238E">
        <w:rPr>
          <w:rtl/>
        </w:rPr>
        <w:t xml:space="preserve"> ליה מאי ושפטתם צדק מלשון צדקה ואמרי' לעיל במקום משפט אין צדקה ובמקום צדקה </w:t>
      </w:r>
      <w:proofErr w:type="spellStart"/>
      <w:r w:rsidRPr="00F1238E">
        <w:rPr>
          <w:rtl/>
        </w:rPr>
        <w:t>כו</w:t>
      </w:r>
      <w:proofErr w:type="spellEnd"/>
      <w:r w:rsidRPr="00F1238E">
        <w:rPr>
          <w:rtl/>
        </w:rPr>
        <w:t xml:space="preserve">' אלא משפט שיש בו צדקה </w:t>
      </w:r>
      <w:proofErr w:type="spellStart"/>
      <w:r w:rsidRPr="00F1238E">
        <w:rPr>
          <w:rtl/>
        </w:rPr>
        <w:t>כו</w:t>
      </w:r>
      <w:proofErr w:type="spellEnd"/>
      <w:r w:rsidRPr="00F1238E">
        <w:rPr>
          <w:rtl/>
        </w:rPr>
        <w:t xml:space="preserve">' הוי אומר זה פשרה </w:t>
      </w:r>
      <w:proofErr w:type="spellStart"/>
      <w:r w:rsidRPr="00F1238E">
        <w:rPr>
          <w:rtl/>
        </w:rPr>
        <w:t>וקאמר</w:t>
      </w:r>
      <w:proofErr w:type="spellEnd"/>
      <w:r w:rsidRPr="00F1238E">
        <w:rPr>
          <w:rtl/>
        </w:rPr>
        <w:t xml:space="preserve"> נמי הכא </w:t>
      </w:r>
      <w:proofErr w:type="spellStart"/>
      <w:r w:rsidRPr="00F1238E">
        <w:rPr>
          <w:rtl/>
        </w:rPr>
        <w:t>דמתחלת</w:t>
      </w:r>
      <w:proofErr w:type="spellEnd"/>
      <w:r w:rsidRPr="00F1238E">
        <w:rPr>
          <w:rtl/>
        </w:rPr>
        <w:t xml:space="preserve"> הדין קאמר צדק את הדין לעשות פשרה ואח"כ בסוף הדין חתכהו </w:t>
      </w:r>
      <w:proofErr w:type="spellStart"/>
      <w:r w:rsidRPr="00F1238E">
        <w:rPr>
          <w:rtl/>
        </w:rPr>
        <w:t>כדאמר</w:t>
      </w:r>
      <w:proofErr w:type="spellEnd"/>
      <w:r w:rsidRPr="00F1238E">
        <w:rPr>
          <w:rtl/>
        </w:rPr>
        <w:t xml:space="preserve"> לעיל </w:t>
      </w:r>
      <w:proofErr w:type="spellStart"/>
      <w:r w:rsidRPr="00F1238E">
        <w:rPr>
          <w:rtl/>
        </w:rPr>
        <w:t>דמשתשמע</w:t>
      </w:r>
      <w:proofErr w:type="spellEnd"/>
      <w:r w:rsidRPr="00F1238E">
        <w:rPr>
          <w:rtl/>
        </w:rPr>
        <w:t xml:space="preserve"> דבריהן ואתה יודע להיכן הדין נוטה אי אתה רשאי לומר להן צאו ובצעו:</w:t>
      </w:r>
    </w:p>
    <w:p w14:paraId="5887B607" w14:textId="0F23503D" w:rsidR="003C068E" w:rsidRDefault="003C068E" w:rsidP="003C068E">
      <w:pPr>
        <w:pStyle w:val="Heading2"/>
        <w:rPr>
          <w:rtl/>
        </w:rPr>
      </w:pPr>
      <w:r>
        <w:rPr>
          <w:rFonts w:hint="cs"/>
          <w:rtl/>
        </w:rPr>
        <w:t xml:space="preserve">תוספות ח. ד"ה </w:t>
      </w:r>
      <w:proofErr w:type="spellStart"/>
      <w:r w:rsidRPr="003C068E">
        <w:rPr>
          <w:rtl/>
        </w:rPr>
        <w:t>פסילנא</w:t>
      </w:r>
      <w:proofErr w:type="spellEnd"/>
      <w:r w:rsidRPr="003C068E">
        <w:rPr>
          <w:rtl/>
        </w:rPr>
        <w:t xml:space="preserve"> לך </w:t>
      </w:r>
    </w:p>
    <w:p w14:paraId="404D1EF0" w14:textId="695F0A86" w:rsidR="003C068E" w:rsidRDefault="003C068E" w:rsidP="00F1238E">
      <w:pPr>
        <w:rPr>
          <w:rtl/>
        </w:rPr>
      </w:pPr>
      <w:r w:rsidRPr="003C068E">
        <w:rPr>
          <w:rtl/>
        </w:rPr>
        <w:t xml:space="preserve">מרחיק היה עצמו אבל מן הדין לא </w:t>
      </w:r>
      <w:proofErr w:type="spellStart"/>
      <w:r w:rsidRPr="003C068E">
        <w:rPr>
          <w:rtl/>
        </w:rPr>
        <w:t>מיפסיל</w:t>
      </w:r>
      <w:proofErr w:type="spellEnd"/>
      <w:r w:rsidRPr="003C068E">
        <w:rPr>
          <w:rtl/>
        </w:rPr>
        <w:t xml:space="preserve"> וכן ההוא דשני דייני גזירות (כתובות </w:t>
      </w:r>
      <w:proofErr w:type="spellStart"/>
      <w:r w:rsidRPr="003C068E">
        <w:rPr>
          <w:rtl/>
        </w:rPr>
        <w:t>קה</w:t>
      </w:r>
      <w:proofErr w:type="spellEnd"/>
      <w:r w:rsidRPr="003C068E">
        <w:rPr>
          <w:rtl/>
        </w:rPr>
        <w:t xml:space="preserve">:) דאייתי ליה </w:t>
      </w:r>
      <w:proofErr w:type="spellStart"/>
      <w:r w:rsidRPr="003C068E">
        <w:rPr>
          <w:rtl/>
        </w:rPr>
        <w:t>צנא</w:t>
      </w:r>
      <w:proofErr w:type="spellEnd"/>
      <w:r w:rsidRPr="003C068E">
        <w:rPr>
          <w:rtl/>
        </w:rPr>
        <w:t xml:space="preserve"> </w:t>
      </w:r>
      <w:proofErr w:type="spellStart"/>
      <w:r w:rsidRPr="003C068E">
        <w:rPr>
          <w:rtl/>
        </w:rPr>
        <w:t>דפירי</w:t>
      </w:r>
      <w:proofErr w:type="spellEnd"/>
      <w:r w:rsidRPr="003C068E">
        <w:rPr>
          <w:rtl/>
        </w:rPr>
        <w:t>.</w:t>
      </w:r>
    </w:p>
    <w:p w14:paraId="00752424" w14:textId="309435A2" w:rsidR="000A60DB" w:rsidRDefault="000A60DB" w:rsidP="000A60DB">
      <w:pPr>
        <w:pStyle w:val="Heading3"/>
        <w:rPr>
          <w:rtl/>
        </w:rPr>
      </w:pPr>
      <w:r>
        <w:rPr>
          <w:rFonts w:hint="cs"/>
          <w:rtl/>
        </w:rPr>
        <w:t xml:space="preserve">טעם פסול אוהב ושונא </w:t>
      </w:r>
    </w:p>
    <w:p w14:paraId="2DE53018" w14:textId="28F83BC4" w:rsidR="00CA2B68" w:rsidRDefault="00CA2B68" w:rsidP="00CA2B68">
      <w:pPr>
        <w:pStyle w:val="Heading2"/>
        <w:rPr>
          <w:rtl/>
        </w:rPr>
      </w:pPr>
      <w:r>
        <w:rPr>
          <w:rFonts w:hint="cs"/>
          <w:rtl/>
        </w:rPr>
        <w:t>תוספות ט: ד"ה לרצונו</w:t>
      </w:r>
    </w:p>
    <w:p w14:paraId="6177BAC6" w14:textId="4EE4946A" w:rsidR="00CA2B68" w:rsidRDefault="00CA2B68" w:rsidP="00CA2B68">
      <w:pPr>
        <w:rPr>
          <w:rtl/>
        </w:rPr>
      </w:pPr>
      <w:r w:rsidRPr="00CA2B68">
        <w:rPr>
          <w:rtl/>
        </w:rPr>
        <w:t xml:space="preserve">והא </w:t>
      </w:r>
      <w:proofErr w:type="spellStart"/>
      <w:r w:rsidRPr="00CA2B68">
        <w:rPr>
          <w:rtl/>
        </w:rPr>
        <w:t>דפריך</w:t>
      </w:r>
      <w:proofErr w:type="spellEnd"/>
      <w:r w:rsidRPr="00CA2B68">
        <w:rPr>
          <w:rtl/>
        </w:rPr>
        <w:t xml:space="preserve"> </w:t>
      </w:r>
      <w:proofErr w:type="spellStart"/>
      <w:r w:rsidRPr="00CA2B68">
        <w:rPr>
          <w:rtl/>
        </w:rPr>
        <w:t>בפ"ק</w:t>
      </w:r>
      <w:proofErr w:type="spellEnd"/>
      <w:r w:rsidRPr="00CA2B68">
        <w:rPr>
          <w:rtl/>
        </w:rPr>
        <w:t xml:space="preserve"> </w:t>
      </w:r>
      <w:proofErr w:type="spellStart"/>
      <w:r w:rsidRPr="00CA2B68">
        <w:rPr>
          <w:rtl/>
        </w:rPr>
        <w:t>דמכות</w:t>
      </w:r>
      <w:proofErr w:type="spellEnd"/>
      <w:r w:rsidRPr="00CA2B68">
        <w:rPr>
          <w:rtl/>
        </w:rPr>
        <w:t xml:space="preserve"> (דף ו. ושם) נרבע יציל אין לפרש יציל לפי שהוא פסול מחמת ששונא הרובע שרבעו לאונסו שכך היה נראה לפרש </w:t>
      </w:r>
      <w:proofErr w:type="spellStart"/>
      <w:r w:rsidRPr="00CA2B68">
        <w:rPr>
          <w:rtl/>
        </w:rPr>
        <w:t>דומיא</w:t>
      </w:r>
      <w:proofErr w:type="spellEnd"/>
      <w:r w:rsidRPr="00CA2B68">
        <w:rPr>
          <w:rtl/>
        </w:rPr>
        <w:t xml:space="preserve"> </w:t>
      </w:r>
      <w:proofErr w:type="spellStart"/>
      <w:r w:rsidRPr="00CA2B68">
        <w:rPr>
          <w:rtl/>
        </w:rPr>
        <w:t>דהרוג</w:t>
      </w:r>
      <w:proofErr w:type="spellEnd"/>
      <w:r w:rsidRPr="00CA2B68">
        <w:rPr>
          <w:rtl/>
        </w:rPr>
        <w:t xml:space="preserve"> יציל </w:t>
      </w:r>
      <w:proofErr w:type="spellStart"/>
      <w:r w:rsidRPr="00CA2B68">
        <w:rPr>
          <w:rtl/>
        </w:rPr>
        <w:t>דהכי</w:t>
      </w:r>
      <w:proofErr w:type="spellEnd"/>
      <w:r w:rsidRPr="00CA2B68">
        <w:rPr>
          <w:rtl/>
        </w:rPr>
        <w:t xml:space="preserve"> מוכח </w:t>
      </w:r>
      <w:proofErr w:type="spellStart"/>
      <w:r w:rsidRPr="00CA2B68">
        <w:rPr>
          <w:rtl/>
        </w:rPr>
        <w:t>דלאונסו</w:t>
      </w:r>
      <w:proofErr w:type="spellEnd"/>
      <w:r w:rsidRPr="00CA2B68">
        <w:rPr>
          <w:rtl/>
        </w:rPr>
        <w:t xml:space="preserve"> כשר ואין שונאו כמו הרוג ועוד </w:t>
      </w:r>
      <w:proofErr w:type="spellStart"/>
      <w:r w:rsidRPr="00CA2B68">
        <w:rPr>
          <w:rtl/>
        </w:rPr>
        <w:t>דהרוג</w:t>
      </w:r>
      <w:proofErr w:type="spellEnd"/>
      <w:r w:rsidRPr="00CA2B68">
        <w:rPr>
          <w:rtl/>
        </w:rPr>
        <w:t xml:space="preserve"> גופיה </w:t>
      </w:r>
      <w:proofErr w:type="spellStart"/>
      <w:r w:rsidRPr="00CA2B68">
        <w:rPr>
          <w:rtl/>
        </w:rPr>
        <w:t>מצינא</w:t>
      </w:r>
      <w:proofErr w:type="spellEnd"/>
      <w:r w:rsidRPr="00CA2B68">
        <w:rPr>
          <w:rtl/>
        </w:rPr>
        <w:t xml:space="preserve"> לפרש דלא </w:t>
      </w:r>
      <w:proofErr w:type="spellStart"/>
      <w:r w:rsidRPr="00CA2B68">
        <w:rPr>
          <w:rtl/>
        </w:rPr>
        <w:t>מיפסל</w:t>
      </w:r>
      <w:proofErr w:type="spellEnd"/>
      <w:r w:rsidRPr="00CA2B68">
        <w:rPr>
          <w:rtl/>
        </w:rPr>
        <w:t xml:space="preserve"> מחמת שנאה אלא מחמת שהוא טריפה ואינו ראוי</w:t>
      </w:r>
      <w:r>
        <w:rPr>
          <w:rtl/>
        </w:rPr>
        <w:t xml:space="preserve"> להעיד</w:t>
      </w:r>
      <w:r>
        <w:rPr>
          <w:rFonts w:hint="cs"/>
          <w:rtl/>
        </w:rPr>
        <w:t>...</w:t>
      </w:r>
    </w:p>
    <w:p w14:paraId="6F87FC3D" w14:textId="0D8F79F8" w:rsidR="00CA2B68" w:rsidRDefault="00CA2B68" w:rsidP="00CA2B68">
      <w:pPr>
        <w:pStyle w:val="Heading2"/>
        <w:rPr>
          <w:rtl/>
        </w:rPr>
      </w:pPr>
      <w:r>
        <w:rPr>
          <w:rFonts w:hint="cs"/>
          <w:rtl/>
        </w:rPr>
        <w:t>חכמת שלמה שם</w:t>
      </w:r>
    </w:p>
    <w:p w14:paraId="243482ED" w14:textId="7303D9A3" w:rsidR="00CA2B68" w:rsidRDefault="00CA2B68" w:rsidP="00CA2B68">
      <w:pPr>
        <w:rPr>
          <w:rtl/>
        </w:rPr>
      </w:pPr>
      <w:r w:rsidRPr="00CA2B68">
        <w:rPr>
          <w:rtl/>
        </w:rPr>
        <w:t xml:space="preserve">בא"ד אין לפרש שהוא פסול מחמת ששונא הרובע </w:t>
      </w:r>
      <w:proofErr w:type="spellStart"/>
      <w:r w:rsidRPr="00CA2B68">
        <w:rPr>
          <w:rtl/>
        </w:rPr>
        <w:t>כו</w:t>
      </w:r>
      <w:proofErr w:type="spellEnd"/>
      <w:r w:rsidRPr="00CA2B68">
        <w:rPr>
          <w:rtl/>
        </w:rPr>
        <w:t xml:space="preserve">' נ"ב </w:t>
      </w:r>
      <w:proofErr w:type="spellStart"/>
      <w:r w:rsidRPr="00CA2B68">
        <w:rPr>
          <w:rtl/>
        </w:rPr>
        <w:t>ותימה</w:t>
      </w:r>
      <w:proofErr w:type="spellEnd"/>
      <w:r w:rsidRPr="00CA2B68">
        <w:rPr>
          <w:rtl/>
        </w:rPr>
        <w:t xml:space="preserve"> </w:t>
      </w:r>
      <w:proofErr w:type="spellStart"/>
      <w:r w:rsidRPr="00CA2B68">
        <w:rPr>
          <w:rtl/>
        </w:rPr>
        <w:t>דהא</w:t>
      </w:r>
      <w:proofErr w:type="spellEnd"/>
      <w:r w:rsidRPr="00CA2B68">
        <w:rPr>
          <w:rtl/>
        </w:rPr>
        <w:t xml:space="preserve"> שונא כשר להעיד ולדון פסול </w:t>
      </w:r>
      <w:proofErr w:type="spellStart"/>
      <w:r w:rsidRPr="00CA2B68">
        <w:rPr>
          <w:rtl/>
        </w:rPr>
        <w:t>גליון</w:t>
      </w:r>
      <w:proofErr w:type="spellEnd"/>
    </w:p>
    <w:p w14:paraId="1D368AB9" w14:textId="7463B002" w:rsidR="006D186F" w:rsidRDefault="006D186F" w:rsidP="006D186F">
      <w:pPr>
        <w:pStyle w:val="Heading2"/>
        <w:rPr>
          <w:rtl/>
        </w:rPr>
      </w:pPr>
      <w:r>
        <w:rPr>
          <w:rFonts w:hint="cs"/>
          <w:rtl/>
        </w:rPr>
        <w:t xml:space="preserve">קצות החושן סימן </w:t>
      </w:r>
      <w:proofErr w:type="spellStart"/>
      <w:r>
        <w:rPr>
          <w:rFonts w:hint="cs"/>
          <w:rtl/>
        </w:rPr>
        <w:t>לז</w:t>
      </w:r>
      <w:proofErr w:type="spellEnd"/>
      <w:r w:rsidR="005A1B7B">
        <w:rPr>
          <w:rFonts w:hint="cs"/>
          <w:rtl/>
        </w:rPr>
        <w:t xml:space="preserve"> ס"ק ה</w:t>
      </w:r>
    </w:p>
    <w:p w14:paraId="40C41ACE" w14:textId="7367AEF2" w:rsidR="006339FA" w:rsidRDefault="006339FA" w:rsidP="00440254">
      <w:pPr>
        <w:pStyle w:val="Heading2"/>
      </w:pPr>
      <w:r>
        <w:rPr>
          <w:rFonts w:hint="cs"/>
          <w:rtl/>
        </w:rPr>
        <w:t>חוברת מסורה (אלול תשנ"</w:t>
      </w:r>
      <w:r w:rsidR="00440254">
        <w:rPr>
          <w:rFonts w:hint="cs"/>
          <w:rtl/>
        </w:rPr>
        <w:t>ב</w:t>
      </w:r>
      <w:r>
        <w:rPr>
          <w:rFonts w:hint="cs"/>
          <w:rtl/>
        </w:rPr>
        <w:t xml:space="preserve">, חוברת ז, עמ' </w:t>
      </w:r>
      <w:proofErr w:type="spellStart"/>
      <w:r>
        <w:rPr>
          <w:rFonts w:hint="cs"/>
          <w:rtl/>
        </w:rPr>
        <w:t>סג</w:t>
      </w:r>
      <w:proofErr w:type="spellEnd"/>
      <w:r>
        <w:rPr>
          <w:rFonts w:hint="cs"/>
          <w:rtl/>
        </w:rPr>
        <w:t>)</w:t>
      </w:r>
    </w:p>
    <w:p w14:paraId="02050A2F" w14:textId="1E172923" w:rsidR="008516AC" w:rsidRDefault="00D87B45" w:rsidP="00D87B45">
      <w:pPr>
        <w:pStyle w:val="Heading2"/>
        <w:rPr>
          <w:rtl/>
        </w:rPr>
      </w:pPr>
      <w:r>
        <w:rPr>
          <w:rFonts w:hint="cs"/>
          <w:rtl/>
        </w:rPr>
        <w:t xml:space="preserve">מפניני הרב עמ' </w:t>
      </w:r>
      <w:proofErr w:type="spellStart"/>
      <w:r>
        <w:rPr>
          <w:rFonts w:hint="cs"/>
          <w:rtl/>
        </w:rPr>
        <w:t>רי</w:t>
      </w:r>
      <w:proofErr w:type="spellEnd"/>
    </w:p>
    <w:p w14:paraId="612D18AD" w14:textId="0449549E" w:rsidR="004408FF" w:rsidRDefault="004408FF" w:rsidP="004408FF">
      <w:pPr>
        <w:pStyle w:val="Heading2"/>
        <w:rPr>
          <w:rtl/>
        </w:rPr>
      </w:pPr>
      <w:r>
        <w:rPr>
          <w:rFonts w:hint="cs"/>
          <w:rtl/>
        </w:rPr>
        <w:t xml:space="preserve">תוספות גיטין ד. ד"ה </w:t>
      </w:r>
      <w:proofErr w:type="spellStart"/>
      <w:r w:rsidRPr="004408FF">
        <w:rPr>
          <w:rtl/>
        </w:rPr>
        <w:t>דקיימא</w:t>
      </w:r>
      <w:proofErr w:type="spellEnd"/>
      <w:r w:rsidRPr="004408FF">
        <w:rPr>
          <w:rtl/>
        </w:rPr>
        <w:t xml:space="preserve"> לן הלכה </w:t>
      </w:r>
      <w:proofErr w:type="spellStart"/>
      <w:r w:rsidRPr="004408FF">
        <w:rPr>
          <w:rtl/>
        </w:rPr>
        <w:t>כר"א</w:t>
      </w:r>
      <w:proofErr w:type="spellEnd"/>
      <w:r w:rsidRPr="004408FF">
        <w:rPr>
          <w:rtl/>
        </w:rPr>
        <w:t xml:space="preserve"> </w:t>
      </w:r>
      <w:proofErr w:type="spellStart"/>
      <w:r w:rsidRPr="004408FF">
        <w:rPr>
          <w:rtl/>
        </w:rPr>
        <w:t>בגיטין</w:t>
      </w:r>
      <w:proofErr w:type="spellEnd"/>
    </w:p>
    <w:p w14:paraId="0C3FE34E" w14:textId="70968CF3" w:rsidR="004408FF" w:rsidRDefault="004408FF" w:rsidP="004408FF">
      <w:pPr>
        <w:rPr>
          <w:rtl/>
        </w:rPr>
      </w:pPr>
      <w:r>
        <w:rPr>
          <w:rFonts w:hint="cs"/>
          <w:rtl/>
        </w:rPr>
        <w:t>...</w:t>
      </w:r>
      <w:r w:rsidRPr="004408FF">
        <w:rPr>
          <w:rtl/>
        </w:rPr>
        <w:t xml:space="preserve"> ועוד </w:t>
      </w:r>
      <w:proofErr w:type="spellStart"/>
      <w:r w:rsidRPr="004408FF">
        <w:rPr>
          <w:rtl/>
        </w:rPr>
        <w:t>דרגיל</w:t>
      </w:r>
      <w:proofErr w:type="spellEnd"/>
      <w:r w:rsidRPr="004408FF">
        <w:rPr>
          <w:rtl/>
        </w:rPr>
        <w:t xml:space="preserve"> ר"ת לומר </w:t>
      </w:r>
      <w:proofErr w:type="spellStart"/>
      <w:r w:rsidRPr="004408FF">
        <w:rPr>
          <w:rtl/>
        </w:rPr>
        <w:t>דאפילו</w:t>
      </w:r>
      <w:proofErr w:type="spellEnd"/>
      <w:r w:rsidRPr="004408FF">
        <w:rPr>
          <w:rtl/>
        </w:rPr>
        <w:t xml:space="preserve"> לר"מ בעי עדים בשעת נתינת הגט דאין דבר </w:t>
      </w:r>
      <w:proofErr w:type="spellStart"/>
      <w:r w:rsidRPr="004408FF">
        <w:rPr>
          <w:rtl/>
        </w:rPr>
        <w:t>שבערוה</w:t>
      </w:r>
      <w:proofErr w:type="spellEnd"/>
      <w:r w:rsidRPr="004408FF">
        <w:rPr>
          <w:rtl/>
        </w:rPr>
        <w:t xml:space="preserve"> פחות משנים וכן שטר מתנת קרקע או שטר מכר שהוא </w:t>
      </w:r>
      <w:proofErr w:type="spellStart"/>
      <w:r w:rsidRPr="004408FF">
        <w:rPr>
          <w:rtl/>
        </w:rPr>
        <w:t>לקנין</w:t>
      </w:r>
      <w:proofErr w:type="spellEnd"/>
      <w:r w:rsidRPr="004408FF">
        <w:rPr>
          <w:rtl/>
        </w:rPr>
        <w:t xml:space="preserve"> קרקע ואינו לראיה אין מועיל כלום </w:t>
      </w:r>
      <w:proofErr w:type="spellStart"/>
      <w:r w:rsidRPr="004408FF">
        <w:rPr>
          <w:rtl/>
        </w:rPr>
        <w:t>לר</w:t>
      </w:r>
      <w:proofErr w:type="spellEnd"/>
      <w:r w:rsidRPr="004408FF">
        <w:rPr>
          <w:rtl/>
        </w:rPr>
        <w:t>' אלעזר אם ידוע שלא נתנו בפני עדים</w:t>
      </w:r>
    </w:p>
    <w:p w14:paraId="2D8C0B34" w14:textId="730E4539" w:rsidR="00C64221" w:rsidRDefault="00C64221" w:rsidP="00C64221">
      <w:pPr>
        <w:pStyle w:val="Heading2"/>
        <w:rPr>
          <w:rtl/>
        </w:rPr>
      </w:pP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גיטין (מד. בדפי הרי"ף) ד"ה ואי כתבו</w:t>
      </w:r>
    </w:p>
    <w:p w14:paraId="2962E450" w14:textId="0934D872" w:rsidR="00C64221" w:rsidRPr="004408FF" w:rsidRDefault="00C64221" w:rsidP="00C64221">
      <w:pPr>
        <w:rPr>
          <w:rtl/>
        </w:rPr>
      </w:pPr>
      <w:r w:rsidRPr="00C64221">
        <w:rPr>
          <w:rtl/>
        </w:rPr>
        <w:t xml:space="preserve">וטעמא </w:t>
      </w:r>
      <w:proofErr w:type="spellStart"/>
      <w:r w:rsidRPr="00C64221">
        <w:rPr>
          <w:rtl/>
        </w:rPr>
        <w:t>דמלתא</w:t>
      </w:r>
      <w:proofErr w:type="spellEnd"/>
      <w:r w:rsidRPr="00C64221">
        <w:rPr>
          <w:rtl/>
        </w:rPr>
        <w:t xml:space="preserve"> </w:t>
      </w:r>
      <w:proofErr w:type="spellStart"/>
      <w:r w:rsidRPr="00C64221">
        <w:rPr>
          <w:rtl/>
        </w:rPr>
        <w:t>דכיון</w:t>
      </w:r>
      <w:proofErr w:type="spellEnd"/>
      <w:r w:rsidRPr="00C64221">
        <w:rPr>
          <w:rtl/>
        </w:rPr>
        <w:t xml:space="preserve"> </w:t>
      </w:r>
      <w:proofErr w:type="spellStart"/>
      <w:r w:rsidRPr="00C64221">
        <w:rPr>
          <w:rtl/>
        </w:rPr>
        <w:t>דלדידן</w:t>
      </w:r>
      <w:proofErr w:type="spellEnd"/>
      <w:r w:rsidRPr="00C64221">
        <w:rPr>
          <w:rtl/>
        </w:rPr>
        <w:t xml:space="preserve"> </w:t>
      </w:r>
      <w:proofErr w:type="spellStart"/>
      <w:r w:rsidRPr="00C64221">
        <w:rPr>
          <w:rtl/>
        </w:rPr>
        <w:t>דקי"ל</w:t>
      </w:r>
      <w:proofErr w:type="spellEnd"/>
      <w:r w:rsidRPr="00C64221">
        <w:rPr>
          <w:rtl/>
        </w:rPr>
        <w:t xml:space="preserve"> עדי [מסירה] כרתי אפילו על הנייר מחוק ועל </w:t>
      </w:r>
      <w:proofErr w:type="spellStart"/>
      <w:r w:rsidRPr="00C64221">
        <w:rPr>
          <w:rtl/>
        </w:rPr>
        <w:t>הדפתרא</w:t>
      </w:r>
      <w:proofErr w:type="spellEnd"/>
      <w:r w:rsidRPr="00C64221">
        <w:rPr>
          <w:rtl/>
        </w:rPr>
        <w:t xml:space="preserve"> כשר </w:t>
      </w:r>
      <w:proofErr w:type="spellStart"/>
      <w:r w:rsidRPr="00C64221">
        <w:rPr>
          <w:rtl/>
        </w:rPr>
        <w:t>כדאיתא</w:t>
      </w:r>
      <w:proofErr w:type="spellEnd"/>
      <w:r w:rsidRPr="00C64221">
        <w:rPr>
          <w:rtl/>
        </w:rPr>
        <w:t xml:space="preserve"> </w:t>
      </w:r>
      <w:proofErr w:type="spellStart"/>
      <w:r w:rsidRPr="00C64221">
        <w:rPr>
          <w:rtl/>
        </w:rPr>
        <w:t>בפ</w:t>
      </w:r>
      <w:proofErr w:type="spellEnd"/>
      <w:r w:rsidRPr="00C64221">
        <w:rPr>
          <w:rtl/>
        </w:rPr>
        <w:t xml:space="preserve">' המביא </w:t>
      </w:r>
      <w:proofErr w:type="spellStart"/>
      <w:r w:rsidRPr="00C64221">
        <w:rPr>
          <w:rtl/>
        </w:rPr>
        <w:t>תניין</w:t>
      </w:r>
      <w:proofErr w:type="spellEnd"/>
      <w:r w:rsidRPr="00C64221">
        <w:rPr>
          <w:rtl/>
        </w:rPr>
        <w:t xml:space="preserve"> (דף </w:t>
      </w:r>
      <w:proofErr w:type="spellStart"/>
      <w:r w:rsidRPr="00C64221">
        <w:rPr>
          <w:rtl/>
        </w:rPr>
        <w:t>כב</w:t>
      </w:r>
      <w:proofErr w:type="spellEnd"/>
      <w:r w:rsidRPr="00C64221">
        <w:rPr>
          <w:rtl/>
        </w:rPr>
        <w:t xml:space="preserve"> א) אף בנקרע קרע ב"ד ראוי שיהא כשר</w:t>
      </w:r>
    </w:p>
    <w:p w14:paraId="66D155D6" w14:textId="3884D958" w:rsidR="00893058" w:rsidRDefault="00893058" w:rsidP="00893058">
      <w:pPr>
        <w:pStyle w:val="Heading3"/>
        <w:rPr>
          <w:rtl/>
        </w:rPr>
      </w:pPr>
      <w:r>
        <w:rPr>
          <w:rFonts w:hint="cs"/>
          <w:rtl/>
        </w:rPr>
        <w:t>העמדת דיינים כחלק מסדר הגאולה</w:t>
      </w:r>
    </w:p>
    <w:p w14:paraId="16AD6604" w14:textId="07D6DECB" w:rsidR="00893058" w:rsidRDefault="00893058" w:rsidP="00893058">
      <w:pPr>
        <w:pStyle w:val="Heading2"/>
        <w:rPr>
          <w:rtl/>
        </w:rPr>
      </w:pPr>
      <w:r>
        <w:rPr>
          <w:rFonts w:hint="cs"/>
          <w:rtl/>
        </w:rPr>
        <w:t>ברכות לד.</w:t>
      </w:r>
    </w:p>
    <w:p w14:paraId="4071BA9F" w14:textId="23E016A4" w:rsidR="00893058" w:rsidRDefault="00893058" w:rsidP="00893058">
      <w:pPr>
        <w:rPr>
          <w:rtl/>
        </w:rPr>
      </w:pPr>
      <w:r w:rsidRPr="00893058">
        <w:rPr>
          <w:rtl/>
        </w:rPr>
        <w:lastRenderedPageBreak/>
        <w:t xml:space="preserve">אמר רב </w:t>
      </w:r>
      <w:proofErr w:type="spellStart"/>
      <w:r w:rsidRPr="00893058">
        <w:rPr>
          <w:rtl/>
        </w:rPr>
        <w:t>הונא</w:t>
      </w:r>
      <w:proofErr w:type="spellEnd"/>
      <w:r w:rsidRPr="00893058">
        <w:rPr>
          <w:rtl/>
        </w:rPr>
        <w:t xml:space="preserve">: טעה בשלש ראשונות - חוזר לראש, באמצעיות - חוזר לאתה חונן, באחרונות - חוזר לעבודה; ורב אסי אמר: אמצעיות אין להן סדר. </w:t>
      </w:r>
      <w:proofErr w:type="spellStart"/>
      <w:r w:rsidRPr="00893058">
        <w:rPr>
          <w:rtl/>
        </w:rPr>
        <w:t>מתיב</w:t>
      </w:r>
      <w:proofErr w:type="spellEnd"/>
      <w:r w:rsidRPr="00893058">
        <w:rPr>
          <w:rtl/>
        </w:rPr>
        <w:t xml:space="preserve"> רב ששת: מהיכן הוא חוזר - </w:t>
      </w:r>
      <w:proofErr w:type="spellStart"/>
      <w:r w:rsidRPr="00893058">
        <w:rPr>
          <w:rtl/>
        </w:rPr>
        <w:t>מתחלת</w:t>
      </w:r>
      <w:proofErr w:type="spellEnd"/>
      <w:r w:rsidRPr="00893058">
        <w:rPr>
          <w:rtl/>
        </w:rPr>
        <w:t xml:space="preserve"> הברכה שטעה זה, </w:t>
      </w:r>
      <w:proofErr w:type="spellStart"/>
      <w:r w:rsidRPr="00893058">
        <w:rPr>
          <w:rtl/>
        </w:rPr>
        <w:t>תיובתא</w:t>
      </w:r>
      <w:proofErr w:type="spellEnd"/>
      <w:r w:rsidRPr="00893058">
        <w:rPr>
          <w:rtl/>
        </w:rPr>
        <w:t xml:space="preserve"> </w:t>
      </w:r>
      <w:proofErr w:type="spellStart"/>
      <w:r w:rsidRPr="00893058">
        <w:rPr>
          <w:rtl/>
        </w:rPr>
        <w:t>דרב</w:t>
      </w:r>
      <w:proofErr w:type="spellEnd"/>
      <w:r w:rsidRPr="00893058">
        <w:rPr>
          <w:rtl/>
        </w:rPr>
        <w:t xml:space="preserve"> </w:t>
      </w:r>
      <w:proofErr w:type="spellStart"/>
      <w:r w:rsidRPr="00893058">
        <w:rPr>
          <w:rtl/>
        </w:rPr>
        <w:t>הונא</w:t>
      </w:r>
      <w:proofErr w:type="spellEnd"/>
      <w:r w:rsidRPr="00893058">
        <w:rPr>
          <w:rtl/>
        </w:rPr>
        <w:t xml:space="preserve">! - אמר לך רב </w:t>
      </w:r>
      <w:proofErr w:type="spellStart"/>
      <w:r w:rsidRPr="00893058">
        <w:rPr>
          <w:rtl/>
        </w:rPr>
        <w:t>הונא</w:t>
      </w:r>
      <w:proofErr w:type="spellEnd"/>
      <w:r w:rsidRPr="00893058">
        <w:rPr>
          <w:rtl/>
        </w:rPr>
        <w:t xml:space="preserve">: אמצעיות - </w:t>
      </w:r>
      <w:proofErr w:type="spellStart"/>
      <w:r w:rsidRPr="00893058">
        <w:rPr>
          <w:rtl/>
        </w:rPr>
        <w:t>כולהו</w:t>
      </w:r>
      <w:proofErr w:type="spellEnd"/>
      <w:r w:rsidRPr="00893058">
        <w:rPr>
          <w:rtl/>
        </w:rPr>
        <w:t xml:space="preserve"> </w:t>
      </w:r>
      <w:proofErr w:type="spellStart"/>
      <w:r w:rsidRPr="00893058">
        <w:rPr>
          <w:rtl/>
        </w:rPr>
        <w:t>חדא</w:t>
      </w:r>
      <w:proofErr w:type="spellEnd"/>
      <w:r w:rsidRPr="00893058">
        <w:rPr>
          <w:rtl/>
        </w:rPr>
        <w:t xml:space="preserve"> </w:t>
      </w:r>
      <w:proofErr w:type="spellStart"/>
      <w:r w:rsidRPr="00893058">
        <w:rPr>
          <w:rtl/>
        </w:rPr>
        <w:t>ברכתא</w:t>
      </w:r>
      <w:proofErr w:type="spellEnd"/>
      <w:r w:rsidRPr="00893058">
        <w:rPr>
          <w:rtl/>
        </w:rPr>
        <w:t xml:space="preserve"> </w:t>
      </w:r>
      <w:proofErr w:type="spellStart"/>
      <w:r w:rsidRPr="00893058">
        <w:rPr>
          <w:rtl/>
        </w:rPr>
        <w:t>נינהו</w:t>
      </w:r>
      <w:proofErr w:type="spellEnd"/>
      <w:r w:rsidRPr="00893058">
        <w:rPr>
          <w:rtl/>
        </w:rPr>
        <w:t>.</w:t>
      </w:r>
    </w:p>
    <w:p w14:paraId="703C9656" w14:textId="4C2AF487" w:rsidR="00CE0506" w:rsidRDefault="00CE0506" w:rsidP="00CE0506">
      <w:pPr>
        <w:pStyle w:val="Heading2"/>
      </w:pPr>
      <w:r>
        <w:rPr>
          <w:rFonts w:hint="cs"/>
          <w:rtl/>
        </w:rPr>
        <w:t xml:space="preserve">מגילה </w:t>
      </w:r>
      <w:proofErr w:type="spellStart"/>
      <w:r>
        <w:rPr>
          <w:rFonts w:hint="cs"/>
          <w:rtl/>
        </w:rPr>
        <w:t>יט</w:t>
      </w:r>
      <w:proofErr w:type="spellEnd"/>
    </w:p>
    <w:p w14:paraId="2F6FE864" w14:textId="125D61A0" w:rsidR="00D6575D" w:rsidRDefault="00D6575D" w:rsidP="00D6575D">
      <w:pPr>
        <w:pStyle w:val="Heading3"/>
        <w:rPr>
          <w:rtl/>
        </w:rPr>
      </w:pPr>
      <w:r>
        <w:rPr>
          <w:rFonts w:hint="cs"/>
          <w:rtl/>
        </w:rPr>
        <w:t xml:space="preserve">בנות </w:t>
      </w:r>
      <w:proofErr w:type="spellStart"/>
      <w:r>
        <w:rPr>
          <w:rFonts w:hint="cs"/>
          <w:rtl/>
        </w:rPr>
        <w:t>צלפחד</w:t>
      </w:r>
      <w:proofErr w:type="spellEnd"/>
    </w:p>
    <w:p w14:paraId="26150E92" w14:textId="7BBCCC6A" w:rsidR="00D6575D" w:rsidRDefault="0019021F" w:rsidP="0019021F">
      <w:pPr>
        <w:pStyle w:val="Heading2"/>
        <w:rPr>
          <w:rtl/>
        </w:rPr>
      </w:pPr>
      <w:r>
        <w:rPr>
          <w:rFonts w:hint="cs"/>
          <w:rtl/>
        </w:rPr>
        <w:t xml:space="preserve">תוספות בבא </w:t>
      </w:r>
      <w:proofErr w:type="spellStart"/>
      <w:r>
        <w:rPr>
          <w:rFonts w:hint="cs"/>
          <w:rtl/>
        </w:rPr>
        <w:t>בתרא</w:t>
      </w:r>
      <w:proofErr w:type="spellEnd"/>
      <w:r>
        <w:rPr>
          <w:rFonts w:hint="cs"/>
          <w:rtl/>
        </w:rPr>
        <w:t xml:space="preserve"> קיט: ד"ה</w:t>
      </w:r>
    </w:p>
    <w:p w14:paraId="34ECCE8D" w14:textId="494901E8" w:rsidR="0019021F" w:rsidRDefault="0019021F" w:rsidP="0019021F">
      <w:r w:rsidRPr="0019021F">
        <w:rPr>
          <w:rtl/>
        </w:rPr>
        <w:t xml:space="preserve">אפילו קטנה שבהן לא נשאת פחות מארבעים שנה - נראה </w:t>
      </w:r>
      <w:proofErr w:type="spellStart"/>
      <w:r w:rsidRPr="0019021F">
        <w:rPr>
          <w:rtl/>
        </w:rPr>
        <w:t>לרשב"א</w:t>
      </w:r>
      <w:proofErr w:type="spellEnd"/>
      <w:r w:rsidRPr="0019021F">
        <w:rPr>
          <w:rtl/>
        </w:rPr>
        <w:t xml:space="preserve"> </w:t>
      </w:r>
      <w:proofErr w:type="spellStart"/>
      <w:r w:rsidRPr="0019021F">
        <w:rPr>
          <w:rtl/>
        </w:rPr>
        <w:t>דסבר</w:t>
      </w:r>
      <w:proofErr w:type="spellEnd"/>
      <w:r w:rsidRPr="0019021F">
        <w:rPr>
          <w:rtl/>
        </w:rPr>
        <w:t xml:space="preserve"> לה </w:t>
      </w:r>
      <w:proofErr w:type="spellStart"/>
      <w:r w:rsidRPr="0019021F">
        <w:rPr>
          <w:rtl/>
        </w:rPr>
        <w:t>כמ"ד</w:t>
      </w:r>
      <w:proofErr w:type="spellEnd"/>
      <w:r w:rsidRPr="0019021F">
        <w:rPr>
          <w:rtl/>
        </w:rPr>
        <w:t xml:space="preserve"> (שבת דף צו:) </w:t>
      </w:r>
      <w:proofErr w:type="spellStart"/>
      <w:r w:rsidRPr="0019021F">
        <w:rPr>
          <w:rtl/>
        </w:rPr>
        <w:t>צלפחד</w:t>
      </w:r>
      <w:proofErr w:type="spellEnd"/>
      <w:r w:rsidRPr="0019021F">
        <w:rPr>
          <w:rtl/>
        </w:rPr>
        <w:t xml:space="preserve"> היינו מקושש ומעשה המקושש היה </w:t>
      </w:r>
      <w:proofErr w:type="spellStart"/>
      <w:r w:rsidRPr="0019021F">
        <w:rPr>
          <w:rtl/>
        </w:rPr>
        <w:t>בתחלת</w:t>
      </w:r>
      <w:proofErr w:type="spellEnd"/>
      <w:r w:rsidRPr="0019021F">
        <w:rPr>
          <w:rtl/>
        </w:rPr>
        <w:t xml:space="preserve"> ארבעים מיד אחר מעשה מרגלים דאמר במדרש </w:t>
      </w:r>
      <w:proofErr w:type="spellStart"/>
      <w:r w:rsidRPr="0019021F">
        <w:rPr>
          <w:rtl/>
        </w:rPr>
        <w:t>דלשם</w:t>
      </w:r>
      <w:proofErr w:type="spellEnd"/>
      <w:r w:rsidRPr="0019021F">
        <w:rPr>
          <w:rtl/>
        </w:rPr>
        <w:t xml:space="preserve"> שמים </w:t>
      </w:r>
      <w:proofErr w:type="spellStart"/>
      <w:r w:rsidRPr="0019021F">
        <w:rPr>
          <w:rtl/>
        </w:rPr>
        <w:t>נתכוין</w:t>
      </w:r>
      <w:proofErr w:type="spellEnd"/>
      <w:r w:rsidRPr="0019021F">
        <w:rPr>
          <w:rtl/>
        </w:rPr>
        <w:t xml:space="preserve"> שהיו אומרים ישראל כיון שנגזר עליהן שלא </w:t>
      </w:r>
      <w:proofErr w:type="spellStart"/>
      <w:r w:rsidRPr="0019021F">
        <w:rPr>
          <w:rtl/>
        </w:rPr>
        <w:t>ליכנס</w:t>
      </w:r>
      <w:proofErr w:type="spellEnd"/>
      <w:r w:rsidRPr="0019021F">
        <w:rPr>
          <w:rtl/>
        </w:rPr>
        <w:t xml:space="preserve"> לארץ ממעשה מרגלים שוב אין </w:t>
      </w:r>
      <w:proofErr w:type="spellStart"/>
      <w:r w:rsidRPr="0019021F">
        <w:rPr>
          <w:rtl/>
        </w:rPr>
        <w:t>מחויבין</w:t>
      </w:r>
      <w:proofErr w:type="spellEnd"/>
      <w:r w:rsidRPr="0019021F">
        <w:rPr>
          <w:rtl/>
        </w:rPr>
        <w:t xml:space="preserve"> במצות עמד וחילל שבת כדי </w:t>
      </w:r>
      <w:proofErr w:type="spellStart"/>
      <w:r w:rsidRPr="0019021F">
        <w:rPr>
          <w:rtl/>
        </w:rPr>
        <w:t>שיהרג</w:t>
      </w:r>
      <w:proofErr w:type="spellEnd"/>
      <w:r w:rsidRPr="0019021F">
        <w:rPr>
          <w:rtl/>
        </w:rPr>
        <w:t xml:space="preserve"> ויראו אחרים ולא נשאו עד סוף ארבעים שנה </w:t>
      </w:r>
      <w:proofErr w:type="spellStart"/>
      <w:r w:rsidRPr="0019021F">
        <w:rPr>
          <w:rtl/>
        </w:rPr>
        <w:t>כדמוכחי</w:t>
      </w:r>
      <w:proofErr w:type="spellEnd"/>
      <w:r w:rsidRPr="0019021F">
        <w:rPr>
          <w:rtl/>
        </w:rPr>
        <w:t xml:space="preserve"> קראי.</w:t>
      </w:r>
    </w:p>
    <w:p w14:paraId="200DB798" w14:textId="5A5BE6C0" w:rsidR="00A50B92" w:rsidRDefault="00FF23C6" w:rsidP="00A50B92">
      <w:pPr>
        <w:pStyle w:val="Heading3"/>
        <w:rPr>
          <w:rtl/>
        </w:rPr>
      </w:pPr>
      <w:r>
        <w:rPr>
          <w:rFonts w:hint="cs"/>
          <w:rtl/>
        </w:rPr>
        <w:t>ברכת במזון בחבורה</w:t>
      </w:r>
    </w:p>
    <w:p w14:paraId="077CED8E" w14:textId="16511CEF" w:rsidR="00A50B92" w:rsidRDefault="00A50B92" w:rsidP="00A50B92">
      <w:pPr>
        <w:pStyle w:val="Heading2"/>
        <w:rPr>
          <w:rtl/>
        </w:rPr>
      </w:pPr>
      <w:r>
        <w:rPr>
          <w:rFonts w:hint="cs"/>
          <w:rtl/>
        </w:rPr>
        <w:t>ברכות מה:</w:t>
      </w:r>
    </w:p>
    <w:p w14:paraId="077D4F27" w14:textId="6093B127" w:rsidR="00ED68F3" w:rsidRDefault="00ED68F3" w:rsidP="00ED68F3">
      <w:pPr>
        <w:pStyle w:val="Heading2"/>
        <w:rPr>
          <w:rtl/>
        </w:rPr>
      </w:pP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על הרי"ף ראש השנה יא סוף ע"ב</w:t>
      </w:r>
    </w:p>
    <w:p w14:paraId="6BC1DE04" w14:textId="77777777" w:rsidR="008F3E99" w:rsidRDefault="008F3E99" w:rsidP="008F3E99">
      <w:pPr>
        <w:pStyle w:val="Heading2"/>
      </w:pPr>
      <w:r>
        <w:rPr>
          <w:rFonts w:hint="cs"/>
          <w:rtl/>
        </w:rPr>
        <w:t>תוספות ה.</w:t>
      </w:r>
    </w:p>
    <w:p w14:paraId="076F36BE" w14:textId="77777777" w:rsidR="008F3E99" w:rsidRDefault="008F3E99" w:rsidP="008F3E99">
      <w:pPr>
        <w:pStyle w:val="Heading2"/>
      </w:pPr>
      <w:r>
        <w:rPr>
          <w:rFonts w:hint="cs"/>
          <w:rtl/>
        </w:rPr>
        <w:t>ירושלמי ברכות ז:א</w:t>
      </w:r>
    </w:p>
    <w:p w14:paraId="6F916A2E" w14:textId="5C5331AD" w:rsidR="008F3E99" w:rsidRPr="008F3E99" w:rsidRDefault="008F3E99" w:rsidP="00006E9F">
      <w:r w:rsidRPr="00A03C0B">
        <w:rPr>
          <w:rtl/>
        </w:rPr>
        <w:t xml:space="preserve">הכא איתמר אין </w:t>
      </w:r>
      <w:proofErr w:type="spellStart"/>
      <w:r w:rsidRPr="00A03C0B">
        <w:rPr>
          <w:rtl/>
        </w:rPr>
        <w:t>רשאין</w:t>
      </w:r>
      <w:proofErr w:type="spellEnd"/>
      <w:r w:rsidRPr="00A03C0B">
        <w:rPr>
          <w:rtl/>
        </w:rPr>
        <w:t xml:space="preserve"> </w:t>
      </w:r>
      <w:proofErr w:type="spellStart"/>
      <w:r w:rsidRPr="00A03C0B">
        <w:rPr>
          <w:rtl/>
        </w:rPr>
        <w:t>ליחלק</w:t>
      </w:r>
      <w:proofErr w:type="spellEnd"/>
      <w:r w:rsidRPr="00A03C0B">
        <w:rPr>
          <w:rtl/>
        </w:rPr>
        <w:t xml:space="preserve">. וכה איתמר חייבין לזמן. שמואל אמר כאן </w:t>
      </w:r>
      <w:proofErr w:type="spellStart"/>
      <w:r w:rsidRPr="00A03C0B">
        <w:rPr>
          <w:rtl/>
        </w:rPr>
        <w:t>בתחלה</w:t>
      </w:r>
      <w:proofErr w:type="spellEnd"/>
      <w:r w:rsidRPr="00A03C0B">
        <w:rPr>
          <w:rtl/>
        </w:rPr>
        <w:t xml:space="preserve"> כאן בסוף. אי זהו בתחילה ואי זהו בסוף. </w:t>
      </w:r>
      <w:proofErr w:type="spellStart"/>
      <w:r w:rsidRPr="00A03C0B">
        <w:rPr>
          <w:rtl/>
        </w:rPr>
        <w:t>תרין</w:t>
      </w:r>
      <w:proofErr w:type="spellEnd"/>
      <w:r w:rsidRPr="00A03C0B">
        <w:rPr>
          <w:rtl/>
        </w:rPr>
        <w:t xml:space="preserve"> </w:t>
      </w:r>
      <w:proofErr w:type="spellStart"/>
      <w:r w:rsidRPr="00A03C0B">
        <w:rPr>
          <w:rtl/>
        </w:rPr>
        <w:t>אמורין</w:t>
      </w:r>
      <w:proofErr w:type="spellEnd"/>
      <w:r w:rsidRPr="00A03C0B">
        <w:rPr>
          <w:rtl/>
        </w:rPr>
        <w:t xml:space="preserve">. חד אמר נתנו דעת לאכול זהו בתחילה. אכלו כזית זהו בסוף. </w:t>
      </w:r>
      <w:proofErr w:type="spellStart"/>
      <w:r w:rsidRPr="00A03C0B">
        <w:rPr>
          <w:rtl/>
        </w:rPr>
        <w:t>וחרנה</w:t>
      </w:r>
      <w:proofErr w:type="spellEnd"/>
      <w:r w:rsidRPr="00A03C0B">
        <w:rPr>
          <w:rtl/>
        </w:rPr>
        <w:t xml:space="preserve"> אמר אכלו כזית זהו בתחילה. גמרו אכילתן זהו בסוף ר' אבא בשם רב </w:t>
      </w:r>
      <w:proofErr w:type="spellStart"/>
      <w:r w:rsidRPr="00A03C0B">
        <w:rPr>
          <w:rtl/>
        </w:rPr>
        <w:t>הונא</w:t>
      </w:r>
      <w:proofErr w:type="spellEnd"/>
      <w:r w:rsidRPr="00A03C0B">
        <w:rPr>
          <w:rtl/>
        </w:rPr>
        <w:t xml:space="preserve"> ר' </w:t>
      </w:r>
      <w:proofErr w:type="spellStart"/>
      <w:r w:rsidRPr="00A03C0B">
        <w:rPr>
          <w:rtl/>
        </w:rPr>
        <w:t>זעירא</w:t>
      </w:r>
      <w:proofErr w:type="spellEnd"/>
      <w:r w:rsidRPr="00A03C0B">
        <w:rPr>
          <w:rtl/>
        </w:rPr>
        <w:t xml:space="preserve"> בשם אבא בר ירמיה ג' חובה שנים רשות. אמרה רבי </w:t>
      </w:r>
      <w:proofErr w:type="spellStart"/>
      <w:r w:rsidRPr="00A03C0B">
        <w:rPr>
          <w:rtl/>
        </w:rPr>
        <w:t>זעירא</w:t>
      </w:r>
      <w:proofErr w:type="spellEnd"/>
      <w:r w:rsidRPr="00A03C0B">
        <w:rPr>
          <w:rtl/>
        </w:rPr>
        <w:t xml:space="preserve"> קומי רבי </w:t>
      </w:r>
      <w:proofErr w:type="spellStart"/>
      <w:r w:rsidRPr="00A03C0B">
        <w:rPr>
          <w:rtl/>
        </w:rPr>
        <w:t>יסא</w:t>
      </w:r>
      <w:proofErr w:type="spellEnd"/>
      <w:r w:rsidRPr="00A03C0B">
        <w:rPr>
          <w:rtl/>
        </w:rPr>
        <w:t xml:space="preserve"> א"ל אני אין לי אלא משנה שלשה שאכלו כאחת חייבין לזמן. רבנן </w:t>
      </w:r>
      <w:proofErr w:type="spellStart"/>
      <w:r w:rsidRPr="00A03C0B">
        <w:rPr>
          <w:rtl/>
        </w:rPr>
        <w:t>דהכא</w:t>
      </w:r>
      <w:proofErr w:type="spellEnd"/>
      <w:r w:rsidRPr="00A03C0B">
        <w:rPr>
          <w:rtl/>
        </w:rPr>
        <w:t xml:space="preserve"> </w:t>
      </w:r>
      <w:proofErr w:type="spellStart"/>
      <w:r w:rsidRPr="00A03C0B">
        <w:rPr>
          <w:rtl/>
        </w:rPr>
        <w:t>בדעתון</w:t>
      </w:r>
      <w:proofErr w:type="spellEnd"/>
      <w:r w:rsidRPr="00A03C0B">
        <w:rPr>
          <w:rtl/>
        </w:rPr>
        <w:t xml:space="preserve"> ורבנן </w:t>
      </w:r>
      <w:proofErr w:type="spellStart"/>
      <w:r w:rsidRPr="00A03C0B">
        <w:rPr>
          <w:rtl/>
        </w:rPr>
        <w:t>דהתם</w:t>
      </w:r>
      <w:proofErr w:type="spellEnd"/>
      <w:r w:rsidRPr="00A03C0B">
        <w:rPr>
          <w:rtl/>
        </w:rPr>
        <w:t xml:space="preserve"> </w:t>
      </w:r>
      <w:proofErr w:type="spellStart"/>
      <w:r w:rsidRPr="00A03C0B">
        <w:rPr>
          <w:rtl/>
        </w:rPr>
        <w:t>בדעתון</w:t>
      </w:r>
      <w:proofErr w:type="spellEnd"/>
      <w:r w:rsidRPr="00A03C0B">
        <w:rPr>
          <w:rtl/>
        </w:rPr>
        <w:t xml:space="preserve">. שמואל אמר שנים שדנו דיניהן דין אלא שהוא נקרא ב"ד חצוף. רבי יוחנן ור' שמעון בן לקיש </w:t>
      </w:r>
      <w:proofErr w:type="spellStart"/>
      <w:r w:rsidRPr="00A03C0B">
        <w:rPr>
          <w:rtl/>
        </w:rPr>
        <w:t>תרויהון</w:t>
      </w:r>
      <w:proofErr w:type="spellEnd"/>
      <w:r w:rsidRPr="00A03C0B">
        <w:rPr>
          <w:rtl/>
        </w:rPr>
        <w:t xml:space="preserve"> אמרי אפילו שנים שדנו אין דינן דין.</w:t>
      </w:r>
    </w:p>
    <w:p w14:paraId="69BD2CCB" w14:textId="38A34CB0" w:rsidR="00121C3F" w:rsidRDefault="00121C3F" w:rsidP="00121C3F">
      <w:pPr>
        <w:pStyle w:val="Heading2"/>
        <w:rPr>
          <w:rtl/>
        </w:rPr>
      </w:pPr>
      <w:r>
        <w:rPr>
          <w:rFonts w:hint="cs"/>
          <w:rtl/>
        </w:rPr>
        <w:t xml:space="preserve">ט"ז אורח חיים </w:t>
      </w:r>
      <w:proofErr w:type="spellStart"/>
      <w:r>
        <w:rPr>
          <w:rFonts w:hint="cs"/>
          <w:rtl/>
        </w:rPr>
        <w:t>ריג</w:t>
      </w:r>
      <w:r w:rsidR="002B370A">
        <w:rPr>
          <w:rFonts w:hint="cs"/>
          <w:rtl/>
        </w:rPr>
        <w:t>:א</w:t>
      </w:r>
      <w:proofErr w:type="spellEnd"/>
    </w:p>
    <w:p w14:paraId="3EBEE12E" w14:textId="40B63D2E" w:rsidR="002B370A" w:rsidRPr="002B370A" w:rsidRDefault="002B370A" w:rsidP="002B370A">
      <w:pPr>
        <w:rPr>
          <w:rtl/>
        </w:rPr>
      </w:pPr>
      <w:r w:rsidRPr="002B370A">
        <w:rPr>
          <w:rtl/>
        </w:rPr>
        <w:t xml:space="preserve">ונ"ל </w:t>
      </w:r>
      <w:proofErr w:type="spellStart"/>
      <w:r w:rsidRPr="002B370A">
        <w:rPr>
          <w:rtl/>
        </w:rPr>
        <w:t>דהאידנא</w:t>
      </w:r>
      <w:proofErr w:type="spellEnd"/>
      <w:r w:rsidRPr="002B370A">
        <w:rPr>
          <w:rtl/>
        </w:rPr>
        <w:t xml:space="preserve"> שמזלזלים מאוד </w:t>
      </w:r>
      <w:proofErr w:type="spellStart"/>
      <w:r w:rsidRPr="002B370A">
        <w:rPr>
          <w:rtl/>
        </w:rPr>
        <w:t>בברכ</w:t>
      </w:r>
      <w:proofErr w:type="spellEnd"/>
      <w:r w:rsidRPr="002B370A">
        <w:rPr>
          <w:rtl/>
        </w:rPr>
        <w:t xml:space="preserve">' </w:t>
      </w:r>
      <w:proofErr w:type="spellStart"/>
      <w:r w:rsidRPr="002B370A">
        <w:rPr>
          <w:rtl/>
        </w:rPr>
        <w:t>אחרונ</w:t>
      </w:r>
      <w:proofErr w:type="spellEnd"/>
      <w:r w:rsidRPr="002B370A">
        <w:rPr>
          <w:rtl/>
        </w:rPr>
        <w:t xml:space="preserve">' יש לסמוך על </w:t>
      </w:r>
      <w:proofErr w:type="spellStart"/>
      <w:r w:rsidRPr="002B370A">
        <w:rPr>
          <w:rtl/>
        </w:rPr>
        <w:t>דיעה</w:t>
      </w:r>
      <w:proofErr w:type="spellEnd"/>
      <w:r w:rsidRPr="002B370A">
        <w:rPr>
          <w:rtl/>
        </w:rPr>
        <w:t xml:space="preserve"> זו ויברך בקול רם הברכה אחרונה ויהיו האחרים יוצאים על ידו:</w:t>
      </w:r>
    </w:p>
    <w:p w14:paraId="0C6BC050" w14:textId="24AF6560" w:rsidR="00A50B92" w:rsidRPr="00A50B92" w:rsidRDefault="00A50B92" w:rsidP="00A50B92">
      <w:pPr>
        <w:pStyle w:val="Heading2"/>
        <w:rPr>
          <w:rFonts w:hint="cs"/>
        </w:rPr>
      </w:pPr>
      <w:r>
        <w:rPr>
          <w:rFonts w:hint="cs"/>
          <w:rtl/>
        </w:rPr>
        <w:t>מפניני הרב עמ' ע</w:t>
      </w:r>
      <w:r w:rsidR="00FF23C6">
        <w:rPr>
          <w:rFonts w:hint="cs"/>
          <w:rtl/>
        </w:rPr>
        <w:t>-עב</w:t>
      </w:r>
      <w:r w:rsidR="00006E9F">
        <w:rPr>
          <w:rStyle w:val="FootnoteReference"/>
          <w:rtl/>
        </w:rPr>
        <w:footnoteReference w:id="1"/>
      </w:r>
    </w:p>
    <w:sectPr w:rsidR="00A50B92" w:rsidRPr="00A5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DE15" w14:textId="77777777" w:rsidR="00ED68F3" w:rsidRDefault="00ED68F3" w:rsidP="00AE281B">
      <w:r>
        <w:separator/>
      </w:r>
    </w:p>
  </w:endnote>
  <w:endnote w:type="continuationSeparator" w:id="0">
    <w:p w14:paraId="0D3CD602" w14:textId="77777777" w:rsidR="00ED68F3" w:rsidRDefault="00ED68F3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9BAA" w14:textId="77777777" w:rsidR="00FC013F" w:rsidRDefault="00FC0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6245" w14:textId="77777777" w:rsidR="00ED68F3" w:rsidRDefault="00ED68F3">
    <w:pPr>
      <w:pStyle w:val="Footer"/>
    </w:pPr>
    <w:r>
      <w:rPr>
        <w:rFonts w:hint="cs"/>
        <w:rtl/>
      </w:rPr>
      <w:t>הוכן על ידי התלמידים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BFEC" w14:textId="77777777" w:rsidR="00FC013F" w:rsidRDefault="00FC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3EACF" w14:textId="77777777" w:rsidR="00ED68F3" w:rsidRDefault="00ED68F3" w:rsidP="00AE281B">
      <w:r>
        <w:separator/>
      </w:r>
    </w:p>
  </w:footnote>
  <w:footnote w:type="continuationSeparator" w:id="0">
    <w:p w14:paraId="05E3BA95" w14:textId="77777777" w:rsidR="00ED68F3" w:rsidRDefault="00ED68F3" w:rsidP="00AE281B">
      <w:r>
        <w:continuationSeparator/>
      </w:r>
    </w:p>
  </w:footnote>
  <w:footnote w:id="1">
    <w:p w14:paraId="77D0E6F8" w14:textId="323418EC" w:rsidR="00006E9F" w:rsidRDefault="00006E9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ע"ע ארץ הצבי עמ' </w:t>
      </w:r>
      <w:proofErr w:type="spellStart"/>
      <w:r>
        <w:rPr>
          <w:rFonts w:hint="cs"/>
          <w:rtl/>
        </w:rPr>
        <w:t>מז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3D37" w14:textId="77777777" w:rsidR="00FC013F" w:rsidRDefault="00FC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804C" w14:textId="677082F3" w:rsidR="00ED68F3" w:rsidRDefault="00ED68F3" w:rsidP="00C402E1">
    <w:pPr>
      <w:pStyle w:val="Header"/>
      <w:bidi w:val="0"/>
    </w:pPr>
    <w:r>
      <w:rPr>
        <w:rFonts w:hint="cs"/>
        <w:rtl/>
      </w:rPr>
      <w:t>שיעור י"ט - מס' סנהדרין ז:</w:t>
    </w:r>
    <w:r w:rsidR="00FC013F">
      <w:rPr>
        <w:rFonts w:hint="cs"/>
        <w:rtl/>
      </w:rPr>
      <w:t xml:space="preserve"> - </w:t>
    </w:r>
    <w:r w:rsidR="00FC013F">
      <w:rPr>
        <w:rFonts w:hint="cs"/>
        <w:rtl/>
      </w:rPr>
      <w:t>ח.</w:t>
    </w:r>
    <w:bookmarkStart w:id="0" w:name="_GoBack"/>
    <w:bookmarkEnd w:id="0"/>
    <w:r>
      <w:rPr>
        <w:rtl/>
      </w:rPr>
      <w:tab/>
    </w:r>
    <w:r w:rsidRPr="00166275">
      <w:rPr>
        <w:rtl/>
      </w:rPr>
      <w:t>ה' חשון תשע"ו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B84A" w14:textId="77777777" w:rsidR="00FC013F" w:rsidRDefault="00FC0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5"/>
    <w:rsid w:val="000005CB"/>
    <w:rsid w:val="00006E9F"/>
    <w:rsid w:val="000A60DB"/>
    <w:rsid w:val="00114827"/>
    <w:rsid w:val="00121C3F"/>
    <w:rsid w:val="00125C0B"/>
    <w:rsid w:val="00166275"/>
    <w:rsid w:val="0019021F"/>
    <w:rsid w:val="002B370A"/>
    <w:rsid w:val="002B5A91"/>
    <w:rsid w:val="002C0CEB"/>
    <w:rsid w:val="003C068E"/>
    <w:rsid w:val="00440254"/>
    <w:rsid w:val="004408FF"/>
    <w:rsid w:val="00527574"/>
    <w:rsid w:val="005A1B7B"/>
    <w:rsid w:val="005F54E7"/>
    <w:rsid w:val="006339FA"/>
    <w:rsid w:val="006D186F"/>
    <w:rsid w:val="007A4624"/>
    <w:rsid w:val="008516AC"/>
    <w:rsid w:val="00893058"/>
    <w:rsid w:val="008F2FC0"/>
    <w:rsid w:val="008F3E99"/>
    <w:rsid w:val="00956A5D"/>
    <w:rsid w:val="00995396"/>
    <w:rsid w:val="009E247D"/>
    <w:rsid w:val="00A50B92"/>
    <w:rsid w:val="00AE281B"/>
    <w:rsid w:val="00AF6D7E"/>
    <w:rsid w:val="00B97B87"/>
    <w:rsid w:val="00BA2963"/>
    <w:rsid w:val="00BC2476"/>
    <w:rsid w:val="00BE6190"/>
    <w:rsid w:val="00C04010"/>
    <w:rsid w:val="00C227FC"/>
    <w:rsid w:val="00C402D8"/>
    <w:rsid w:val="00C402E1"/>
    <w:rsid w:val="00C64221"/>
    <w:rsid w:val="00CA2B68"/>
    <w:rsid w:val="00CE0506"/>
    <w:rsid w:val="00D40A69"/>
    <w:rsid w:val="00D6575D"/>
    <w:rsid w:val="00D87B45"/>
    <w:rsid w:val="00EC7C87"/>
    <w:rsid w:val="00ED68F3"/>
    <w:rsid w:val="00F1238E"/>
    <w:rsid w:val="00FC013F"/>
    <w:rsid w:val="00FD4DE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6F7F"/>
  <w15:chartTrackingRefBased/>
  <w15:docId w15:val="{E9B5AEF4-5845-4BDB-9E00-BF41169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2963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963"/>
    <w:pPr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2963"/>
    <w:rPr>
      <w:rFonts w:ascii="Narkisim" w:hAnsi="Narkisim" w:cs="Narkisim"/>
      <w:color w:val="000080"/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2963"/>
    <w:rPr>
      <w:rFonts w:ascii="Narkisim" w:hAnsi="Narkisim" w:cs="Narkisim"/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E9F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8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Template.dotx</Template>
  <TotalTime>885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21</cp:revision>
  <dcterms:created xsi:type="dcterms:W3CDTF">2015-10-18T15:36:00Z</dcterms:created>
  <dcterms:modified xsi:type="dcterms:W3CDTF">2015-10-19T06:21:00Z</dcterms:modified>
</cp:coreProperties>
</file>