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9876D" w14:textId="77777777" w:rsidR="000005CB" w:rsidRPr="00AF6D7E" w:rsidRDefault="00B97B87" w:rsidP="00930C13">
      <w:pPr>
        <w:pStyle w:val="Title"/>
        <w:rPr>
          <w:rFonts w:hint="cs"/>
          <w:rtl/>
        </w:rPr>
      </w:pPr>
      <w:r w:rsidRPr="008F2FC0">
        <w:rPr>
          <w:rFonts w:hint="cs"/>
          <w:rtl/>
        </w:rPr>
        <w:t>שיעור</w:t>
      </w:r>
      <w:r w:rsidRPr="00AF6D7E">
        <w:rPr>
          <w:rFonts w:hint="cs"/>
          <w:rtl/>
        </w:rPr>
        <w:t xml:space="preserve"> </w:t>
      </w:r>
      <w:r w:rsidR="00930C13">
        <w:rPr>
          <w:rFonts w:hint="cs"/>
          <w:rtl/>
        </w:rPr>
        <w:t>צ"ה</w:t>
      </w:r>
    </w:p>
    <w:p w14:paraId="0D6D2011" w14:textId="77777777" w:rsidR="00EC7C87" w:rsidRDefault="00EC54F8" w:rsidP="008F2FC0">
      <w:pPr>
        <w:pStyle w:val="Subtitle"/>
        <w:rPr>
          <w:rtl/>
        </w:rPr>
      </w:pPr>
      <w:r>
        <w:rPr>
          <w:rFonts w:hint="cs"/>
          <w:rtl/>
        </w:rPr>
        <w:t>אסופי, ההוא ארוס</w:t>
      </w:r>
    </w:p>
    <w:p w14:paraId="2E73D9E2" w14:textId="77777777" w:rsidR="00EC54F8" w:rsidRDefault="00EC54F8" w:rsidP="00EC54F8">
      <w:pPr>
        <w:pStyle w:val="Heading1"/>
        <w:rPr>
          <w:rtl/>
        </w:rPr>
      </w:pPr>
      <w:r>
        <w:rPr>
          <w:rtl/>
        </w:rPr>
        <w:t xml:space="preserve">רמב"ם הלכות איסורי ביאה טו:כז </w:t>
      </w:r>
    </w:p>
    <w:p w14:paraId="2D7A854D" w14:textId="77777777" w:rsidR="00AF6D7E" w:rsidRDefault="00EC54F8" w:rsidP="00EC54F8">
      <w:pPr>
        <w:rPr>
          <w:rtl/>
        </w:rPr>
      </w:pPr>
      <w:r>
        <w:rPr>
          <w:rtl/>
        </w:rPr>
        <w:t>יראה לי שכל מדינה שיש בה שפחה או עכו"ם הראויה לילד הואיל והאסופיהנמצא שם ספק עכו"ם או ספק עבד כשישא הגיורת כמו שביארנו הרי זוספק אשת איש והבא עליה פטור שאין הורגין על ספק, וכן יראה לישהשתוקי שנשא אשה שאפשר שהיא ערוה עליו והרי היא ספק אשת איששאין קידושין תופסין בעריות. +/השגת הראב"ד/ יראה לי וכו'. כתב הראב"ד ז"ל/א"א/ מצאנו במס' סנהדרין שהולכין בדיני נפשות אחר הרוב ובמס' מכשירין ר' יהודההיא שאמר כן שאם היתה שם שפחה או עכו"ם היא חשודה להשליך עכ"ל.+</w:t>
      </w:r>
    </w:p>
    <w:p w14:paraId="5058986A" w14:textId="77777777" w:rsidR="00EC54F8" w:rsidRDefault="00EC54F8" w:rsidP="00EC54F8">
      <w:pPr>
        <w:pStyle w:val="Heading1"/>
        <w:rPr>
          <w:rtl/>
        </w:rPr>
      </w:pPr>
      <w:r>
        <w:rPr>
          <w:rtl/>
        </w:rPr>
        <w:t>הגהות הרמ"א יו"ד רמב:ג</w:t>
      </w:r>
    </w:p>
    <w:p w14:paraId="71DBF23F" w14:textId="77777777" w:rsidR="00EC54F8" w:rsidRDefault="00EC54F8" w:rsidP="00EC54F8">
      <w:pPr>
        <w:rPr>
          <w:rtl/>
        </w:rPr>
      </w:pPr>
      <w:r>
        <w:rPr>
          <w:rtl/>
        </w:rPr>
        <w:t>מותר לחלוק עליו באיזה פסק או הוראה, אם יש לו ראיות והוכחות לדבריו שהדין עמו</w:t>
      </w:r>
    </w:p>
    <w:p w14:paraId="1DE94FA1" w14:textId="77777777" w:rsidR="00EC54F8" w:rsidRDefault="00EC54F8" w:rsidP="00EC54F8">
      <w:pPr>
        <w:pStyle w:val="Heading1"/>
        <w:rPr>
          <w:rtl/>
        </w:rPr>
      </w:pPr>
      <w:r>
        <w:rPr>
          <w:rtl/>
        </w:rPr>
        <w:t>תרומת הדשן פסקים וכתבים סימן רלח:</w:t>
      </w:r>
    </w:p>
    <w:p w14:paraId="1AA086F7" w14:textId="77777777" w:rsidR="00EC54F8" w:rsidRDefault="00EC54F8" w:rsidP="00EC54F8">
      <w:pPr>
        <w:rPr>
          <w:rtl/>
        </w:rPr>
      </w:pPr>
      <w:r>
        <w:rPr>
          <w:rtl/>
        </w:rPr>
        <w:t>אמנם מה שכתבת אם אין לתלמיד רשות לחלוק על רבו באיזה פסק והוראה, אם יש לו ראיות מן הספר ופסקי גאונים הפך מדעת הרב.   נראה ודאי אם הוראות ברורות קצת וצורתא דשמעתא משמע כדברי התלמיד, למה לא יחלוק כך היתה דרכה של תורה מימי התנאים.   רבינו הקדוש חלק בכמה מקומות על אביו ועל רבו רשב"ג.   באמוראים רבא היה חולק בכמה דוכתי על רבה שהיה רבו כדאיתא במרדכי פ' כיצד הרגל.   בגאונים אשירי חולק בכמה דוכתין אמהר"ם שהיה רבו מובהק.   אין לי לבאר יותר מזה, כי דברים אלו צריכין תלמוד מפה אל פה, נאם הקטן והצעיר שבישראל.</w:t>
      </w:r>
    </w:p>
    <w:p w14:paraId="1B668368" w14:textId="77777777" w:rsidR="00EC54F8" w:rsidRDefault="00EC54F8" w:rsidP="00EC54F8">
      <w:pPr>
        <w:pStyle w:val="Heading1"/>
        <w:rPr>
          <w:rtl/>
        </w:rPr>
      </w:pPr>
      <w:r w:rsidRPr="00EC54F8">
        <w:rPr>
          <w:rFonts w:hint="cs"/>
          <w:rtl/>
        </w:rPr>
        <w:t>מלחמת</w:t>
      </w:r>
      <w:r w:rsidRPr="00EC54F8">
        <w:rPr>
          <w:rtl/>
        </w:rPr>
        <w:t xml:space="preserve"> </w:t>
      </w:r>
      <w:r w:rsidRPr="00EC54F8">
        <w:rPr>
          <w:rFonts w:hint="cs"/>
          <w:rtl/>
        </w:rPr>
        <w:t>ה</w:t>
      </w:r>
      <w:r w:rsidRPr="00EC54F8">
        <w:rPr>
          <w:rtl/>
        </w:rPr>
        <w:t xml:space="preserve">' </w:t>
      </w:r>
      <w:r w:rsidRPr="00EC54F8">
        <w:rPr>
          <w:rFonts w:hint="cs"/>
          <w:rtl/>
        </w:rPr>
        <w:t>מסכת</w:t>
      </w:r>
      <w:r w:rsidRPr="00EC54F8">
        <w:rPr>
          <w:rtl/>
        </w:rPr>
        <w:t xml:space="preserve"> </w:t>
      </w:r>
      <w:r w:rsidRPr="00EC54F8">
        <w:rPr>
          <w:rFonts w:hint="cs"/>
          <w:rtl/>
        </w:rPr>
        <w:t>ברכות</w:t>
      </w:r>
      <w:r w:rsidRPr="00EC54F8">
        <w:rPr>
          <w:rtl/>
        </w:rPr>
        <w:t xml:space="preserve"> </w:t>
      </w:r>
      <w:r w:rsidRPr="00EC54F8">
        <w:rPr>
          <w:rFonts w:hint="cs"/>
          <w:rtl/>
        </w:rPr>
        <w:t>דף</w:t>
      </w:r>
      <w:r w:rsidRPr="00EC54F8">
        <w:rPr>
          <w:rtl/>
        </w:rPr>
        <w:t xml:space="preserve"> </w:t>
      </w:r>
      <w:r w:rsidRPr="00EC54F8">
        <w:rPr>
          <w:rFonts w:hint="cs"/>
          <w:rtl/>
        </w:rPr>
        <w:t>ב</w:t>
      </w:r>
      <w:r w:rsidRPr="00EC54F8">
        <w:rPr>
          <w:rtl/>
        </w:rPr>
        <w:t xml:space="preserve"> </w:t>
      </w:r>
      <w:r w:rsidRPr="00EC54F8">
        <w:rPr>
          <w:rFonts w:hint="cs"/>
          <w:rtl/>
        </w:rPr>
        <w:t>עמוד</w:t>
      </w:r>
      <w:r w:rsidRPr="00EC54F8">
        <w:rPr>
          <w:rtl/>
        </w:rPr>
        <w:t xml:space="preserve"> </w:t>
      </w:r>
      <w:r w:rsidRPr="00EC54F8">
        <w:rPr>
          <w:rFonts w:hint="cs"/>
          <w:rtl/>
        </w:rPr>
        <w:t>ב</w:t>
      </w:r>
      <w:r w:rsidRPr="00EC54F8">
        <w:rPr>
          <w:rtl/>
        </w:rPr>
        <w:t xml:space="preserve"> </w:t>
      </w:r>
    </w:p>
    <w:p w14:paraId="46CBDFCF" w14:textId="77777777" w:rsidR="00EC54F8" w:rsidRDefault="00EC54F8" w:rsidP="00EC54F8">
      <w:r w:rsidRPr="00EC54F8">
        <w:rPr>
          <w:rFonts w:hint="cs"/>
          <w:rtl/>
        </w:rPr>
        <w:t>לענין</w:t>
      </w:r>
      <w:r w:rsidRPr="00EC54F8">
        <w:rPr>
          <w:rtl/>
        </w:rPr>
        <w:t xml:space="preserve"> </w:t>
      </w:r>
      <w:r w:rsidRPr="00EC54F8">
        <w:rPr>
          <w:rFonts w:hint="cs"/>
          <w:rtl/>
        </w:rPr>
        <w:t>ק</w:t>
      </w:r>
      <w:r w:rsidRPr="00EC54F8">
        <w:rPr>
          <w:rtl/>
        </w:rPr>
        <w:t>"</w:t>
      </w:r>
      <w:r w:rsidRPr="00EC54F8">
        <w:rPr>
          <w:rFonts w:hint="cs"/>
          <w:rtl/>
        </w:rPr>
        <w:t>ש</w:t>
      </w:r>
      <w:r w:rsidRPr="00EC54F8">
        <w:rPr>
          <w:rtl/>
        </w:rPr>
        <w:t xml:space="preserve"> </w:t>
      </w:r>
      <w:r w:rsidRPr="00EC54F8">
        <w:rPr>
          <w:rFonts w:hint="cs"/>
          <w:rtl/>
        </w:rPr>
        <w:t>דשחרית</w:t>
      </w:r>
      <w:r w:rsidRPr="00EC54F8">
        <w:rPr>
          <w:rtl/>
        </w:rPr>
        <w:t xml:space="preserve"> </w:t>
      </w:r>
      <w:r w:rsidRPr="00EC54F8">
        <w:rPr>
          <w:rFonts w:hint="cs"/>
          <w:rtl/>
        </w:rPr>
        <w:t>אע</w:t>
      </w:r>
      <w:r w:rsidRPr="00EC54F8">
        <w:rPr>
          <w:rtl/>
        </w:rPr>
        <w:t>"</w:t>
      </w:r>
      <w:r w:rsidRPr="00EC54F8">
        <w:rPr>
          <w:rFonts w:hint="cs"/>
          <w:rtl/>
        </w:rPr>
        <w:t>ג</w:t>
      </w:r>
      <w:r w:rsidRPr="00EC54F8">
        <w:rPr>
          <w:rtl/>
        </w:rPr>
        <w:t xml:space="preserve"> </w:t>
      </w:r>
      <w:r w:rsidRPr="00EC54F8">
        <w:rPr>
          <w:rFonts w:hint="cs"/>
          <w:rtl/>
        </w:rPr>
        <w:t>דבעי</w:t>
      </w:r>
      <w:r w:rsidRPr="00EC54F8">
        <w:rPr>
          <w:rtl/>
        </w:rPr>
        <w:t xml:space="preserve">' </w:t>
      </w:r>
      <w:r w:rsidRPr="00EC54F8">
        <w:rPr>
          <w:rFonts w:hint="cs"/>
          <w:rtl/>
        </w:rPr>
        <w:t>בקר</w:t>
      </w:r>
      <w:r w:rsidRPr="00EC54F8">
        <w:rPr>
          <w:rtl/>
        </w:rPr>
        <w:t xml:space="preserve"> </w:t>
      </w:r>
      <w:r w:rsidRPr="00EC54F8">
        <w:rPr>
          <w:rFonts w:hint="cs"/>
          <w:rtl/>
        </w:rPr>
        <w:t>ואינה</w:t>
      </w:r>
      <w:r w:rsidRPr="00EC54F8">
        <w:rPr>
          <w:rtl/>
        </w:rPr>
        <w:t xml:space="preserve"> </w:t>
      </w:r>
      <w:r w:rsidRPr="00EC54F8">
        <w:rPr>
          <w:rFonts w:hint="cs"/>
          <w:rtl/>
        </w:rPr>
        <w:t>כל</w:t>
      </w:r>
      <w:r w:rsidRPr="00EC54F8">
        <w:rPr>
          <w:rtl/>
        </w:rPr>
        <w:t xml:space="preserve"> </w:t>
      </w:r>
      <w:r w:rsidRPr="00EC54F8">
        <w:rPr>
          <w:rFonts w:hint="cs"/>
          <w:rtl/>
        </w:rPr>
        <w:t>היוםכיון</w:t>
      </w:r>
      <w:r w:rsidRPr="00EC54F8">
        <w:rPr>
          <w:rtl/>
        </w:rPr>
        <w:t xml:space="preserve"> </w:t>
      </w:r>
      <w:r w:rsidRPr="00EC54F8">
        <w:rPr>
          <w:rFonts w:hint="cs"/>
          <w:rtl/>
        </w:rPr>
        <w:t>דכתיב</w:t>
      </w:r>
      <w:r w:rsidRPr="00EC54F8">
        <w:rPr>
          <w:rtl/>
        </w:rPr>
        <w:t xml:space="preserve"> </w:t>
      </w:r>
      <w:r w:rsidRPr="00EC54F8">
        <w:rPr>
          <w:rFonts w:hint="cs"/>
          <w:rtl/>
        </w:rPr>
        <w:t>בקומך</w:t>
      </w:r>
      <w:r w:rsidRPr="00EC54F8">
        <w:rPr>
          <w:rtl/>
        </w:rPr>
        <w:t xml:space="preserve"> </w:t>
      </w:r>
      <w:r w:rsidRPr="00EC54F8">
        <w:rPr>
          <w:rFonts w:hint="cs"/>
          <w:rtl/>
        </w:rPr>
        <w:t>ורובא</w:t>
      </w:r>
      <w:r w:rsidRPr="00EC54F8">
        <w:rPr>
          <w:rtl/>
        </w:rPr>
        <w:t xml:space="preserve"> </w:t>
      </w:r>
      <w:r w:rsidRPr="00EC54F8">
        <w:rPr>
          <w:rFonts w:hint="cs"/>
          <w:rtl/>
        </w:rPr>
        <w:t>דאינשי</w:t>
      </w:r>
      <w:r w:rsidRPr="00EC54F8">
        <w:rPr>
          <w:rtl/>
        </w:rPr>
        <w:t xml:space="preserve"> </w:t>
      </w:r>
      <w:r w:rsidRPr="00EC54F8">
        <w:rPr>
          <w:rFonts w:hint="cs"/>
          <w:rtl/>
        </w:rPr>
        <w:t>לא</w:t>
      </w:r>
      <w:r w:rsidRPr="00EC54F8">
        <w:rPr>
          <w:rtl/>
        </w:rPr>
        <w:t xml:space="preserve"> </w:t>
      </w:r>
      <w:r w:rsidRPr="00EC54F8">
        <w:rPr>
          <w:rFonts w:hint="cs"/>
          <w:rtl/>
        </w:rPr>
        <w:t>קיימי</w:t>
      </w:r>
      <w:r w:rsidRPr="00EC54F8">
        <w:rPr>
          <w:rtl/>
        </w:rPr>
        <w:t xml:space="preserve"> </w:t>
      </w:r>
      <w:r w:rsidRPr="00EC54F8">
        <w:rPr>
          <w:rFonts w:hint="cs"/>
          <w:rtl/>
        </w:rPr>
        <w:t>עד</w:t>
      </w:r>
      <w:r w:rsidRPr="00EC54F8">
        <w:rPr>
          <w:rtl/>
        </w:rPr>
        <w:t xml:space="preserve"> </w:t>
      </w:r>
      <w:r w:rsidRPr="00EC54F8">
        <w:rPr>
          <w:rFonts w:hint="cs"/>
          <w:rtl/>
        </w:rPr>
        <w:t>שיכיר</w:t>
      </w:r>
      <w:r w:rsidRPr="00EC54F8">
        <w:rPr>
          <w:rtl/>
        </w:rPr>
        <w:t xml:space="preserve"> אחד את חבירו… דיעבד יצא משום דמיעוטא דאינשי קיימי בההיא שעתא </w:t>
      </w:r>
      <w:bookmarkStart w:id="0" w:name="_GoBack"/>
      <w:bookmarkEnd w:id="0"/>
      <w:r w:rsidRPr="00EC54F8">
        <w:rPr>
          <w:rtl/>
        </w:rPr>
        <w:t>וכתיבבקומך בקומך דידך והך סברא שייכא לה בסברא דידיה דאמר משמיה דרביה דכי היכי דהתם חיישינן למיעוטא דגנו מדכתיב בשכבך אף הכא נמי חיישינן למיעוטא דקיימי מדכתיב בקומך</w:t>
      </w:r>
    </w:p>
    <w:p w14:paraId="1F430386" w14:textId="4E77C74B" w:rsidR="00DD09E4" w:rsidRDefault="00DD09E4" w:rsidP="00DD09E4">
      <w:pPr>
        <w:pStyle w:val="Heading1"/>
        <w:rPr>
          <w:rtl/>
        </w:rPr>
      </w:pPr>
      <w:r>
        <w:rPr>
          <w:rtl/>
        </w:rPr>
        <w:t>ארץ הצבי סימן לז</w:t>
      </w:r>
    </w:p>
    <w:p w14:paraId="1655D66D" w14:textId="77777777" w:rsidR="00EC54F8" w:rsidRDefault="00EC54F8" w:rsidP="00EC54F8">
      <w:pPr>
        <w:pStyle w:val="Heading1"/>
        <w:rPr>
          <w:rtl/>
        </w:rPr>
      </w:pPr>
      <w:r w:rsidRPr="00EC54F8">
        <w:rPr>
          <w:rFonts w:hint="cs"/>
          <w:rtl/>
        </w:rPr>
        <w:t>שו</w:t>
      </w:r>
      <w:r w:rsidRPr="00EC54F8">
        <w:rPr>
          <w:rtl/>
        </w:rPr>
        <w:t>"</w:t>
      </w:r>
      <w:r w:rsidRPr="00EC54F8">
        <w:rPr>
          <w:rFonts w:hint="cs"/>
          <w:rtl/>
        </w:rPr>
        <w:t>ת</w:t>
      </w:r>
      <w:r w:rsidRPr="00EC54F8">
        <w:rPr>
          <w:rtl/>
        </w:rPr>
        <w:t xml:space="preserve"> </w:t>
      </w:r>
      <w:r w:rsidRPr="00EC54F8">
        <w:rPr>
          <w:rFonts w:hint="cs"/>
          <w:rtl/>
        </w:rPr>
        <w:t>נודע</w:t>
      </w:r>
      <w:r w:rsidRPr="00EC54F8">
        <w:rPr>
          <w:rtl/>
        </w:rPr>
        <w:t xml:space="preserve"> </w:t>
      </w:r>
      <w:r w:rsidRPr="00EC54F8">
        <w:rPr>
          <w:rFonts w:hint="cs"/>
          <w:rtl/>
        </w:rPr>
        <w:t>ביהודה</w:t>
      </w:r>
      <w:r w:rsidRPr="00EC54F8">
        <w:rPr>
          <w:rtl/>
        </w:rPr>
        <w:t xml:space="preserve"> </w:t>
      </w:r>
      <w:r w:rsidRPr="00EC54F8">
        <w:rPr>
          <w:rFonts w:hint="cs"/>
          <w:rtl/>
        </w:rPr>
        <w:t>מהדורא</w:t>
      </w:r>
      <w:r w:rsidRPr="00EC54F8">
        <w:rPr>
          <w:rtl/>
        </w:rPr>
        <w:t xml:space="preserve"> </w:t>
      </w:r>
      <w:r w:rsidRPr="00EC54F8">
        <w:rPr>
          <w:rFonts w:hint="cs"/>
          <w:rtl/>
        </w:rPr>
        <w:t>תניינא</w:t>
      </w:r>
      <w:r w:rsidRPr="00EC54F8">
        <w:rPr>
          <w:rtl/>
        </w:rPr>
        <w:t xml:space="preserve"> - </w:t>
      </w:r>
      <w:r w:rsidRPr="00EC54F8">
        <w:rPr>
          <w:rFonts w:hint="cs"/>
          <w:rtl/>
        </w:rPr>
        <w:t>אבן</w:t>
      </w:r>
      <w:r w:rsidRPr="00EC54F8">
        <w:rPr>
          <w:rtl/>
        </w:rPr>
        <w:t xml:space="preserve"> </w:t>
      </w:r>
      <w:r w:rsidRPr="00EC54F8">
        <w:rPr>
          <w:rFonts w:hint="cs"/>
          <w:rtl/>
        </w:rPr>
        <w:t>העזר</w:t>
      </w:r>
      <w:r w:rsidRPr="00EC54F8">
        <w:rPr>
          <w:rtl/>
        </w:rPr>
        <w:t xml:space="preserve"> </w:t>
      </w:r>
      <w:r w:rsidRPr="00EC54F8">
        <w:rPr>
          <w:rFonts w:hint="cs"/>
          <w:rtl/>
        </w:rPr>
        <w:t>סימן</w:t>
      </w:r>
      <w:r w:rsidRPr="00EC54F8">
        <w:rPr>
          <w:rtl/>
        </w:rPr>
        <w:t xml:space="preserve"> </w:t>
      </w:r>
      <w:r w:rsidRPr="00EC54F8">
        <w:rPr>
          <w:rFonts w:hint="cs"/>
          <w:rtl/>
        </w:rPr>
        <w:t>עז</w:t>
      </w:r>
    </w:p>
    <w:p w14:paraId="760FDF59" w14:textId="77777777" w:rsidR="00EC54F8" w:rsidRPr="00EC54F8" w:rsidRDefault="00EC54F8" w:rsidP="00EC54F8">
      <w:pPr>
        <w:pStyle w:val="Heading1"/>
      </w:pPr>
      <w:r>
        <w:rPr>
          <w:rtl/>
        </w:rPr>
        <w:tab/>
      </w:r>
      <w:r>
        <w:rPr>
          <w:rtl/>
        </w:rPr>
        <w:tab/>
      </w:r>
      <w:r>
        <w:rPr>
          <w:rtl/>
        </w:rPr>
        <w:tab/>
      </w:r>
    </w:p>
    <w:sectPr w:rsidR="00EC54F8" w:rsidRPr="00EC54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741AD" w14:textId="77777777" w:rsidR="00930C13" w:rsidRDefault="00930C13" w:rsidP="00AE281B">
      <w:r>
        <w:separator/>
      </w:r>
    </w:p>
  </w:endnote>
  <w:endnote w:type="continuationSeparator" w:id="0">
    <w:p w14:paraId="1F2E5E5B" w14:textId="77777777" w:rsidR="00930C13" w:rsidRDefault="00930C13"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882C" w14:textId="77777777" w:rsidR="00930C13" w:rsidRDefault="00930C13">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D830E" w14:textId="77777777" w:rsidR="00930C13" w:rsidRDefault="00930C13" w:rsidP="00AE281B">
      <w:r>
        <w:separator/>
      </w:r>
    </w:p>
  </w:footnote>
  <w:footnote w:type="continuationSeparator" w:id="0">
    <w:p w14:paraId="5F39BA44" w14:textId="77777777" w:rsidR="00930C13" w:rsidRDefault="00930C13"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AD77A" w14:textId="77777777" w:rsidR="00930C13" w:rsidRDefault="00930C13" w:rsidP="00EC54F8">
    <w:pPr>
      <w:pStyle w:val="Header"/>
      <w:bidi w:val="0"/>
    </w:pPr>
    <w:r>
      <w:rPr>
        <w:rFonts w:hint="cs"/>
        <w:rtl/>
      </w:rPr>
      <w:t xml:space="preserve"> מס' כתובות </w:t>
    </w:r>
    <w:r w:rsidR="00EC54F8">
      <w:rPr>
        <w:rFonts w:hint="cs"/>
        <w:rtl/>
      </w:rPr>
      <w:t xml:space="preserve">טו:, </w:t>
    </w:r>
    <w:r>
      <w:rPr>
        <w:rFonts w:hint="cs"/>
        <w:rtl/>
      </w:rPr>
      <w:t>י</w:t>
    </w:r>
    <w:r w:rsidR="00EC54F8">
      <w:rPr>
        <w:rFonts w:hint="cs"/>
        <w:rtl/>
      </w:rPr>
      <w:t>ג.</w:t>
    </w:r>
    <w:r>
      <w:rPr>
        <w:rtl/>
      </w:rPr>
      <w:tab/>
    </w:r>
    <w:r w:rsidR="00EC54F8">
      <w:rPr>
        <w:rFonts w:hint="cs"/>
        <w:rtl/>
      </w:rPr>
      <w:t>כה ניסן תשע"ה</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13"/>
    <w:rsid w:val="000005CB"/>
    <w:rsid w:val="00125C0B"/>
    <w:rsid w:val="002B5A91"/>
    <w:rsid w:val="00527574"/>
    <w:rsid w:val="007A4624"/>
    <w:rsid w:val="008F2FC0"/>
    <w:rsid w:val="00930C13"/>
    <w:rsid w:val="00956A5D"/>
    <w:rsid w:val="00995396"/>
    <w:rsid w:val="009E247D"/>
    <w:rsid w:val="00AE281B"/>
    <w:rsid w:val="00AF6D7E"/>
    <w:rsid w:val="00B97B87"/>
    <w:rsid w:val="00BC2476"/>
    <w:rsid w:val="00C227FC"/>
    <w:rsid w:val="00C402D8"/>
    <w:rsid w:val="00D40A69"/>
    <w:rsid w:val="00DD09E4"/>
    <w:rsid w:val="00EC54F8"/>
    <w:rsid w:val="00EC7C87"/>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0961"/>
  <w15:chartTrackingRefBased/>
  <w15:docId w15:val="{9E14757E-3829-4E24-A2B3-89981397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180">
      <w:bodyDiv w:val="1"/>
      <w:marLeft w:val="0"/>
      <w:marRight w:val="0"/>
      <w:marTop w:val="0"/>
      <w:marBottom w:val="0"/>
      <w:divBdr>
        <w:top w:val="none" w:sz="0" w:space="0" w:color="auto"/>
        <w:left w:val="none" w:sz="0" w:space="0" w:color="auto"/>
        <w:bottom w:val="none" w:sz="0" w:space="0" w:color="auto"/>
        <w:right w:val="none" w:sz="0" w:space="0" w:color="auto"/>
      </w:divBdr>
    </w:div>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843396133">
      <w:bodyDiv w:val="1"/>
      <w:marLeft w:val="0"/>
      <w:marRight w:val="0"/>
      <w:marTop w:val="0"/>
      <w:marBottom w:val="0"/>
      <w:divBdr>
        <w:top w:val="none" w:sz="0" w:space="0" w:color="auto"/>
        <w:left w:val="none" w:sz="0" w:space="0" w:color="auto"/>
        <w:bottom w:val="none" w:sz="0" w:space="0" w:color="auto"/>
        <w:right w:val="none" w:sz="0" w:space="0" w:color="auto"/>
      </w:divBdr>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967545189">
      <w:bodyDiv w:val="1"/>
      <w:marLeft w:val="0"/>
      <w:marRight w:val="0"/>
      <w:marTop w:val="0"/>
      <w:marBottom w:val="0"/>
      <w:divBdr>
        <w:top w:val="none" w:sz="0" w:space="0" w:color="auto"/>
        <w:left w:val="none" w:sz="0" w:space="0" w:color="auto"/>
        <w:bottom w:val="none" w:sz="0" w:space="0" w:color="auto"/>
        <w:right w:val="none" w:sz="0" w:space="0" w:color="auto"/>
      </w:divBdr>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2015-05-03T14:06:00Z</dcterms:created>
  <dcterms:modified xsi:type="dcterms:W3CDTF">2015-05-03T15:43:00Z</dcterms:modified>
</cp:coreProperties>
</file>