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0CFA" w14:textId="4277776F" w:rsidR="00EC0C22" w:rsidRDefault="00C503B0" w:rsidP="00C503B0">
      <w:pPr>
        <w:pStyle w:val="Title"/>
      </w:pPr>
      <w:r>
        <w:t>Fertility Treatments in Halacha</w:t>
      </w:r>
    </w:p>
    <w:p w14:paraId="7C2DA76D" w14:textId="14FE6910" w:rsidR="00C503B0" w:rsidRDefault="00C503B0" w:rsidP="00C503B0">
      <w:pPr>
        <w:jc w:val="right"/>
        <w:rPr>
          <w:i/>
          <w:iCs/>
        </w:rPr>
      </w:pPr>
      <w:r w:rsidRPr="00C503B0">
        <w:rPr>
          <w:i/>
          <w:iCs/>
        </w:rPr>
        <w:t>Rabbi Gershon Albert – Beth Jacob Congregation of Oakland</w:t>
      </w:r>
    </w:p>
    <w:p w14:paraId="3725DB53" w14:textId="77777777" w:rsidR="00C503B0" w:rsidRDefault="00C503B0" w:rsidP="00F1477B">
      <w:pPr>
        <w:pStyle w:val="Heading1"/>
        <w:spacing w:before="0"/>
      </w:pPr>
      <w:r>
        <w:t>Validating the Pain</w:t>
      </w:r>
    </w:p>
    <w:p w14:paraId="58D137BF" w14:textId="23FCF74D" w:rsidR="00C503B0" w:rsidRDefault="00272779" w:rsidP="00F1477B">
      <w:pPr>
        <w:pStyle w:val="ListParagraph"/>
        <w:numPr>
          <w:ilvl w:val="0"/>
          <w:numId w:val="5"/>
        </w:numPr>
      </w:pPr>
      <w:r>
        <w:t>Bereishit / Genesis – Chapter 30 Verse 1</w:t>
      </w:r>
    </w:p>
    <w:tbl>
      <w:tblPr>
        <w:tblStyle w:val="TableGrid"/>
        <w:tblW w:w="0" w:type="auto"/>
        <w:tblLook w:val="04A0" w:firstRow="1" w:lastRow="0" w:firstColumn="1" w:lastColumn="0" w:noHBand="0" w:noVBand="1"/>
      </w:tblPr>
      <w:tblGrid>
        <w:gridCol w:w="6655"/>
        <w:gridCol w:w="4135"/>
      </w:tblGrid>
      <w:tr w:rsidR="00272779" w14:paraId="45A44DBD" w14:textId="77777777" w:rsidTr="00586A4A">
        <w:tc>
          <w:tcPr>
            <w:tcW w:w="6655" w:type="dxa"/>
          </w:tcPr>
          <w:p w14:paraId="334B8D1F" w14:textId="5654E8ED" w:rsidR="00272779" w:rsidRDefault="00586A4A" w:rsidP="00F1477B">
            <w:r w:rsidRPr="00586A4A">
              <w:t>When Rachel saw that she had borne Jacob no children, she became envious of her sister; and Rachel said to Jacob, “Give me children, or I shall die.”</w:t>
            </w:r>
          </w:p>
        </w:tc>
        <w:tc>
          <w:tcPr>
            <w:tcW w:w="4135" w:type="dxa"/>
          </w:tcPr>
          <w:p w14:paraId="74719D16" w14:textId="7C150E72" w:rsidR="00272779" w:rsidRDefault="00272779" w:rsidP="00F1477B">
            <w:pPr>
              <w:bidi/>
            </w:pPr>
            <w:r w:rsidRPr="00272779">
              <w:rPr>
                <w:rtl/>
              </w:rPr>
              <w:t>וַתֵּרֶא רָחֵל כִּי לֹא יָלְדָה לְיַעֲקֹב וַתְּקַנֵּא רָחֵל בַּאֲחֹתָהּ וַתֹּאמֶר אֶל־יַעֲקֹב הָבָה־לִּי בָנִים וְאִם־אַיִן מֵתָה אָנֹכִי׃</w:t>
            </w:r>
          </w:p>
        </w:tc>
      </w:tr>
    </w:tbl>
    <w:p w14:paraId="3AA817D8" w14:textId="14DD3408" w:rsidR="00272779" w:rsidRDefault="00272779" w:rsidP="00F1477B"/>
    <w:p w14:paraId="0521E06A" w14:textId="3922FB57" w:rsidR="00586A4A" w:rsidRDefault="005C3351" w:rsidP="00F1477B">
      <w:pPr>
        <w:pStyle w:val="ListParagraph"/>
        <w:numPr>
          <w:ilvl w:val="0"/>
          <w:numId w:val="5"/>
        </w:numPr>
      </w:pPr>
      <w:r>
        <w:t>Talmud Bavli – Masechet Shabbat 31a</w:t>
      </w:r>
    </w:p>
    <w:tbl>
      <w:tblPr>
        <w:tblStyle w:val="TableGrid"/>
        <w:tblW w:w="0" w:type="auto"/>
        <w:tblLook w:val="04A0" w:firstRow="1" w:lastRow="0" w:firstColumn="1" w:lastColumn="0" w:noHBand="0" w:noVBand="1"/>
      </w:tblPr>
      <w:tblGrid>
        <w:gridCol w:w="7735"/>
        <w:gridCol w:w="3055"/>
      </w:tblGrid>
      <w:tr w:rsidR="0091426F" w14:paraId="0FD560C8" w14:textId="77777777" w:rsidTr="00637C9B">
        <w:tc>
          <w:tcPr>
            <w:tcW w:w="7735" w:type="dxa"/>
          </w:tcPr>
          <w:p w14:paraId="27959F19" w14:textId="77777777" w:rsidR="00EC6047" w:rsidRPr="00EC6047" w:rsidRDefault="00EC6047" w:rsidP="00F1477B">
            <w:pPr>
              <w:rPr>
                <w:lang w:val="en"/>
              </w:rPr>
            </w:pPr>
            <w:r w:rsidRPr="00EC6047">
              <w:rPr>
                <w:b/>
                <w:bCs/>
                <w:lang w:val="en"/>
              </w:rPr>
              <w:t>And this is the question that Turnus Rufus the wicked asked Rabbi Akiva: If your God loves the poor, for what</w:t>
            </w:r>
            <w:r w:rsidRPr="00EC6047">
              <w:rPr>
                <w:lang w:val="en"/>
              </w:rPr>
              <w:t xml:space="preserve"> reason </w:t>
            </w:r>
            <w:r w:rsidRPr="00EC6047">
              <w:rPr>
                <w:b/>
                <w:bCs/>
                <w:lang w:val="en"/>
              </w:rPr>
              <w:t>does He not support them</w:t>
            </w:r>
            <w:r w:rsidRPr="00EC6047">
              <w:rPr>
                <w:lang w:val="en"/>
              </w:rPr>
              <w:t xml:space="preserve"> Himself? Rabbi Akiva </w:t>
            </w:r>
            <w:r w:rsidRPr="00EC6047">
              <w:rPr>
                <w:b/>
                <w:bCs/>
                <w:lang w:val="en"/>
              </w:rPr>
              <w:t>said to him:</w:t>
            </w:r>
            <w:r w:rsidRPr="00EC6047">
              <w:rPr>
                <w:lang w:val="en"/>
              </w:rPr>
              <w:t xml:space="preserve"> He commands us to sustain the poor, </w:t>
            </w:r>
            <w:r w:rsidRPr="00EC6047">
              <w:rPr>
                <w:b/>
                <w:bCs/>
                <w:lang w:val="en"/>
              </w:rPr>
              <w:t>so that through them</w:t>
            </w:r>
            <w:r w:rsidRPr="00EC6047">
              <w:rPr>
                <w:lang w:val="en"/>
              </w:rPr>
              <w:t xml:space="preserve"> and the charity we give them </w:t>
            </w:r>
            <w:r w:rsidRPr="00EC6047">
              <w:rPr>
                <w:b/>
                <w:bCs/>
                <w:lang w:val="en"/>
              </w:rPr>
              <w:t>we will be saved from the judgment of Gehenna.</w:t>
            </w:r>
            <w:r w:rsidRPr="00EC6047">
              <w:rPr>
                <w:lang w:val="en"/>
              </w:rPr>
              <w:t xml:space="preserve"> </w:t>
            </w:r>
          </w:p>
          <w:p w14:paraId="32053EDA" w14:textId="77777777" w:rsidR="00EC6047" w:rsidRPr="00EC6047" w:rsidRDefault="00EC6047" w:rsidP="00F1477B">
            <w:pPr>
              <w:rPr>
                <w:lang w:val="en"/>
              </w:rPr>
            </w:pPr>
            <w:r w:rsidRPr="00EC6047">
              <w:rPr>
                <w:lang w:val="en"/>
              </w:rPr>
              <w:t xml:space="preserve">Turnus Rufus </w:t>
            </w:r>
            <w:r w:rsidRPr="00EC6047">
              <w:rPr>
                <w:b/>
                <w:bCs/>
                <w:lang w:val="en"/>
              </w:rPr>
              <w:t>said to</w:t>
            </w:r>
            <w:r w:rsidRPr="00EC6047">
              <w:rPr>
                <w:lang w:val="en"/>
              </w:rPr>
              <w:t xml:space="preserve"> Rabbi Akiva: </w:t>
            </w:r>
            <w:r w:rsidRPr="00EC6047">
              <w:rPr>
                <w:b/>
                <w:bCs/>
                <w:lang w:val="en"/>
              </w:rPr>
              <w:t>On the contrary, it is this</w:t>
            </w:r>
            <w:r w:rsidRPr="00EC6047">
              <w:rPr>
                <w:lang w:val="en"/>
              </w:rPr>
              <w:t xml:space="preserve"> charity </w:t>
            </w:r>
            <w:r w:rsidRPr="00EC6047">
              <w:rPr>
                <w:b/>
                <w:bCs/>
                <w:lang w:val="en"/>
              </w:rPr>
              <w:t>which condemns you,</w:t>
            </w:r>
            <w:r w:rsidRPr="00EC6047">
              <w:rPr>
                <w:lang w:val="en"/>
              </w:rPr>
              <w:t xml:space="preserve"> the Jewish people, </w:t>
            </w:r>
            <w:r w:rsidRPr="00EC6047">
              <w:rPr>
                <w:b/>
                <w:bCs/>
                <w:lang w:val="en"/>
              </w:rPr>
              <w:t>to Gehenna</w:t>
            </w:r>
            <w:r w:rsidRPr="00EC6047">
              <w:rPr>
                <w:lang w:val="en"/>
              </w:rPr>
              <w:t xml:space="preserve"> because you give it. </w:t>
            </w:r>
            <w:r w:rsidRPr="00EC6047">
              <w:rPr>
                <w:b/>
                <w:bCs/>
                <w:lang w:val="en"/>
              </w:rPr>
              <w:t>I will illustrate</w:t>
            </w:r>
            <w:r w:rsidRPr="00EC6047">
              <w:rPr>
                <w:lang w:val="en"/>
              </w:rPr>
              <w:t xml:space="preserve"> this </w:t>
            </w:r>
            <w:r w:rsidRPr="00EC6047">
              <w:rPr>
                <w:b/>
                <w:bCs/>
                <w:lang w:val="en"/>
              </w:rPr>
              <w:t>to you with a parable. To what is this matter comparable?</w:t>
            </w:r>
            <w:r w:rsidRPr="00EC6047">
              <w:rPr>
                <w:lang w:val="en"/>
              </w:rPr>
              <w:t xml:space="preserve"> It is comparable </w:t>
            </w:r>
            <w:r w:rsidRPr="00EC6047">
              <w:rPr>
                <w:b/>
                <w:bCs/>
                <w:lang w:val="en"/>
              </w:rPr>
              <w:t>to a king of flesh and blood who was angry with his slave and put him in prison and ordered that he should not be fed or given to drink. And one person went ahead and fed him and gave him to drink. If the king heard about this, would he not be angry with</w:t>
            </w:r>
            <w:r w:rsidRPr="00EC6047">
              <w:rPr>
                <w:lang w:val="en"/>
              </w:rPr>
              <w:t xml:space="preserve"> that person? </w:t>
            </w:r>
            <w:r w:rsidRPr="00EC6047">
              <w:rPr>
                <w:b/>
                <w:bCs/>
                <w:lang w:val="en"/>
              </w:rPr>
              <w:t>And you,</w:t>
            </w:r>
            <w:r w:rsidRPr="00EC6047">
              <w:rPr>
                <w:lang w:val="en"/>
              </w:rPr>
              <w:t xml:space="preserve"> after all, </w:t>
            </w:r>
            <w:r w:rsidRPr="00EC6047">
              <w:rPr>
                <w:b/>
                <w:bCs/>
                <w:lang w:val="en"/>
              </w:rPr>
              <w:t>are called slaves, as it is stated: “For the children of Israel are slaves to Me”</w:t>
            </w:r>
            <w:r w:rsidRPr="00EC6047">
              <w:rPr>
                <w:lang w:val="en"/>
              </w:rPr>
              <w:t xml:space="preserve"> (</w:t>
            </w:r>
            <w:hyperlink r:id="rId8" w:history="1">
              <w:r w:rsidRPr="00EC6047">
                <w:rPr>
                  <w:rStyle w:val="Hyperlink"/>
                  <w:lang w:val="en"/>
                </w:rPr>
                <w:t>Leviticus 25:55</w:t>
              </w:r>
            </w:hyperlink>
            <w:r w:rsidRPr="00EC6047">
              <w:rPr>
                <w:lang w:val="en"/>
              </w:rPr>
              <w:t xml:space="preserve">). If God decreed that a certain person should be impoverished, one who gives him charity defies the will of God. </w:t>
            </w:r>
          </w:p>
          <w:p w14:paraId="63CF213A" w14:textId="19FC759B" w:rsidR="0091426F" w:rsidRPr="00EC6047" w:rsidRDefault="00EC6047" w:rsidP="00F1477B">
            <w:pPr>
              <w:rPr>
                <w:lang w:val="en"/>
              </w:rPr>
            </w:pPr>
            <w:r w:rsidRPr="00EC6047">
              <w:rPr>
                <w:b/>
                <w:bCs/>
                <w:lang w:val="en"/>
              </w:rPr>
              <w:t>Rabbi Akiva said to</w:t>
            </w:r>
            <w:r w:rsidRPr="00EC6047">
              <w:rPr>
                <w:lang w:val="en"/>
              </w:rPr>
              <w:t xml:space="preserve"> Turnus Rufus: </w:t>
            </w:r>
            <w:r w:rsidRPr="00EC6047">
              <w:rPr>
                <w:b/>
                <w:bCs/>
                <w:lang w:val="en"/>
              </w:rPr>
              <w:t>I will illustrate</w:t>
            </w:r>
            <w:r w:rsidRPr="00EC6047">
              <w:rPr>
                <w:lang w:val="en"/>
              </w:rPr>
              <w:t xml:space="preserve"> the opposite </w:t>
            </w:r>
            <w:r w:rsidRPr="00EC6047">
              <w:rPr>
                <w:b/>
                <w:bCs/>
                <w:lang w:val="en"/>
              </w:rPr>
              <w:t>to you with a</w:t>
            </w:r>
            <w:r w:rsidRPr="00EC6047">
              <w:rPr>
                <w:lang w:val="en"/>
              </w:rPr>
              <w:t xml:space="preserve"> different </w:t>
            </w:r>
            <w:r w:rsidRPr="00EC6047">
              <w:rPr>
                <w:b/>
                <w:bCs/>
                <w:lang w:val="en"/>
              </w:rPr>
              <w:t>parable. To what is this matter comparable?</w:t>
            </w:r>
            <w:r w:rsidRPr="00EC6047">
              <w:rPr>
                <w:lang w:val="en"/>
              </w:rPr>
              <w:t xml:space="preserve"> It is comparable </w:t>
            </w:r>
            <w:r w:rsidRPr="00EC6047">
              <w:rPr>
                <w:b/>
                <w:bCs/>
                <w:lang w:val="en"/>
              </w:rPr>
              <w:t>to a king of flesh and blood who was angry with his son and put him in prison and ordered that he should not be fed or given to drink. And one person went ahead and fed him and gave him to drink. If the king heard</w:t>
            </w:r>
            <w:r w:rsidRPr="00EC6047">
              <w:rPr>
                <w:lang w:val="en"/>
              </w:rPr>
              <w:t xml:space="preserve"> about this once his anger abated, </w:t>
            </w:r>
            <w:r w:rsidRPr="00EC6047">
              <w:rPr>
                <w:b/>
                <w:bCs/>
                <w:lang w:val="en"/>
              </w:rPr>
              <w:t>would he not</w:t>
            </w:r>
            <w:r w:rsidRPr="00EC6047">
              <w:rPr>
                <w:lang w:val="en"/>
              </w:rPr>
              <w:t xml:space="preserve"> react by </w:t>
            </w:r>
            <w:r w:rsidRPr="00EC6047">
              <w:rPr>
                <w:b/>
                <w:bCs/>
                <w:lang w:val="en"/>
              </w:rPr>
              <w:t>sending</w:t>
            </w:r>
            <w:r w:rsidRPr="00EC6047">
              <w:rPr>
                <w:lang w:val="en"/>
              </w:rPr>
              <w:t xml:space="preserve"> that person </w:t>
            </w:r>
            <w:r w:rsidRPr="00EC6047">
              <w:rPr>
                <w:b/>
                <w:bCs/>
                <w:lang w:val="en"/>
              </w:rPr>
              <w:t>a gift? And we are called sons, as it is written: “You are sons of the Lord your God”</w:t>
            </w:r>
            <w:r w:rsidRPr="00EC6047">
              <w:rPr>
                <w:lang w:val="en"/>
              </w:rPr>
              <w:t xml:space="preserve"> (</w:t>
            </w:r>
            <w:hyperlink r:id="rId9" w:history="1">
              <w:r w:rsidRPr="00EC6047">
                <w:rPr>
                  <w:rStyle w:val="Hyperlink"/>
                  <w:lang w:val="en"/>
                </w:rPr>
                <w:t>Deuteronomy 14:1</w:t>
              </w:r>
            </w:hyperlink>
            <w:r w:rsidRPr="00EC6047">
              <w:rPr>
                <w:lang w:val="en"/>
              </w:rPr>
              <w:t>).</w:t>
            </w:r>
          </w:p>
        </w:tc>
        <w:tc>
          <w:tcPr>
            <w:tcW w:w="3055" w:type="dxa"/>
          </w:tcPr>
          <w:p w14:paraId="191DA4AC" w14:textId="77777777" w:rsidR="00637C9B" w:rsidRPr="00637C9B" w:rsidRDefault="00637C9B" w:rsidP="00F1477B">
            <w:pPr>
              <w:bidi/>
            </w:pPr>
            <w:r w:rsidRPr="00637C9B">
              <w:rPr>
                <w:rFonts w:hint="cs"/>
                <w:rtl/>
              </w:rPr>
              <w:t xml:space="preserve">וזו שאלה שאל טורנוסרופוס הרשע את ר"ע אם אלהיכם אוהב עניים הוא מפני מה אינו מפרנסם אמר לו כדי שניצול אנו בהן מדינה של גיהנם </w:t>
            </w:r>
          </w:p>
          <w:p w14:paraId="21431A1A" w14:textId="77777777" w:rsidR="00637C9B" w:rsidRPr="00637C9B" w:rsidRDefault="00637C9B" w:rsidP="00F1477B">
            <w:pPr>
              <w:bidi/>
              <w:rPr>
                <w:rFonts w:hint="cs"/>
              </w:rPr>
            </w:pPr>
            <w:r w:rsidRPr="00637C9B">
              <w:rPr>
                <w:rFonts w:hint="cs"/>
                <w:rtl/>
              </w:rPr>
              <w:t>אמר לו [אדרבה] זו שמחייבתן לגיהנם אמשול לך משל למה הדבר דומה למלך בשר ודם שכעס על עבדו וחבשו בבית האסורין וצוה עליו שלא להאכילו ושלא להשקותו והלך אדם אחד והאכילו והשקהו כששמע המלך לא כועס עליו ואתם קרוין עבדים שנאמר</w:t>
            </w:r>
            <w:r w:rsidRPr="00637C9B">
              <w:rPr>
                <w:rFonts w:hint="cs"/>
              </w:rPr>
              <w:t xml:space="preserve"> (</w:t>
            </w:r>
            <w:hyperlink r:id="rId10" w:history="1">
              <w:r w:rsidRPr="00637C9B">
                <w:rPr>
                  <w:rStyle w:val="Hyperlink"/>
                  <w:rFonts w:hint="cs"/>
                  <w:rtl/>
                </w:rPr>
                <w:t>ויקרא כה, נה</w:t>
              </w:r>
            </w:hyperlink>
            <w:r w:rsidRPr="00637C9B">
              <w:rPr>
                <w:rFonts w:hint="cs"/>
              </w:rPr>
              <w:t xml:space="preserve">) </w:t>
            </w:r>
            <w:r w:rsidRPr="00637C9B">
              <w:rPr>
                <w:rFonts w:hint="cs"/>
                <w:rtl/>
              </w:rPr>
              <w:t xml:space="preserve">כי לי בני ישראל עבדים </w:t>
            </w:r>
          </w:p>
          <w:p w14:paraId="1C3A9E3E" w14:textId="1564E456" w:rsidR="0091426F" w:rsidRPr="00637C9B" w:rsidRDefault="00637C9B" w:rsidP="00F1477B">
            <w:pPr>
              <w:bidi/>
            </w:pPr>
            <w:r w:rsidRPr="00637C9B">
              <w:rPr>
                <w:rFonts w:hint="cs"/>
                <w:rtl/>
              </w:rPr>
              <w:t>אמר לו ר"ע אמשול לך משל למה הדבר דומה למלך בשר ודם שכעס על בנו וחבשו בבית האסורין וצוה עליו שלא להאכילו ושלא להשקותו והלך אדם אחד והאכילו והשקהו כששמע המלך לא דורון משגר לו ואנן קרוין בנים דכתיב</w:t>
            </w:r>
            <w:r w:rsidRPr="00637C9B">
              <w:rPr>
                <w:rFonts w:hint="cs"/>
              </w:rPr>
              <w:t xml:space="preserve"> (</w:t>
            </w:r>
            <w:hyperlink r:id="rId11" w:history="1">
              <w:r w:rsidRPr="00637C9B">
                <w:rPr>
                  <w:rStyle w:val="Hyperlink"/>
                  <w:rFonts w:hint="cs"/>
                  <w:rtl/>
                </w:rPr>
                <w:t>דברים יד, א</w:t>
              </w:r>
            </w:hyperlink>
            <w:r w:rsidRPr="00637C9B">
              <w:rPr>
                <w:rFonts w:hint="cs"/>
              </w:rPr>
              <w:t xml:space="preserve">) </w:t>
            </w:r>
            <w:r w:rsidRPr="00637C9B">
              <w:rPr>
                <w:rFonts w:hint="cs"/>
                <w:rtl/>
              </w:rPr>
              <w:t>בנים אתם לה' אלהיכם</w:t>
            </w:r>
          </w:p>
        </w:tc>
      </w:tr>
    </w:tbl>
    <w:p w14:paraId="0E11070F" w14:textId="69C247E4" w:rsidR="005C3351" w:rsidRDefault="005C3351" w:rsidP="00F1477B"/>
    <w:p w14:paraId="68C46DE6" w14:textId="77777777" w:rsidR="00114A4D" w:rsidRDefault="00114A4D" w:rsidP="00F1477B">
      <w:pPr>
        <w:pStyle w:val="Heading1"/>
        <w:spacing w:before="0"/>
      </w:pPr>
      <w:r>
        <w:t xml:space="preserve">Defining Infertility (and whether there is an obligation to treat it) </w:t>
      </w:r>
    </w:p>
    <w:p w14:paraId="5D4CDCEE" w14:textId="243CF277" w:rsidR="00114A4D" w:rsidRDefault="00AC45E7" w:rsidP="00F1477B">
      <w:pPr>
        <w:pStyle w:val="ListParagraph"/>
        <w:numPr>
          <w:ilvl w:val="0"/>
          <w:numId w:val="5"/>
        </w:numPr>
      </w:pPr>
      <w:r>
        <w:t xml:space="preserve">World Health Organization </w:t>
      </w:r>
      <w:r w:rsidR="00AB35FF">
        <w:t xml:space="preserve">Clinical </w:t>
      </w:r>
      <w:r>
        <w:t>Definition:</w:t>
      </w:r>
    </w:p>
    <w:tbl>
      <w:tblPr>
        <w:tblStyle w:val="TableGrid"/>
        <w:tblW w:w="0" w:type="auto"/>
        <w:tblLook w:val="04A0" w:firstRow="1" w:lastRow="0" w:firstColumn="1" w:lastColumn="0" w:noHBand="0" w:noVBand="1"/>
      </w:tblPr>
      <w:tblGrid>
        <w:gridCol w:w="10790"/>
      </w:tblGrid>
      <w:tr w:rsidR="00AC45E7" w14:paraId="6800D536" w14:textId="77777777" w:rsidTr="00AC45E7">
        <w:tc>
          <w:tcPr>
            <w:tcW w:w="10790" w:type="dxa"/>
          </w:tcPr>
          <w:p w14:paraId="1B4CAFCC" w14:textId="4DBB5CB7" w:rsidR="00AC45E7" w:rsidRDefault="00AC45E7" w:rsidP="00F1477B">
            <w:r w:rsidRPr="00AC45E7">
              <w:t>Infertility is “a disease of the reproductive system defined by the failure to achieve a clinical pregnancy after 12 months or more of regular unprotected sexual intercourse</w:t>
            </w:r>
            <w:r w:rsidR="0013044A">
              <w:t>…”</w:t>
            </w:r>
          </w:p>
        </w:tc>
      </w:tr>
    </w:tbl>
    <w:p w14:paraId="570B1297" w14:textId="77777777" w:rsidR="008E4388" w:rsidRDefault="006C7888" w:rsidP="00F1477B">
      <w:pPr>
        <w:pStyle w:val="ListParagraph"/>
        <w:numPr>
          <w:ilvl w:val="0"/>
          <w:numId w:val="3"/>
        </w:numPr>
        <w:rPr>
          <w:i/>
          <w:iCs/>
        </w:rPr>
      </w:pPr>
      <w:r w:rsidRPr="008E4388">
        <w:rPr>
          <w:i/>
          <w:iCs/>
        </w:rPr>
        <w:t xml:space="preserve">Primary vs. secondary infertility: both carry </w:t>
      </w:r>
      <w:r w:rsidR="00C10975" w:rsidRPr="008E4388">
        <w:rPr>
          <w:i/>
          <w:iCs/>
        </w:rPr>
        <w:t>difficult, often silent burdens</w:t>
      </w:r>
    </w:p>
    <w:p w14:paraId="74818D45" w14:textId="7270D445" w:rsidR="0076141B" w:rsidRDefault="0076141B" w:rsidP="00F1477B">
      <w:pPr>
        <w:pStyle w:val="ListParagraph"/>
        <w:numPr>
          <w:ilvl w:val="0"/>
          <w:numId w:val="3"/>
        </w:numPr>
        <w:rPr>
          <w:i/>
          <w:iCs/>
        </w:rPr>
      </w:pPr>
      <w:r w:rsidRPr="008E4388">
        <w:rPr>
          <w:i/>
          <w:iCs/>
        </w:rPr>
        <w:t xml:space="preserve">Rav Moshe Feinstein (Quoted by R’ Baruch Simon): </w:t>
      </w:r>
      <w:proofErr w:type="spellStart"/>
      <w:r w:rsidRPr="008E4388">
        <w:rPr>
          <w:i/>
          <w:iCs/>
        </w:rPr>
        <w:t>Pru</w:t>
      </w:r>
      <w:proofErr w:type="spellEnd"/>
      <w:r w:rsidRPr="008E4388">
        <w:rPr>
          <w:i/>
          <w:iCs/>
        </w:rPr>
        <w:t xml:space="preserve"> </w:t>
      </w:r>
      <w:proofErr w:type="spellStart"/>
      <w:r w:rsidRPr="008E4388">
        <w:rPr>
          <w:i/>
          <w:iCs/>
        </w:rPr>
        <w:t>Urvu</w:t>
      </w:r>
      <w:proofErr w:type="spellEnd"/>
      <w:r w:rsidRPr="008E4388">
        <w:rPr>
          <w:i/>
          <w:iCs/>
        </w:rPr>
        <w:t xml:space="preserve"> is the one mitzvah that we don’t have control over.</w:t>
      </w:r>
    </w:p>
    <w:p w14:paraId="6D8C59FE" w14:textId="77777777" w:rsidR="008773D1" w:rsidRPr="008773D1" w:rsidRDefault="008773D1" w:rsidP="00F1477B">
      <w:pPr>
        <w:rPr>
          <w:i/>
          <w:iCs/>
        </w:rPr>
      </w:pPr>
    </w:p>
    <w:p w14:paraId="2FAE81EF" w14:textId="7C3E1391" w:rsidR="00C10975" w:rsidRDefault="00D80F2A" w:rsidP="00F1477B">
      <w:pPr>
        <w:pStyle w:val="ListParagraph"/>
        <w:numPr>
          <w:ilvl w:val="0"/>
          <w:numId w:val="5"/>
        </w:numPr>
      </w:pPr>
      <w:r>
        <w:t>Talmud Bavli – Masechet Shabbat 31a</w:t>
      </w:r>
    </w:p>
    <w:tbl>
      <w:tblPr>
        <w:tblStyle w:val="TableGrid"/>
        <w:tblW w:w="0" w:type="auto"/>
        <w:tblLook w:val="04A0" w:firstRow="1" w:lastRow="0" w:firstColumn="1" w:lastColumn="0" w:noHBand="0" w:noVBand="1"/>
      </w:tblPr>
      <w:tblGrid>
        <w:gridCol w:w="7555"/>
        <w:gridCol w:w="3235"/>
      </w:tblGrid>
      <w:tr w:rsidR="00D80F2A" w14:paraId="4171173D" w14:textId="77777777" w:rsidTr="00E5230A">
        <w:tc>
          <w:tcPr>
            <w:tcW w:w="7555" w:type="dxa"/>
          </w:tcPr>
          <w:p w14:paraId="4AEDD389" w14:textId="0F59FF2F" w:rsidR="00D80F2A" w:rsidRDefault="00E03508" w:rsidP="00F1477B">
            <w:proofErr w:type="spellStart"/>
            <w:r w:rsidRPr="00E03508">
              <w:rPr>
                <w:b/>
                <w:bCs/>
              </w:rPr>
              <w:t>Rava</w:t>
            </w:r>
            <w:proofErr w:type="spellEnd"/>
            <w:r w:rsidRPr="00E03508">
              <w:rPr>
                <w:b/>
                <w:bCs/>
              </w:rPr>
              <w:t xml:space="preserve"> said:</w:t>
            </w:r>
            <w:r w:rsidRPr="00E03508">
              <w:t xml:space="preserve"> After departing from this world, </w:t>
            </w:r>
            <w:r w:rsidRPr="00E03508">
              <w:rPr>
                <w:b/>
                <w:bCs/>
              </w:rPr>
              <w:t>when a person is brought to judgment</w:t>
            </w:r>
            <w:r w:rsidRPr="00E03508">
              <w:t xml:space="preserve"> for the life he lived in this world, </w:t>
            </w:r>
            <w:r w:rsidRPr="00E03508">
              <w:rPr>
                <w:b/>
                <w:bCs/>
              </w:rPr>
              <w:t>they say to him</w:t>
            </w:r>
            <w:r w:rsidRPr="00E03508">
              <w:t xml:space="preserve"> in the order of that verse: Did </w:t>
            </w:r>
            <w:r w:rsidRPr="00E03508">
              <w:rPr>
                <w:b/>
                <w:bCs/>
              </w:rPr>
              <w:t>you conduct business faithfully?</w:t>
            </w:r>
            <w:r w:rsidRPr="00E03508">
              <w:t xml:space="preserve"> Did </w:t>
            </w:r>
            <w:r w:rsidRPr="00E03508">
              <w:rPr>
                <w:b/>
                <w:bCs/>
              </w:rPr>
              <w:t>you designate times for Torah</w:t>
            </w:r>
            <w:r w:rsidRPr="00E03508">
              <w:t xml:space="preserve"> </w:t>
            </w:r>
            <w:r w:rsidRPr="00E03508">
              <w:lastRenderedPageBreak/>
              <w:t xml:space="preserve">study? Did </w:t>
            </w:r>
            <w:r w:rsidRPr="00E03508">
              <w:rPr>
                <w:b/>
                <w:bCs/>
              </w:rPr>
              <w:t>you engage in procreation? Did you await salvation? Did you engage</w:t>
            </w:r>
            <w:r w:rsidRPr="00E03508">
              <w:t xml:space="preserve"> in the dialectics of </w:t>
            </w:r>
            <w:r w:rsidRPr="00E03508">
              <w:rPr>
                <w:b/>
                <w:bCs/>
              </w:rPr>
              <w:t>wisdom</w:t>
            </w:r>
            <w:r w:rsidRPr="00E03508">
              <w:t xml:space="preserve"> or understand </w:t>
            </w:r>
            <w:r w:rsidRPr="00E03508">
              <w:rPr>
                <w:b/>
                <w:bCs/>
              </w:rPr>
              <w:t>one matter from another?</w:t>
            </w:r>
          </w:p>
        </w:tc>
        <w:tc>
          <w:tcPr>
            <w:tcW w:w="3235" w:type="dxa"/>
          </w:tcPr>
          <w:p w14:paraId="20D90A69" w14:textId="7A9B7A04" w:rsidR="00D80F2A" w:rsidRDefault="00E5230A" w:rsidP="00F1477B">
            <w:pPr>
              <w:bidi/>
            </w:pPr>
            <w:r w:rsidRPr="00E5230A">
              <w:rPr>
                <w:rtl/>
              </w:rPr>
              <w:lastRenderedPageBreak/>
              <w:t xml:space="preserve">אמר רבא בשעה שמכניסין אדם לדין אומרים לו נשאת ונתת באמונה קבעת עתים לתורה </w:t>
            </w:r>
            <w:r w:rsidRPr="00E5230A">
              <w:rPr>
                <w:b/>
                <w:bCs/>
                <w:u w:val="single"/>
                <w:rtl/>
              </w:rPr>
              <w:t>עסקת</w:t>
            </w:r>
            <w:r w:rsidRPr="00E5230A">
              <w:rPr>
                <w:rtl/>
              </w:rPr>
              <w:t xml:space="preserve"> בפריה </w:t>
            </w:r>
            <w:r w:rsidRPr="00E5230A">
              <w:rPr>
                <w:rtl/>
              </w:rPr>
              <w:lastRenderedPageBreak/>
              <w:t>ורביה צפית לישועה פלפלת בחכמה הבנת דבר מתוך דבר</w:t>
            </w:r>
          </w:p>
        </w:tc>
      </w:tr>
    </w:tbl>
    <w:p w14:paraId="50DC7088" w14:textId="2308539A" w:rsidR="00D80F2A" w:rsidRDefault="004C7024" w:rsidP="00F1477B">
      <w:pPr>
        <w:pStyle w:val="ListParagraph"/>
        <w:numPr>
          <w:ilvl w:val="0"/>
          <w:numId w:val="3"/>
        </w:numPr>
      </w:pPr>
      <w:r>
        <w:lastRenderedPageBreak/>
        <w:t>This</w:t>
      </w:r>
      <w:r w:rsidR="00FD3497">
        <w:t xml:space="preserve"> is a Mitzvah where one is judged not by whether they succeeded, but by whether they tried.</w:t>
      </w:r>
    </w:p>
    <w:p w14:paraId="51E7F5FD" w14:textId="7AA8C45E" w:rsidR="008773D1" w:rsidRDefault="008773D1" w:rsidP="00F1477B"/>
    <w:p w14:paraId="1F2DF940" w14:textId="556B0D4D" w:rsidR="00FD3497" w:rsidRDefault="00484596" w:rsidP="00F1477B">
      <w:pPr>
        <w:pStyle w:val="ListParagraph"/>
        <w:numPr>
          <w:ilvl w:val="0"/>
          <w:numId w:val="5"/>
        </w:numPr>
      </w:pPr>
      <w:r>
        <w:t xml:space="preserve">Rav Eliezer </w:t>
      </w:r>
      <w:proofErr w:type="spellStart"/>
      <w:r>
        <w:t>Waldenberg</w:t>
      </w:r>
      <w:proofErr w:type="spellEnd"/>
      <w:r w:rsidR="00D804AE">
        <w:t xml:space="preserve"> – </w:t>
      </w:r>
      <w:proofErr w:type="spellStart"/>
      <w:r w:rsidR="00D804AE">
        <w:t>Tzitz</w:t>
      </w:r>
      <w:proofErr w:type="spellEnd"/>
      <w:r w:rsidR="00D804AE">
        <w:t xml:space="preserve"> Eliezer </w:t>
      </w:r>
      <w:r w:rsidR="005E7BD9">
        <w:t xml:space="preserve">15:45 (Quoted in R’ </w:t>
      </w:r>
      <w:proofErr w:type="spellStart"/>
      <w:r w:rsidR="005E7BD9">
        <w:t>Jachter’s</w:t>
      </w:r>
      <w:proofErr w:type="spellEnd"/>
      <w:r w:rsidR="005E7BD9">
        <w:t xml:space="preserve"> Grey Matter</w:t>
      </w:r>
      <w:r w:rsidR="0020197F">
        <w:t>)</w:t>
      </w:r>
    </w:p>
    <w:tbl>
      <w:tblPr>
        <w:tblStyle w:val="TableGrid"/>
        <w:tblW w:w="0" w:type="auto"/>
        <w:tblLook w:val="04A0" w:firstRow="1" w:lastRow="0" w:firstColumn="1" w:lastColumn="0" w:noHBand="0" w:noVBand="1"/>
      </w:tblPr>
      <w:tblGrid>
        <w:gridCol w:w="10790"/>
      </w:tblGrid>
      <w:tr w:rsidR="0020197F" w14:paraId="79C9D44F" w14:textId="77777777" w:rsidTr="0020197F">
        <w:tc>
          <w:tcPr>
            <w:tcW w:w="10790" w:type="dxa"/>
          </w:tcPr>
          <w:p w14:paraId="3DE448CE" w14:textId="76034288" w:rsidR="0020197F" w:rsidRDefault="0020197F" w:rsidP="00F1477B">
            <w:r>
              <w:t xml:space="preserve">What does one gain by presenting  way to create children in this manner, </w:t>
            </w:r>
            <w:r w:rsidR="00E05974">
              <w:t xml:space="preserve">if the creators of this child will not fulfill any Divine command and the practice of IVF will create profound and complex problems, which have the potential to cause the level of human morality to deteriorate more than a </w:t>
            </w:r>
            <w:proofErr w:type="spellStart"/>
            <w:r w:rsidR="00E05974">
              <w:t>thousandfold</w:t>
            </w:r>
            <w:proofErr w:type="spellEnd"/>
            <w:r w:rsidR="00E05974">
              <w:t>?</w:t>
            </w:r>
            <w:r w:rsidR="00CF4AB2">
              <w:t xml:space="preserve"> (Cloning)</w:t>
            </w:r>
          </w:p>
        </w:tc>
      </w:tr>
    </w:tbl>
    <w:p w14:paraId="06EA152C" w14:textId="7564DFA1" w:rsidR="0020197F" w:rsidRPr="00C10975" w:rsidRDefault="00531C4A" w:rsidP="00F1477B">
      <w:pPr>
        <w:pStyle w:val="ListParagraph"/>
        <w:numPr>
          <w:ilvl w:val="0"/>
          <w:numId w:val="3"/>
        </w:numPr>
      </w:pPr>
      <w:r>
        <w:t xml:space="preserve">Rav Baruch Simon: There is no obligation to </w:t>
      </w:r>
      <w:r w:rsidR="001C5825">
        <w:t xml:space="preserve">perform medical interventions, but if a couple does succeed, they fulfill the Mitzvah of </w:t>
      </w:r>
      <w:proofErr w:type="spellStart"/>
      <w:r w:rsidR="001C5825">
        <w:t>Pru</w:t>
      </w:r>
      <w:proofErr w:type="spellEnd"/>
      <w:r w:rsidR="001C5825">
        <w:t xml:space="preserve"> </w:t>
      </w:r>
      <w:proofErr w:type="spellStart"/>
      <w:r w:rsidR="001C5825">
        <w:t>Urvu</w:t>
      </w:r>
      <w:proofErr w:type="spellEnd"/>
      <w:r w:rsidR="001C5825">
        <w:t>.</w:t>
      </w:r>
    </w:p>
    <w:p w14:paraId="58E1CFE5" w14:textId="2F6294F8" w:rsidR="00C503B0" w:rsidRDefault="00C503B0" w:rsidP="00F1477B">
      <w:pPr>
        <w:pStyle w:val="Heading1"/>
        <w:spacing w:before="0"/>
      </w:pPr>
      <w:r>
        <w:t>Genetic Testing Before Marriage</w:t>
      </w:r>
    </w:p>
    <w:p w14:paraId="7F1158CF" w14:textId="5FD96CCF" w:rsidR="00C503B0" w:rsidRDefault="007A4A9B" w:rsidP="00F1477B">
      <w:pPr>
        <w:pStyle w:val="ListParagraph"/>
        <w:numPr>
          <w:ilvl w:val="0"/>
          <w:numId w:val="2"/>
        </w:numPr>
      </w:pPr>
      <w:r>
        <w:t xml:space="preserve">Rav Moshe Feinstein: </w:t>
      </w:r>
      <w:r w:rsidR="000C51FC">
        <w:t>(</w:t>
      </w:r>
      <w:proofErr w:type="spellStart"/>
      <w:r w:rsidR="000C51FC">
        <w:t>Igrot</w:t>
      </w:r>
      <w:proofErr w:type="spellEnd"/>
      <w:r w:rsidR="000C51FC">
        <w:t xml:space="preserve"> Moshe Even </w:t>
      </w:r>
      <w:proofErr w:type="spellStart"/>
      <w:r w:rsidR="000C51FC">
        <w:t>Ha’ezer</w:t>
      </w:r>
      <w:proofErr w:type="spellEnd"/>
      <w:r w:rsidR="000C51FC">
        <w:t xml:space="preserve"> 4:10)</w:t>
      </w:r>
      <w:r w:rsidR="00C55C2D">
        <w:t xml:space="preserve"> – testing for Tay-Sachs</w:t>
      </w:r>
    </w:p>
    <w:p w14:paraId="6C8F22B5" w14:textId="2C6C5C06" w:rsidR="004838C6" w:rsidRDefault="004838C6" w:rsidP="00F1477B">
      <w:pPr>
        <w:pStyle w:val="ListParagraph"/>
        <w:numPr>
          <w:ilvl w:val="1"/>
          <w:numId w:val="2"/>
        </w:numPr>
      </w:pPr>
      <w:proofErr w:type="spellStart"/>
      <w:r>
        <w:t>Miyut</w:t>
      </w:r>
      <w:proofErr w:type="spellEnd"/>
      <w:r>
        <w:t xml:space="preserve"> </w:t>
      </w:r>
      <w:proofErr w:type="spellStart"/>
      <w:r>
        <w:t>Ha</w:t>
      </w:r>
      <w:r w:rsidR="0089570F">
        <w:t>matzuy</w:t>
      </w:r>
      <w:proofErr w:type="spellEnd"/>
      <w:r w:rsidR="00C55C2D">
        <w:t xml:space="preserve"> vs. obvious danger</w:t>
      </w:r>
    </w:p>
    <w:p w14:paraId="54130D5F" w14:textId="7E24A713" w:rsidR="00C55C2D" w:rsidRDefault="00C55C2D" w:rsidP="00F1477B">
      <w:pPr>
        <w:pStyle w:val="ListParagraph"/>
        <w:numPr>
          <w:ilvl w:val="1"/>
          <w:numId w:val="2"/>
        </w:numPr>
      </w:pPr>
      <w:r>
        <w:t xml:space="preserve">Dor </w:t>
      </w:r>
      <w:proofErr w:type="spellStart"/>
      <w:r>
        <w:t>Yesharim</w:t>
      </w:r>
      <w:proofErr w:type="spellEnd"/>
      <w:r w:rsidR="001A4281">
        <w:t xml:space="preserve"> – The Charedi world’s approach to solving genetic challenges</w:t>
      </w:r>
    </w:p>
    <w:p w14:paraId="5F2A77E4" w14:textId="09F4ACA7" w:rsidR="002F20B9" w:rsidRDefault="002F20B9" w:rsidP="00F1477B">
      <w:pPr>
        <w:pStyle w:val="ListParagraph"/>
        <w:numPr>
          <w:ilvl w:val="2"/>
          <w:numId w:val="2"/>
        </w:numPr>
      </w:pPr>
      <w:r>
        <w:t>Avoids negative self-image for positive carriers, and protects their and their famil</w:t>
      </w:r>
      <w:r w:rsidR="00114A4D">
        <w:t>ies’ reputations</w:t>
      </w:r>
    </w:p>
    <w:p w14:paraId="7A8860C7" w14:textId="050AC9C5" w:rsidR="000C51FC" w:rsidRDefault="00340158" w:rsidP="00F1477B">
      <w:pPr>
        <w:pStyle w:val="ListParagraph"/>
        <w:numPr>
          <w:ilvl w:val="0"/>
          <w:numId w:val="2"/>
        </w:numPr>
      </w:pPr>
      <w:r>
        <w:t>Rabbi J. David Bleich (Tradition</w:t>
      </w:r>
      <w:r w:rsidR="004838C6">
        <w:t xml:space="preserve"> – Spring 2000)</w:t>
      </w:r>
    </w:p>
    <w:p w14:paraId="3FF8D258" w14:textId="37EC2F50" w:rsidR="001A4281" w:rsidRDefault="00E01597" w:rsidP="00F1477B">
      <w:pPr>
        <w:pStyle w:val="ListParagraph"/>
        <w:numPr>
          <w:ilvl w:val="1"/>
          <w:numId w:val="2"/>
        </w:numPr>
        <w:rPr>
          <w:i/>
          <w:iCs/>
        </w:rPr>
      </w:pPr>
      <w:r w:rsidRPr="00E01597">
        <w:rPr>
          <w:i/>
          <w:iCs/>
        </w:rPr>
        <w:t>“</w:t>
      </w:r>
      <w:r w:rsidRPr="00E01597">
        <w:rPr>
          <w:i/>
          <w:iCs/>
        </w:rPr>
        <w:t>. . .in refusing to divulge the results of genetic tests to either the young men and women affected or to their parents, a negative stereotype is dramatically reinforced. The hocus-pocus of assigning numbers and later announcing that the prospective marriage of the bearers of matched numbers will either be propitious or will not be propitious imbues the process with a Byzantine-like quality.</w:t>
      </w:r>
      <w:r w:rsidRPr="00E01597">
        <w:rPr>
          <w:i/>
          <w:iCs/>
        </w:rPr>
        <w:t>”</w:t>
      </w:r>
    </w:p>
    <w:p w14:paraId="4FBBB639" w14:textId="520CC7FD" w:rsidR="00C503B0" w:rsidRDefault="008E6838" w:rsidP="00F1477B">
      <w:pPr>
        <w:pStyle w:val="ListParagraph"/>
        <w:numPr>
          <w:ilvl w:val="1"/>
          <w:numId w:val="2"/>
        </w:numPr>
      </w:pPr>
      <w:r w:rsidRPr="008E6838">
        <w:t>JScreen.com</w:t>
      </w:r>
    </w:p>
    <w:p w14:paraId="68E40080" w14:textId="77777777" w:rsidR="003804BD" w:rsidRDefault="003804BD" w:rsidP="00F1477B">
      <w:pPr>
        <w:pStyle w:val="Heading1"/>
        <w:spacing w:before="0"/>
        <w:sectPr w:rsidR="003804BD" w:rsidSect="00272779">
          <w:pgSz w:w="12240" w:h="15840"/>
          <w:pgMar w:top="720" w:right="720" w:bottom="720" w:left="720" w:header="720" w:footer="720" w:gutter="0"/>
          <w:cols w:space="720"/>
          <w:docGrid w:linePitch="360"/>
        </w:sectPr>
      </w:pPr>
    </w:p>
    <w:p w14:paraId="1B63D9CF" w14:textId="7652FDEA" w:rsidR="00C503B0" w:rsidRDefault="00C503B0" w:rsidP="00F1477B">
      <w:pPr>
        <w:pStyle w:val="Heading1"/>
        <w:spacing w:before="0"/>
      </w:pPr>
      <w:r>
        <w:t>An Overview of the Options</w:t>
      </w:r>
    </w:p>
    <w:p w14:paraId="48D912E1" w14:textId="257C90D5" w:rsidR="00C503B0" w:rsidRDefault="00C503B0" w:rsidP="00F1477B">
      <w:pPr>
        <w:pStyle w:val="ListParagraph"/>
        <w:numPr>
          <w:ilvl w:val="0"/>
          <w:numId w:val="1"/>
        </w:numPr>
      </w:pPr>
      <w:r>
        <w:t>IUI (Intrauterine Insemination</w:t>
      </w:r>
      <w:r w:rsidR="00DA25CF">
        <w:t xml:space="preserve"> aka. Artificial insemination</w:t>
      </w:r>
      <w:r>
        <w:t>)</w:t>
      </w:r>
    </w:p>
    <w:p w14:paraId="519787CA" w14:textId="5F9866C9" w:rsidR="00C503B0" w:rsidRDefault="00C503B0" w:rsidP="00F1477B">
      <w:pPr>
        <w:pStyle w:val="ListParagraph"/>
        <w:numPr>
          <w:ilvl w:val="0"/>
          <w:numId w:val="1"/>
        </w:numPr>
      </w:pPr>
      <w:r>
        <w:t>IVF (In Vitro Fertilization)</w:t>
      </w:r>
    </w:p>
    <w:p w14:paraId="74AC043C" w14:textId="7A29BD0E" w:rsidR="00C503B0" w:rsidRDefault="00C503B0" w:rsidP="00F1477B">
      <w:pPr>
        <w:pStyle w:val="ListParagraph"/>
        <w:numPr>
          <w:ilvl w:val="0"/>
          <w:numId w:val="1"/>
        </w:numPr>
      </w:pPr>
      <w:r>
        <w:t>IVF with ICSI</w:t>
      </w:r>
    </w:p>
    <w:p w14:paraId="2E46ADD6" w14:textId="6A3F46D1" w:rsidR="00C503B0" w:rsidRDefault="00C503B0" w:rsidP="00F1477B">
      <w:pPr>
        <w:pStyle w:val="ListParagraph"/>
        <w:numPr>
          <w:ilvl w:val="0"/>
          <w:numId w:val="1"/>
        </w:numPr>
      </w:pPr>
      <w:r>
        <w:t>IVF with PGD Testing</w:t>
      </w:r>
    </w:p>
    <w:p w14:paraId="076FC75F" w14:textId="4EFAE0E1" w:rsidR="00C503B0" w:rsidRDefault="00C503B0" w:rsidP="00F1477B">
      <w:pPr>
        <w:pStyle w:val="ListParagraph"/>
        <w:numPr>
          <w:ilvl w:val="0"/>
          <w:numId w:val="1"/>
        </w:numPr>
      </w:pPr>
      <w:r>
        <w:t>Pregnancy through a Sperm Donor</w:t>
      </w:r>
    </w:p>
    <w:p w14:paraId="7FB52BB7" w14:textId="0991FB2C" w:rsidR="00C503B0" w:rsidRDefault="00C503B0" w:rsidP="00F1477B">
      <w:pPr>
        <w:pStyle w:val="ListParagraph"/>
        <w:numPr>
          <w:ilvl w:val="0"/>
          <w:numId w:val="1"/>
        </w:numPr>
      </w:pPr>
      <w:r>
        <w:t>Pregnancy through an Egg Donor</w:t>
      </w:r>
    </w:p>
    <w:p w14:paraId="7A9EAB43" w14:textId="0EBD4C38" w:rsidR="00C503B0" w:rsidRDefault="00C503B0" w:rsidP="00F1477B">
      <w:pPr>
        <w:pStyle w:val="ListParagraph"/>
        <w:numPr>
          <w:ilvl w:val="0"/>
          <w:numId w:val="1"/>
        </w:numPr>
      </w:pPr>
      <w:r>
        <w:t>Pregnancy through a Surrogate</w:t>
      </w:r>
    </w:p>
    <w:p w14:paraId="048BCDDC" w14:textId="77777777" w:rsidR="00051BE7" w:rsidRDefault="00051BE7" w:rsidP="00F1477B">
      <w:pPr>
        <w:pStyle w:val="ListParagraph"/>
        <w:numPr>
          <w:ilvl w:val="0"/>
          <w:numId w:val="1"/>
        </w:numPr>
      </w:pPr>
      <w:r>
        <w:t>Adoption</w:t>
      </w:r>
    </w:p>
    <w:p w14:paraId="7B922B58" w14:textId="5B2C6207" w:rsidR="001C5825" w:rsidRDefault="00051BE7" w:rsidP="00F1477B">
      <w:pPr>
        <w:pStyle w:val="ListParagraph"/>
        <w:numPr>
          <w:ilvl w:val="0"/>
          <w:numId w:val="1"/>
        </w:numPr>
      </w:pPr>
      <w:r>
        <w:t>Freezing Eggs</w:t>
      </w:r>
      <w:r w:rsidR="00D45307">
        <w:t xml:space="preserve"> (Cryopreservation)</w:t>
      </w:r>
    </w:p>
    <w:p w14:paraId="036F8419" w14:textId="03248082" w:rsidR="00C503B0" w:rsidRDefault="00C503B0" w:rsidP="00F1477B">
      <w:pPr>
        <w:pStyle w:val="Heading1"/>
        <w:spacing w:before="0"/>
      </w:pPr>
      <w:r>
        <w:t>Fertility in Halacha:</w:t>
      </w:r>
    </w:p>
    <w:p w14:paraId="18755F72" w14:textId="4528D06E" w:rsidR="00C503B0" w:rsidRDefault="00C503B0" w:rsidP="00F1477B">
      <w:pPr>
        <w:pStyle w:val="ListParagraph"/>
        <w:numPr>
          <w:ilvl w:val="0"/>
          <w:numId w:val="1"/>
        </w:numPr>
      </w:pPr>
      <w:r>
        <w:t>Halachic Infertility</w:t>
      </w:r>
    </w:p>
    <w:p w14:paraId="49D0F22A" w14:textId="7453F9C2" w:rsidR="00C503B0" w:rsidRDefault="00C503B0" w:rsidP="00F1477B">
      <w:pPr>
        <w:pStyle w:val="ListParagraph"/>
        <w:numPr>
          <w:ilvl w:val="0"/>
          <w:numId w:val="1"/>
        </w:numPr>
      </w:pPr>
      <w:r>
        <w:t>Wasting Seed</w:t>
      </w:r>
    </w:p>
    <w:p w14:paraId="1689FEC3" w14:textId="7F8136C5" w:rsidR="00C503B0" w:rsidRDefault="00C503B0" w:rsidP="00F1477B">
      <w:pPr>
        <w:pStyle w:val="ListParagraph"/>
        <w:numPr>
          <w:ilvl w:val="0"/>
          <w:numId w:val="1"/>
        </w:numPr>
      </w:pPr>
      <w:r>
        <w:t>Nida (Laws of Family Purity)</w:t>
      </w:r>
    </w:p>
    <w:p w14:paraId="5F451136" w14:textId="79F0C303" w:rsidR="00C503B0" w:rsidRDefault="00C503B0" w:rsidP="00F1477B">
      <w:pPr>
        <w:pStyle w:val="ListParagraph"/>
        <w:numPr>
          <w:ilvl w:val="0"/>
          <w:numId w:val="1"/>
        </w:numPr>
      </w:pPr>
      <w:r>
        <w:t xml:space="preserve">Yichus (Halachic lineage) </w:t>
      </w:r>
    </w:p>
    <w:p w14:paraId="7A58A220" w14:textId="53A4C47C" w:rsidR="00051BE7" w:rsidRDefault="00051BE7" w:rsidP="00F1477B">
      <w:pPr>
        <w:pStyle w:val="ListParagraph"/>
        <w:numPr>
          <w:ilvl w:val="1"/>
          <w:numId w:val="1"/>
        </w:numPr>
      </w:pPr>
      <w:r>
        <w:t>Determining Paternity in Halacha</w:t>
      </w:r>
    </w:p>
    <w:p w14:paraId="5103BAE6" w14:textId="33EB672E" w:rsidR="00051BE7" w:rsidRDefault="00051BE7" w:rsidP="00F1477B">
      <w:pPr>
        <w:pStyle w:val="ListParagraph"/>
        <w:numPr>
          <w:ilvl w:val="1"/>
          <w:numId w:val="1"/>
        </w:numPr>
      </w:pPr>
      <w:r>
        <w:t>Determining Maternity in Halacha</w:t>
      </w:r>
    </w:p>
    <w:p w14:paraId="24F30D67" w14:textId="701DDBA8" w:rsidR="00C503B0" w:rsidRDefault="00C503B0" w:rsidP="00F1477B">
      <w:pPr>
        <w:pStyle w:val="ListParagraph"/>
        <w:numPr>
          <w:ilvl w:val="0"/>
          <w:numId w:val="1"/>
        </w:numPr>
      </w:pPr>
      <w:proofErr w:type="spellStart"/>
      <w:r>
        <w:t>Mamzerut</w:t>
      </w:r>
      <w:proofErr w:type="spellEnd"/>
    </w:p>
    <w:p w14:paraId="1B84A934" w14:textId="088F259F" w:rsidR="00C503B0" w:rsidRDefault="00C503B0" w:rsidP="00F1477B">
      <w:pPr>
        <w:pStyle w:val="ListParagraph"/>
        <w:numPr>
          <w:ilvl w:val="0"/>
          <w:numId w:val="1"/>
        </w:numPr>
      </w:pPr>
      <w:proofErr w:type="spellStart"/>
      <w:r>
        <w:t>Hashgacha</w:t>
      </w:r>
      <w:proofErr w:type="spellEnd"/>
      <w:r>
        <w:t xml:space="preserve"> (Rabbinic supervision)</w:t>
      </w:r>
    </w:p>
    <w:p w14:paraId="2182B3BC" w14:textId="08E5B185" w:rsidR="00051BE7" w:rsidRDefault="00051BE7" w:rsidP="00F1477B">
      <w:pPr>
        <w:pStyle w:val="ListParagraph"/>
        <w:numPr>
          <w:ilvl w:val="0"/>
          <w:numId w:val="1"/>
        </w:numPr>
      </w:pPr>
      <w:r>
        <w:t>Abortion-related questions: Destroying Fetal material / pregnancy reductions</w:t>
      </w:r>
    </w:p>
    <w:p w14:paraId="3830C3AA" w14:textId="20914F44" w:rsidR="00051BE7" w:rsidRDefault="00051BE7" w:rsidP="00F1477B">
      <w:pPr>
        <w:pStyle w:val="ListParagraph"/>
        <w:numPr>
          <w:ilvl w:val="0"/>
          <w:numId w:val="1"/>
        </w:numPr>
      </w:pPr>
      <w:r>
        <w:t>Sex Selection</w:t>
      </w:r>
    </w:p>
    <w:p w14:paraId="1624A98B" w14:textId="1D157C02" w:rsidR="00051BE7" w:rsidRDefault="00051BE7" w:rsidP="00F1477B">
      <w:pPr>
        <w:pStyle w:val="ListParagraph"/>
        <w:numPr>
          <w:ilvl w:val="0"/>
          <w:numId w:val="1"/>
        </w:numPr>
      </w:pPr>
      <w:r>
        <w:t>Single parent families</w:t>
      </w:r>
    </w:p>
    <w:p w14:paraId="6BF57DF5" w14:textId="77777777" w:rsidR="003804BD" w:rsidRDefault="003804BD" w:rsidP="00F1477B">
      <w:pPr>
        <w:pStyle w:val="Heading1"/>
        <w:spacing w:before="0"/>
        <w:sectPr w:rsidR="003804BD" w:rsidSect="003804BD">
          <w:type w:val="continuous"/>
          <w:pgSz w:w="12240" w:h="15840"/>
          <w:pgMar w:top="720" w:right="720" w:bottom="720" w:left="720" w:header="720" w:footer="720" w:gutter="0"/>
          <w:cols w:num="2" w:space="720"/>
          <w:docGrid w:linePitch="360"/>
        </w:sectPr>
      </w:pPr>
    </w:p>
    <w:p w14:paraId="33543982" w14:textId="7F300854" w:rsidR="00C503B0" w:rsidRDefault="008773D1" w:rsidP="00F1477B">
      <w:pPr>
        <w:pStyle w:val="Heading1"/>
        <w:spacing w:before="0"/>
      </w:pPr>
      <w:r>
        <w:rPr>
          <w:noProof/>
        </w:rPr>
        <w:drawing>
          <wp:anchor distT="0" distB="0" distL="114300" distR="114300" simplePos="0" relativeHeight="251658240" behindDoc="1" locked="0" layoutInCell="1" allowOverlap="1" wp14:anchorId="3CD28FAE" wp14:editId="15E95FD6">
            <wp:simplePos x="0" y="0"/>
            <wp:positionH relativeFrom="margin">
              <wp:align>center</wp:align>
            </wp:positionH>
            <wp:positionV relativeFrom="paragraph">
              <wp:posOffset>154305</wp:posOffset>
            </wp:positionV>
            <wp:extent cx="3148361" cy="2098326"/>
            <wp:effectExtent l="0" t="0" r="0" b="0"/>
            <wp:wrapNone/>
            <wp:docPr id="1" name="Picture 1" descr="Image result for ovulation cyc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ulation cycl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8361" cy="2098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D43">
        <w:t>Halachic Infertility</w:t>
      </w:r>
    </w:p>
    <w:p w14:paraId="1DF24A0F" w14:textId="2932067F" w:rsidR="003804BD" w:rsidRDefault="003804BD" w:rsidP="00F1477B"/>
    <w:p w14:paraId="28E3A7BE" w14:textId="7A486FF8" w:rsidR="008773D1" w:rsidRDefault="008773D1" w:rsidP="00F1477B"/>
    <w:p w14:paraId="5CEDCC6D" w14:textId="46919447" w:rsidR="008773D1" w:rsidRDefault="008773D1" w:rsidP="00F1477B"/>
    <w:p w14:paraId="08472838" w14:textId="2000723A" w:rsidR="008773D1" w:rsidRDefault="008773D1" w:rsidP="00F1477B"/>
    <w:p w14:paraId="749D41D6" w14:textId="2F043F5C" w:rsidR="008773D1" w:rsidRDefault="008773D1" w:rsidP="00F1477B"/>
    <w:p w14:paraId="511B5C37" w14:textId="3214D988" w:rsidR="008773D1" w:rsidRDefault="008773D1" w:rsidP="00F1477B"/>
    <w:p w14:paraId="17B1EBAD" w14:textId="77777777" w:rsidR="00F1477B" w:rsidRDefault="00F1477B" w:rsidP="00F1477B"/>
    <w:p w14:paraId="444DCF9B" w14:textId="2B5C86F3" w:rsidR="0091426F" w:rsidRDefault="001076C5" w:rsidP="00F1477B">
      <w:pPr>
        <w:pStyle w:val="ListParagraph"/>
        <w:numPr>
          <w:ilvl w:val="0"/>
          <w:numId w:val="5"/>
        </w:numPr>
        <w:spacing w:after="0"/>
      </w:pPr>
      <w:r>
        <w:lastRenderedPageBreak/>
        <w:t xml:space="preserve">Vayikra / Leviticus – Chapter </w:t>
      </w:r>
      <w:r w:rsidR="001E2BD5">
        <w:t xml:space="preserve">15 </w:t>
      </w:r>
      <w:r w:rsidR="00B7523C">
        <w:t>Verses 19</w:t>
      </w:r>
      <w:r w:rsidR="0004589D">
        <w:t>, 25</w:t>
      </w:r>
    </w:p>
    <w:tbl>
      <w:tblPr>
        <w:tblStyle w:val="TableGrid"/>
        <w:tblW w:w="0" w:type="auto"/>
        <w:tblLook w:val="04A0" w:firstRow="1" w:lastRow="0" w:firstColumn="1" w:lastColumn="0" w:noHBand="0" w:noVBand="1"/>
      </w:tblPr>
      <w:tblGrid>
        <w:gridCol w:w="7555"/>
        <w:gridCol w:w="3235"/>
      </w:tblGrid>
      <w:tr w:rsidR="0091426F" w14:paraId="60A34A73" w14:textId="77777777" w:rsidTr="00CA4BCB">
        <w:tc>
          <w:tcPr>
            <w:tcW w:w="7555" w:type="dxa"/>
          </w:tcPr>
          <w:p w14:paraId="1080E86F" w14:textId="77777777" w:rsidR="00DE1E02" w:rsidRDefault="00DE1E02" w:rsidP="00F1477B">
            <w:r w:rsidRPr="00DE1E02">
              <w:t>When a woman has a discharge, her discharge being blood from her body, she shall remain in her impurity seven days; whoever touches her shall be unclean until evening</w:t>
            </w:r>
            <w:r>
              <w:t>….</w:t>
            </w:r>
          </w:p>
          <w:p w14:paraId="782238FC" w14:textId="61D6160F" w:rsidR="00DE1E02" w:rsidRDefault="00CA4BCB" w:rsidP="00F1477B">
            <w:r w:rsidRPr="00CA4BCB">
              <w:t>When a woman has had a discharge of blood for many days, not at the time of her impurity, or when she has a discharge beyond her period of impurity, she shall be unclean, as though at the time of her impurity, as long as her discharge lasts.</w:t>
            </w:r>
          </w:p>
        </w:tc>
        <w:tc>
          <w:tcPr>
            <w:tcW w:w="3235" w:type="dxa"/>
          </w:tcPr>
          <w:p w14:paraId="546A1D81" w14:textId="17A6D871" w:rsidR="0091426F" w:rsidRDefault="009E6B2F" w:rsidP="00F1477B">
            <w:pPr>
              <w:bidi/>
              <w:rPr>
                <w:rFonts w:hint="cs"/>
              </w:rPr>
            </w:pPr>
            <w:r w:rsidRPr="009E6B2F">
              <w:rPr>
                <w:rtl/>
              </w:rPr>
              <w:t>וְאִשָּׁה כִּי־תִהְיֶה זָבָה דָּם יִהְיֶה זֹבָהּ בִּבְשָׂרָהּ שִׁבְעַת יָמִים תִּהְיֶה בְנִדָּתָהּ וְכָל־הַנֹּגֵעַ בָּהּ יִטְמָא עַד־הָעָרֶב׃</w:t>
            </w:r>
            <w:r w:rsidR="00BF4A98">
              <w:rPr>
                <w:rFonts w:hint="cs"/>
                <w:rtl/>
              </w:rPr>
              <w:t>...</w:t>
            </w:r>
          </w:p>
          <w:p w14:paraId="53F106EB" w14:textId="6CE673B9" w:rsidR="009E6B2F" w:rsidRDefault="00BF4A98" w:rsidP="00F1477B">
            <w:pPr>
              <w:bidi/>
            </w:pPr>
            <w:r w:rsidRPr="00BF4A98">
              <w:rPr>
                <w:rtl/>
              </w:rPr>
              <w:t>וְאִשָּׁה כִּי־יָזוּב זוֹב דָּמָהּ יָמִים רַבִּים בְּלֹא עֶת־נִדָּתָהּ אוֹ כִי־תָזוּב עַל־נִדָּתָהּ כָּל־יְמֵי זוֹב טֻמְאָתָהּ כִּימֵי נִדָּתָהּ תִּהְיֶה טְמֵאָה הִוא׃</w:t>
            </w:r>
          </w:p>
        </w:tc>
      </w:tr>
    </w:tbl>
    <w:p w14:paraId="736BF8E3" w14:textId="6E690E48" w:rsidR="0091426F" w:rsidRDefault="0091426F" w:rsidP="00F1477B">
      <w:pPr>
        <w:spacing w:after="0"/>
      </w:pPr>
    </w:p>
    <w:p w14:paraId="4F55DD49" w14:textId="3E0ED752" w:rsidR="00CA4BCB" w:rsidRPr="007D43F9" w:rsidRDefault="004A430B" w:rsidP="00F1477B">
      <w:pPr>
        <w:spacing w:after="0"/>
        <w:rPr>
          <w:b/>
          <w:bCs/>
        </w:rPr>
      </w:pPr>
      <w:proofErr w:type="spellStart"/>
      <w:r w:rsidRPr="007D43F9">
        <w:rPr>
          <w:b/>
          <w:bCs/>
        </w:rPr>
        <w:t>Zava</w:t>
      </w:r>
      <w:proofErr w:type="spellEnd"/>
      <w:r w:rsidRPr="007D43F9">
        <w:rPr>
          <w:b/>
          <w:bCs/>
        </w:rPr>
        <w:t xml:space="preserve"> vs. Nida:</w:t>
      </w:r>
    </w:p>
    <w:p w14:paraId="5A673064" w14:textId="48ED0C21" w:rsidR="004A430B" w:rsidRDefault="00435586" w:rsidP="00F1477B">
      <w:pPr>
        <w:pStyle w:val="ListParagraph"/>
        <w:numPr>
          <w:ilvl w:val="0"/>
          <w:numId w:val="1"/>
        </w:numPr>
        <w:spacing w:after="0"/>
      </w:pPr>
      <w:r>
        <w:t>Normal timing vs. abnormal timing</w:t>
      </w:r>
    </w:p>
    <w:p w14:paraId="48F73623" w14:textId="7DC91E53" w:rsidR="00435586" w:rsidRDefault="00435586" w:rsidP="00F1477B">
      <w:pPr>
        <w:pStyle w:val="ListParagraph"/>
        <w:numPr>
          <w:ilvl w:val="0"/>
          <w:numId w:val="1"/>
        </w:numPr>
        <w:spacing w:after="0"/>
      </w:pPr>
      <w:r>
        <w:t xml:space="preserve">When does the </w:t>
      </w:r>
      <w:proofErr w:type="gramStart"/>
      <w:r>
        <w:t>seven day</w:t>
      </w:r>
      <w:proofErr w:type="gramEnd"/>
      <w:r>
        <w:t xml:space="preserve"> count begin?</w:t>
      </w:r>
    </w:p>
    <w:p w14:paraId="279D5CBA" w14:textId="77777777" w:rsidR="00F1477B" w:rsidRDefault="00F1477B" w:rsidP="00F1477B">
      <w:pPr>
        <w:spacing w:after="0"/>
      </w:pPr>
    </w:p>
    <w:p w14:paraId="103817E0" w14:textId="42A99FED" w:rsidR="0091426F" w:rsidRDefault="008728F3" w:rsidP="00F1477B">
      <w:pPr>
        <w:pStyle w:val="ListParagraph"/>
        <w:numPr>
          <w:ilvl w:val="0"/>
          <w:numId w:val="5"/>
        </w:numPr>
        <w:spacing w:after="0"/>
      </w:pPr>
      <w:r>
        <w:t xml:space="preserve">Talmud Bavli – Masechet </w:t>
      </w:r>
      <w:proofErr w:type="spellStart"/>
      <w:r>
        <w:t>Nidda</w:t>
      </w:r>
      <w:proofErr w:type="spellEnd"/>
      <w:r>
        <w:t xml:space="preserve"> 66a</w:t>
      </w:r>
    </w:p>
    <w:tbl>
      <w:tblPr>
        <w:tblStyle w:val="TableGrid"/>
        <w:tblW w:w="0" w:type="auto"/>
        <w:tblLook w:val="04A0" w:firstRow="1" w:lastRow="0" w:firstColumn="1" w:lastColumn="0" w:noHBand="0" w:noVBand="1"/>
      </w:tblPr>
      <w:tblGrid>
        <w:gridCol w:w="9445"/>
        <w:gridCol w:w="1345"/>
      </w:tblGrid>
      <w:tr w:rsidR="0091426F" w14:paraId="3DCEBFDB" w14:textId="77777777" w:rsidTr="00054118">
        <w:tc>
          <w:tcPr>
            <w:tcW w:w="9445" w:type="dxa"/>
          </w:tcPr>
          <w:p w14:paraId="52F8A625" w14:textId="183D8165" w:rsidR="0091426F" w:rsidRDefault="008728F3" w:rsidP="00F1477B">
            <w:r w:rsidRPr="008728F3">
              <w:rPr>
                <w:b/>
                <w:bCs/>
              </w:rPr>
              <w:t xml:space="preserve">Rabbi </w:t>
            </w:r>
            <w:proofErr w:type="spellStart"/>
            <w:r w:rsidRPr="008728F3">
              <w:rPr>
                <w:b/>
                <w:bCs/>
              </w:rPr>
              <w:t>Zeira</w:t>
            </w:r>
            <w:proofErr w:type="spellEnd"/>
            <w:r w:rsidRPr="008728F3">
              <w:rPr>
                <w:b/>
                <w:bCs/>
              </w:rPr>
              <w:t xml:space="preserve"> says: Jewish women were stringent with themselves</w:t>
            </w:r>
            <w:r w:rsidRPr="008728F3">
              <w:t xml:space="preserve"> to the extent </w:t>
            </w:r>
            <w:r w:rsidRPr="008728F3">
              <w:rPr>
                <w:b/>
                <w:bCs/>
              </w:rPr>
              <w:t>that even if they see a drop of blood</w:t>
            </w:r>
            <w:r w:rsidRPr="008728F3">
              <w:t xml:space="preserve"> the size </w:t>
            </w:r>
            <w:r w:rsidRPr="008728F3">
              <w:rPr>
                <w:b/>
                <w:bCs/>
              </w:rPr>
              <w:t>of a mustard</w:t>
            </w:r>
            <w:r w:rsidRPr="008728F3">
              <w:t xml:space="preserve"> seed, they </w:t>
            </w:r>
            <w:r w:rsidRPr="008728F3">
              <w:rPr>
                <w:b/>
                <w:bCs/>
              </w:rPr>
              <w:t>sit seven clean</w:t>
            </w:r>
            <w:r w:rsidRPr="008728F3">
              <w:t xml:space="preserve"> days </w:t>
            </w:r>
            <w:r w:rsidRPr="008728F3">
              <w:rPr>
                <w:b/>
                <w:bCs/>
              </w:rPr>
              <w:t>for it.</w:t>
            </w:r>
            <w:r w:rsidRPr="008728F3">
              <w:t xml:space="preserve"> By Torah law, a woman who experiences menstrual bleeding waits seven days in total before immersing, regardless of whether she experienced bleeding on those days. If she experiences bleeding during the eleven days when she is not expected to experience menstrual bleeding, she is a lesser </w:t>
            </w:r>
            <w:proofErr w:type="spellStart"/>
            <w:r w:rsidRPr="008728F3">
              <w:rPr>
                <w:i/>
                <w:iCs/>
              </w:rPr>
              <w:t>zava</w:t>
            </w:r>
            <w:proofErr w:type="spellEnd"/>
            <w:r w:rsidRPr="008728F3">
              <w:t xml:space="preserve"> and waits one day without bleeding and then immerses. The Jewish women accepted upon themselves the stringency that if they experience any bleeding whatsoever, they treat it as the blood of a greater </w:t>
            </w:r>
            <w:proofErr w:type="spellStart"/>
            <w:r w:rsidRPr="008728F3">
              <w:rPr>
                <w:i/>
                <w:iCs/>
              </w:rPr>
              <w:t>zava</w:t>
            </w:r>
            <w:proofErr w:type="spellEnd"/>
            <w:r w:rsidRPr="008728F3">
              <w:t xml:space="preserve">, which obligates one to count seven clean days before immersing (see </w:t>
            </w:r>
            <w:hyperlink r:id="rId13" w:history="1">
              <w:r w:rsidRPr="008728F3">
                <w:rPr>
                  <w:rStyle w:val="Hyperlink"/>
                </w:rPr>
                <w:t>Leviticus 15:25</w:t>
              </w:r>
            </w:hyperlink>
            <w:r w:rsidRPr="008728F3">
              <w:t>).</w:t>
            </w:r>
          </w:p>
        </w:tc>
        <w:tc>
          <w:tcPr>
            <w:tcW w:w="1345" w:type="dxa"/>
          </w:tcPr>
          <w:p w14:paraId="280AB501" w14:textId="6AD90E86" w:rsidR="0091426F" w:rsidRPr="00054118" w:rsidRDefault="00054118" w:rsidP="00F1477B">
            <w:pPr>
              <w:bidi/>
            </w:pPr>
            <w:r w:rsidRPr="00054118">
              <w:rPr>
                <w:rFonts w:hint="cs"/>
                <w:rtl/>
              </w:rPr>
              <w:t>אמר ר' זירא בנות ישראל החמירו על עצמן שאפילו רואות טפת דם כחרדל יושבות עליה שבעה נקיים</w:t>
            </w:r>
          </w:p>
        </w:tc>
      </w:tr>
    </w:tbl>
    <w:p w14:paraId="3FA2FBE4" w14:textId="4421D4AF" w:rsidR="0091426F" w:rsidRPr="00365770" w:rsidRDefault="00365770" w:rsidP="00F1477B">
      <w:pPr>
        <w:rPr>
          <w:i/>
          <w:iCs/>
        </w:rPr>
      </w:pPr>
      <w:proofErr w:type="spellStart"/>
      <w:r>
        <w:rPr>
          <w:i/>
          <w:iCs/>
        </w:rPr>
        <w:t>Ramban</w:t>
      </w:r>
      <w:proofErr w:type="spellEnd"/>
      <w:r>
        <w:rPr>
          <w:i/>
          <w:iCs/>
        </w:rPr>
        <w:t xml:space="preserve">: This is Halacha </w:t>
      </w:r>
      <w:proofErr w:type="spellStart"/>
      <w:r>
        <w:rPr>
          <w:i/>
          <w:iCs/>
        </w:rPr>
        <w:t>Pesuka</w:t>
      </w:r>
      <w:proofErr w:type="spellEnd"/>
      <w:r>
        <w:rPr>
          <w:i/>
          <w:iCs/>
        </w:rPr>
        <w:t xml:space="preserve"> (adopted as uncontested law),</w:t>
      </w:r>
    </w:p>
    <w:p w14:paraId="6DBCBE4C" w14:textId="2245FBDF" w:rsidR="00E85AFF" w:rsidRDefault="004655EC" w:rsidP="00F1477B">
      <w:pPr>
        <w:pStyle w:val="ListParagraph"/>
        <w:numPr>
          <w:ilvl w:val="0"/>
          <w:numId w:val="1"/>
        </w:numPr>
      </w:pPr>
      <w:r>
        <w:t>Starting the Count:</w:t>
      </w:r>
      <w:r w:rsidR="00E85AFF">
        <w:t xml:space="preserve"> </w:t>
      </w:r>
      <w:r>
        <w:t xml:space="preserve">Four or </w:t>
      </w:r>
      <w:r w:rsidR="00E85AFF">
        <w:t>Five Days</w:t>
      </w:r>
      <w:r w:rsidR="00365770">
        <w:t xml:space="preserve">: </w:t>
      </w:r>
      <w:proofErr w:type="spellStart"/>
      <w:r w:rsidR="00365770">
        <w:t>Poletet</w:t>
      </w:r>
      <w:proofErr w:type="spellEnd"/>
      <w:r w:rsidR="00D33BF0">
        <w:t xml:space="preserve"> </w:t>
      </w:r>
      <w:proofErr w:type="spellStart"/>
      <w:r w:rsidR="00D33BF0">
        <w:t>Shichvat</w:t>
      </w:r>
      <w:proofErr w:type="spellEnd"/>
      <w:r w:rsidR="00D33BF0">
        <w:t xml:space="preserve"> </w:t>
      </w:r>
      <w:proofErr w:type="spellStart"/>
      <w:r w:rsidR="00D33BF0">
        <w:t>Zera</w:t>
      </w:r>
      <w:proofErr w:type="spellEnd"/>
      <w:r w:rsidR="001C4756">
        <w:t xml:space="preserve"> (3 additional days)</w:t>
      </w:r>
    </w:p>
    <w:p w14:paraId="71DC6516" w14:textId="14B5C821" w:rsidR="004655EC" w:rsidRDefault="004655EC" w:rsidP="00F1477B">
      <w:pPr>
        <w:pStyle w:val="ListParagraph"/>
        <w:numPr>
          <w:ilvl w:val="1"/>
          <w:numId w:val="1"/>
        </w:numPr>
      </w:pPr>
      <w:r>
        <w:t xml:space="preserve">Shulchan </w:t>
      </w:r>
      <w:proofErr w:type="spellStart"/>
      <w:r>
        <w:t>Aruch</w:t>
      </w:r>
      <w:proofErr w:type="spellEnd"/>
      <w:r>
        <w:t>: 4 Days</w:t>
      </w:r>
    </w:p>
    <w:p w14:paraId="1CCB4EAA" w14:textId="3D5B4268" w:rsidR="004655EC" w:rsidRDefault="004655EC" w:rsidP="00F1477B">
      <w:pPr>
        <w:pStyle w:val="ListParagraph"/>
        <w:numPr>
          <w:ilvl w:val="1"/>
          <w:numId w:val="1"/>
        </w:numPr>
      </w:pPr>
      <w:r>
        <w:t>Rema: 5 Days</w:t>
      </w:r>
    </w:p>
    <w:p w14:paraId="710F687E" w14:textId="7BF83909" w:rsidR="001B5926" w:rsidRDefault="001B5926" w:rsidP="00F1477B">
      <w:pPr>
        <w:pStyle w:val="ListParagraph"/>
        <w:numPr>
          <w:ilvl w:val="0"/>
          <w:numId w:val="1"/>
        </w:numPr>
      </w:pPr>
      <w:r>
        <w:t xml:space="preserve">The problem: women whose ovulation happens before they </w:t>
      </w:r>
      <w:proofErr w:type="gramStart"/>
      <w:r>
        <w:t>are able to</w:t>
      </w:r>
      <w:proofErr w:type="gramEnd"/>
      <w:r>
        <w:t xml:space="preserve"> enter the Mikvah</w:t>
      </w:r>
    </w:p>
    <w:p w14:paraId="7CB101A8" w14:textId="23D7C5BB" w:rsidR="001B5926" w:rsidRDefault="001B5926" w:rsidP="00F1477B">
      <w:pPr>
        <w:pStyle w:val="ListParagraph"/>
        <w:numPr>
          <w:ilvl w:val="1"/>
          <w:numId w:val="1"/>
        </w:numPr>
      </w:pPr>
      <w:r>
        <w:t>Additional challenges can occur for women who experience staining: extremely important to ask Halachic questions instead of making halachic assumptions to be stringent</w:t>
      </w:r>
    </w:p>
    <w:p w14:paraId="27C96C6E" w14:textId="09C1B10A" w:rsidR="001B5926" w:rsidRDefault="001E337A" w:rsidP="00F1477B">
      <w:pPr>
        <w:pStyle w:val="ListParagraph"/>
        <w:numPr>
          <w:ilvl w:val="0"/>
          <w:numId w:val="1"/>
        </w:numPr>
      </w:pPr>
      <w:r>
        <w:t>Options:</w:t>
      </w:r>
    </w:p>
    <w:p w14:paraId="66B19550" w14:textId="5FB28024" w:rsidR="001E337A" w:rsidRDefault="001E337A" w:rsidP="00F1477B">
      <w:pPr>
        <w:pStyle w:val="ListParagraph"/>
        <w:numPr>
          <w:ilvl w:val="1"/>
          <w:numId w:val="1"/>
        </w:numPr>
      </w:pPr>
      <w:r>
        <w:t xml:space="preserve">Leniency on </w:t>
      </w:r>
      <w:r w:rsidR="00D12C0A">
        <w:t>when to</w:t>
      </w:r>
      <w:r>
        <w:t xml:space="preserve"> </w:t>
      </w:r>
      <w:r w:rsidR="00D12C0A">
        <w:t>begin</w:t>
      </w:r>
      <w:r>
        <w:t xml:space="preserve"> the Count of Seven Days</w:t>
      </w:r>
      <w:r w:rsidR="00433CA6">
        <w:t xml:space="preserve"> (Rav Ovadia Yosef, Rav Mordechai Eliyahu)</w:t>
      </w:r>
    </w:p>
    <w:p w14:paraId="4621C660" w14:textId="6393FA9C" w:rsidR="00D12C0A" w:rsidRDefault="00433CA6" w:rsidP="00F1477B">
      <w:pPr>
        <w:pStyle w:val="ListParagraph"/>
        <w:numPr>
          <w:ilvl w:val="1"/>
          <w:numId w:val="1"/>
        </w:numPr>
      </w:pPr>
      <w:r>
        <w:t>Artificial Insemination (Rav Moshe Feinstein, Rav Ovadia and others)</w:t>
      </w:r>
    </w:p>
    <w:p w14:paraId="3F022889" w14:textId="685E8F6F" w:rsidR="007314E2" w:rsidRDefault="007314E2" w:rsidP="00F1477B">
      <w:pPr>
        <w:pStyle w:val="Heading1"/>
        <w:spacing w:before="0"/>
      </w:pPr>
      <w:r>
        <w:t>Wasting Seed</w:t>
      </w:r>
    </w:p>
    <w:p w14:paraId="464960B9" w14:textId="35D21050" w:rsidR="008A295E" w:rsidRDefault="00F25753" w:rsidP="00F1477B">
      <w:r>
        <w:t>Rav Moshe Feinstein (</w:t>
      </w:r>
      <w:proofErr w:type="spellStart"/>
      <w:r>
        <w:t>Igerot</w:t>
      </w:r>
      <w:proofErr w:type="spellEnd"/>
      <w:r>
        <w:t xml:space="preserve"> Moshe 2:16) – Testing Semen</w:t>
      </w:r>
      <w:r w:rsidR="00B13C5D">
        <w:t>:</w:t>
      </w:r>
    </w:p>
    <w:p w14:paraId="56C89E95" w14:textId="5F167095" w:rsidR="00B13C5D" w:rsidRDefault="00B13C5D" w:rsidP="00F1477B">
      <w:pPr>
        <w:pStyle w:val="ListParagraph"/>
        <w:numPr>
          <w:ilvl w:val="0"/>
          <w:numId w:val="1"/>
        </w:numPr>
      </w:pPr>
      <w:r>
        <w:t xml:space="preserve">Ejaculation for the sake of </w:t>
      </w:r>
      <w:proofErr w:type="spellStart"/>
      <w:r w:rsidR="00211A13">
        <w:t>Refuah</w:t>
      </w:r>
      <w:proofErr w:type="spellEnd"/>
      <w:r w:rsidR="00211A13">
        <w:t xml:space="preserve"> is not spilling seed.</w:t>
      </w:r>
    </w:p>
    <w:p w14:paraId="7AE9FF15" w14:textId="0E27A9D8" w:rsidR="00211A13" w:rsidRDefault="00211A13" w:rsidP="00F1477B">
      <w:r>
        <w:t>Halachic Options</w:t>
      </w:r>
      <w:r w:rsidR="001538B3">
        <w:t xml:space="preserve"> for testing of semen (in order of preference)</w:t>
      </w:r>
      <w:r>
        <w:t>:</w:t>
      </w:r>
    </w:p>
    <w:p w14:paraId="573BB0AB" w14:textId="03C8D042" w:rsidR="00211A13" w:rsidRDefault="004C2C62" w:rsidP="00F1477B">
      <w:pPr>
        <w:pStyle w:val="ListParagraph"/>
        <w:numPr>
          <w:ilvl w:val="0"/>
          <w:numId w:val="4"/>
        </w:numPr>
      </w:pPr>
      <w:r>
        <w:t>Removing semen after intercourse</w:t>
      </w:r>
    </w:p>
    <w:p w14:paraId="2404E6BA" w14:textId="7F556DA5" w:rsidR="004C2C62" w:rsidRDefault="00063408" w:rsidP="00F1477B">
      <w:pPr>
        <w:pStyle w:val="ListParagraph"/>
        <w:numPr>
          <w:ilvl w:val="0"/>
          <w:numId w:val="4"/>
        </w:numPr>
      </w:pPr>
      <w:r>
        <w:t xml:space="preserve">Removing semen from a </w:t>
      </w:r>
      <w:r w:rsidR="002C4F1F">
        <w:t xml:space="preserve">medical </w:t>
      </w:r>
      <w:r>
        <w:t>condom with a hole in it</w:t>
      </w:r>
      <w:r w:rsidR="002C4F1F">
        <w:t xml:space="preserve"> after intercourse</w:t>
      </w:r>
    </w:p>
    <w:p w14:paraId="0B5C4C67" w14:textId="29E2B4AF" w:rsidR="002C4F1F" w:rsidRDefault="002C4F1F" w:rsidP="00F1477B">
      <w:pPr>
        <w:pStyle w:val="ListParagraph"/>
        <w:numPr>
          <w:ilvl w:val="0"/>
          <w:numId w:val="4"/>
        </w:numPr>
      </w:pPr>
      <w:r>
        <w:t>Removing semen from a medical condom</w:t>
      </w:r>
    </w:p>
    <w:p w14:paraId="3674492B" w14:textId="218FEE66" w:rsidR="00063408" w:rsidRDefault="00283924" w:rsidP="00F1477B">
      <w:pPr>
        <w:pStyle w:val="ListParagraph"/>
        <w:numPr>
          <w:ilvl w:val="0"/>
          <w:numId w:val="4"/>
        </w:numPr>
      </w:pPr>
      <w:r>
        <w:t>Manual ejaculation</w:t>
      </w:r>
    </w:p>
    <w:p w14:paraId="29B97DC5" w14:textId="415E0578" w:rsidR="00316F43" w:rsidRPr="00073496" w:rsidRDefault="00073496" w:rsidP="00F1477B">
      <w:pPr>
        <w:rPr>
          <w:i/>
          <w:iCs/>
        </w:rPr>
      </w:pPr>
      <w:r w:rsidRPr="00073496">
        <w:rPr>
          <w:i/>
          <w:iCs/>
        </w:rPr>
        <w:t xml:space="preserve">Similarly, many </w:t>
      </w:r>
      <w:proofErr w:type="spellStart"/>
      <w:r w:rsidRPr="00073496">
        <w:rPr>
          <w:i/>
          <w:iCs/>
        </w:rPr>
        <w:t>Poskim</w:t>
      </w:r>
      <w:proofErr w:type="spellEnd"/>
      <w:r w:rsidRPr="00073496">
        <w:rPr>
          <w:i/>
          <w:iCs/>
        </w:rPr>
        <w:t xml:space="preserve"> permit freezing semen in cases of medical need.</w:t>
      </w:r>
    </w:p>
    <w:p w14:paraId="5023C5CB" w14:textId="28757CB1" w:rsidR="00283924" w:rsidRDefault="008D3980" w:rsidP="00F1477B">
      <w:pPr>
        <w:pStyle w:val="Heading1"/>
        <w:spacing w:before="0"/>
      </w:pPr>
      <w:r>
        <w:t xml:space="preserve">Does One Fulfill </w:t>
      </w:r>
      <w:proofErr w:type="spellStart"/>
      <w:r>
        <w:t>Pru</w:t>
      </w:r>
      <w:proofErr w:type="spellEnd"/>
      <w:r>
        <w:t xml:space="preserve"> </w:t>
      </w:r>
      <w:proofErr w:type="spellStart"/>
      <w:r>
        <w:t>Urvu</w:t>
      </w:r>
      <w:proofErr w:type="spellEnd"/>
      <w:r w:rsidR="00DF2B4B">
        <w:t xml:space="preserve"> through Artificial Insemination?</w:t>
      </w:r>
    </w:p>
    <w:p w14:paraId="59253363" w14:textId="29AF6D3A" w:rsidR="00511F4F" w:rsidRPr="00F1477B" w:rsidRDefault="00342762" w:rsidP="00F1477B">
      <w:pPr>
        <w:pStyle w:val="ListParagraph"/>
        <w:numPr>
          <w:ilvl w:val="0"/>
          <w:numId w:val="5"/>
        </w:numPr>
        <w:rPr>
          <w:i/>
          <w:iCs/>
        </w:rPr>
      </w:pPr>
      <w:r>
        <w:t xml:space="preserve">Talmud Bavli – Masechet Chagigah 15a </w:t>
      </w:r>
      <w:r w:rsidR="00511F4F">
        <w:t>(</w:t>
      </w:r>
      <w:r w:rsidR="00511F4F" w:rsidRPr="00F1477B">
        <w:rPr>
          <w:i/>
          <w:iCs/>
        </w:rPr>
        <w:t xml:space="preserve">with regards to whether a virgin can become pregnant re: marrying a Kohen </w:t>
      </w:r>
      <w:proofErr w:type="spellStart"/>
      <w:r w:rsidR="00511F4F" w:rsidRPr="00F1477B">
        <w:rPr>
          <w:i/>
          <w:iCs/>
        </w:rPr>
        <w:t>Gadol</w:t>
      </w:r>
      <w:proofErr w:type="spellEnd"/>
      <w:r w:rsidR="00511F4F" w:rsidRPr="00F1477B">
        <w:rPr>
          <w:i/>
          <w:iCs/>
        </w:rPr>
        <w:t>)</w:t>
      </w:r>
    </w:p>
    <w:tbl>
      <w:tblPr>
        <w:tblStyle w:val="TableGrid"/>
        <w:tblW w:w="0" w:type="auto"/>
        <w:tblLook w:val="04A0" w:firstRow="1" w:lastRow="0" w:firstColumn="1" w:lastColumn="0" w:noHBand="0" w:noVBand="1"/>
      </w:tblPr>
      <w:tblGrid>
        <w:gridCol w:w="7555"/>
        <w:gridCol w:w="3235"/>
      </w:tblGrid>
      <w:tr w:rsidR="0091426F" w14:paraId="59CE4DD4" w14:textId="77777777" w:rsidTr="00C87380">
        <w:tc>
          <w:tcPr>
            <w:tcW w:w="7555" w:type="dxa"/>
          </w:tcPr>
          <w:p w14:paraId="04A5FDF8" w14:textId="7833A253" w:rsidR="00E85AFF" w:rsidRDefault="00511F4F" w:rsidP="00F1477B">
            <w:r w:rsidRPr="00511F4F">
              <w:rPr>
                <w:b/>
                <w:bCs/>
              </w:rPr>
              <w:lastRenderedPageBreak/>
              <w:t xml:space="preserve">He </w:t>
            </w:r>
            <w:r>
              <w:rPr>
                <w:b/>
                <w:bCs/>
              </w:rPr>
              <w:t xml:space="preserve">(Ben </w:t>
            </w:r>
            <w:proofErr w:type="spellStart"/>
            <w:r>
              <w:rPr>
                <w:b/>
                <w:bCs/>
              </w:rPr>
              <w:t>Zoma</w:t>
            </w:r>
            <w:proofErr w:type="spellEnd"/>
            <w:r>
              <w:rPr>
                <w:b/>
                <w:bCs/>
              </w:rPr>
              <w:t xml:space="preserve">) </w:t>
            </w:r>
            <w:r w:rsidRPr="00511F4F">
              <w:rPr>
                <w:b/>
                <w:bCs/>
              </w:rPr>
              <w:t>said to them:</w:t>
            </w:r>
            <w:r w:rsidRPr="00511F4F">
              <w:t xml:space="preserve"> One like </w:t>
            </w:r>
            <w:r w:rsidRPr="00511F4F">
              <w:rPr>
                <w:b/>
                <w:bCs/>
              </w:rPr>
              <w:t>Shmuel is not common, and we are concerned that she may have conceived in a bath.</w:t>
            </w:r>
          </w:p>
        </w:tc>
        <w:tc>
          <w:tcPr>
            <w:tcW w:w="3235" w:type="dxa"/>
          </w:tcPr>
          <w:p w14:paraId="6F0CD182" w14:textId="48E44886" w:rsidR="0091426F" w:rsidRDefault="00C87380" w:rsidP="00F1477B">
            <w:pPr>
              <w:bidi/>
            </w:pPr>
            <w:r w:rsidRPr="00C87380">
              <w:rPr>
                <w:rtl/>
              </w:rPr>
              <w:t>אמר להו דשמואל לא שכיח וחיישינן שמא באמבטי עיברה</w:t>
            </w:r>
          </w:p>
        </w:tc>
      </w:tr>
    </w:tbl>
    <w:p w14:paraId="61225D1C" w14:textId="7E561B2C" w:rsidR="00BF022C" w:rsidRDefault="00BF022C" w:rsidP="00F1477B">
      <w:pPr>
        <w:pStyle w:val="ListParagraph"/>
        <w:numPr>
          <w:ilvl w:val="0"/>
          <w:numId w:val="1"/>
        </w:numPr>
        <w:rPr>
          <w:i/>
          <w:iCs/>
        </w:rPr>
      </w:pPr>
      <w:r>
        <w:rPr>
          <w:i/>
          <w:iCs/>
        </w:rPr>
        <w:t xml:space="preserve">One fulfills </w:t>
      </w:r>
      <w:proofErr w:type="spellStart"/>
      <w:r>
        <w:rPr>
          <w:i/>
          <w:iCs/>
        </w:rPr>
        <w:t>Pru</w:t>
      </w:r>
      <w:proofErr w:type="spellEnd"/>
      <w:r>
        <w:rPr>
          <w:i/>
          <w:iCs/>
        </w:rPr>
        <w:t xml:space="preserve"> </w:t>
      </w:r>
      <w:proofErr w:type="spellStart"/>
      <w:r>
        <w:rPr>
          <w:i/>
          <w:iCs/>
        </w:rPr>
        <w:t>Urvu</w:t>
      </w:r>
      <w:proofErr w:type="spellEnd"/>
      <w:r>
        <w:rPr>
          <w:i/>
          <w:iCs/>
        </w:rPr>
        <w:t xml:space="preserve"> through IUI</w:t>
      </w:r>
    </w:p>
    <w:p w14:paraId="485D732D" w14:textId="5D674145" w:rsidR="00BF022C" w:rsidRDefault="00BF022C" w:rsidP="00F1477B">
      <w:pPr>
        <w:pStyle w:val="ListParagraph"/>
        <w:numPr>
          <w:ilvl w:val="0"/>
          <w:numId w:val="1"/>
        </w:numPr>
        <w:rPr>
          <w:i/>
          <w:iCs/>
        </w:rPr>
      </w:pPr>
      <w:r>
        <w:rPr>
          <w:i/>
          <w:iCs/>
        </w:rPr>
        <w:t xml:space="preserve">One can perform </w:t>
      </w:r>
      <w:r w:rsidR="00870287">
        <w:rPr>
          <w:i/>
          <w:iCs/>
        </w:rPr>
        <w:t xml:space="preserve">artificial insemination during Zayin </w:t>
      </w:r>
      <w:proofErr w:type="spellStart"/>
      <w:r w:rsidR="00870287">
        <w:rPr>
          <w:i/>
          <w:iCs/>
        </w:rPr>
        <w:t>Neki’im</w:t>
      </w:r>
      <w:proofErr w:type="spellEnd"/>
      <w:r w:rsidR="00870287">
        <w:rPr>
          <w:i/>
          <w:iCs/>
        </w:rPr>
        <w:t>.</w:t>
      </w:r>
    </w:p>
    <w:p w14:paraId="5D3FE0DC" w14:textId="59192036" w:rsidR="00870287" w:rsidRDefault="00870287" w:rsidP="00F1477B">
      <w:pPr>
        <w:pStyle w:val="ListParagraph"/>
        <w:numPr>
          <w:ilvl w:val="0"/>
          <w:numId w:val="1"/>
        </w:numPr>
        <w:rPr>
          <w:i/>
          <w:iCs/>
        </w:rPr>
      </w:pPr>
      <w:r>
        <w:rPr>
          <w:i/>
          <w:iCs/>
        </w:rPr>
        <w:t xml:space="preserve">If one needs donor sperm, </w:t>
      </w:r>
      <w:r w:rsidR="00527BAC">
        <w:rPr>
          <w:i/>
          <w:iCs/>
        </w:rPr>
        <w:t xml:space="preserve">consensus </w:t>
      </w:r>
      <w:r w:rsidR="002C6D2A">
        <w:rPr>
          <w:i/>
          <w:iCs/>
        </w:rPr>
        <w:t>strongly discourages using a Jewish egg donor.</w:t>
      </w:r>
      <w:r w:rsidR="008A1886">
        <w:rPr>
          <w:i/>
          <w:iCs/>
        </w:rPr>
        <w:t xml:space="preserve"> (</w:t>
      </w:r>
      <w:proofErr w:type="spellStart"/>
      <w:r w:rsidR="002305FC">
        <w:rPr>
          <w:i/>
          <w:iCs/>
        </w:rPr>
        <w:t>Igrot</w:t>
      </w:r>
      <w:proofErr w:type="spellEnd"/>
      <w:r w:rsidR="002305FC">
        <w:rPr>
          <w:i/>
          <w:iCs/>
        </w:rPr>
        <w:t xml:space="preserve"> Moshe Even </w:t>
      </w:r>
      <w:proofErr w:type="spellStart"/>
      <w:r w:rsidR="002305FC">
        <w:rPr>
          <w:i/>
          <w:iCs/>
        </w:rPr>
        <w:t>Ha’ezer</w:t>
      </w:r>
      <w:proofErr w:type="spellEnd"/>
      <w:r w:rsidR="002305FC">
        <w:rPr>
          <w:i/>
          <w:iCs/>
        </w:rPr>
        <w:t xml:space="preserve"> 1:71)</w:t>
      </w:r>
    </w:p>
    <w:p w14:paraId="59862AF9" w14:textId="6511A596" w:rsidR="00F75F35" w:rsidRDefault="00F75F35" w:rsidP="00F1477B">
      <w:pPr>
        <w:pStyle w:val="ListParagraph"/>
        <w:numPr>
          <w:ilvl w:val="1"/>
          <w:numId w:val="1"/>
        </w:numPr>
        <w:rPr>
          <w:i/>
          <w:iCs/>
        </w:rPr>
      </w:pPr>
      <w:r>
        <w:rPr>
          <w:i/>
          <w:iCs/>
        </w:rPr>
        <w:t xml:space="preserve">Concerns of </w:t>
      </w:r>
      <w:proofErr w:type="spellStart"/>
      <w:r>
        <w:rPr>
          <w:i/>
          <w:iCs/>
        </w:rPr>
        <w:t>Eishet</w:t>
      </w:r>
      <w:proofErr w:type="spellEnd"/>
      <w:r>
        <w:rPr>
          <w:i/>
          <w:iCs/>
        </w:rPr>
        <w:t xml:space="preserve"> </w:t>
      </w:r>
      <w:proofErr w:type="spellStart"/>
      <w:r>
        <w:rPr>
          <w:i/>
          <w:iCs/>
        </w:rPr>
        <w:t>Ish</w:t>
      </w:r>
      <w:proofErr w:type="spellEnd"/>
      <w:r>
        <w:rPr>
          <w:i/>
          <w:iCs/>
        </w:rPr>
        <w:t xml:space="preserve"> </w:t>
      </w:r>
      <w:r w:rsidR="00DD3E92">
        <w:rPr>
          <w:i/>
          <w:iCs/>
        </w:rPr>
        <w:t xml:space="preserve">and </w:t>
      </w:r>
      <w:proofErr w:type="spellStart"/>
      <w:r w:rsidR="00DD3E92">
        <w:rPr>
          <w:i/>
          <w:iCs/>
        </w:rPr>
        <w:t>Mamzerut</w:t>
      </w:r>
      <w:proofErr w:type="spellEnd"/>
      <w:r w:rsidR="00DD3E92">
        <w:rPr>
          <w:i/>
          <w:iCs/>
        </w:rPr>
        <w:t>.</w:t>
      </w:r>
    </w:p>
    <w:p w14:paraId="710A597C" w14:textId="26386720" w:rsidR="00DD3E92" w:rsidRDefault="00CC3E04" w:rsidP="00F1477B">
      <w:pPr>
        <w:pStyle w:val="ListParagraph"/>
        <w:numPr>
          <w:ilvl w:val="1"/>
          <w:numId w:val="1"/>
        </w:numPr>
        <w:rPr>
          <w:i/>
          <w:iCs/>
        </w:rPr>
      </w:pPr>
      <w:r>
        <w:rPr>
          <w:i/>
          <w:iCs/>
        </w:rPr>
        <w:t xml:space="preserve">Similarly, it avoids </w:t>
      </w:r>
      <w:r w:rsidR="00265AC1">
        <w:rPr>
          <w:i/>
          <w:iCs/>
        </w:rPr>
        <w:t>questions of “lest two siblings marry each other”</w:t>
      </w:r>
    </w:p>
    <w:p w14:paraId="50B0713A" w14:textId="3188F429" w:rsidR="0040672D" w:rsidRDefault="0040672D" w:rsidP="00F1477B">
      <w:pPr>
        <w:pStyle w:val="Heading1"/>
        <w:spacing w:before="0"/>
      </w:pPr>
      <w:r>
        <w:t>Establishing Halachic Maternity</w:t>
      </w:r>
    </w:p>
    <w:p w14:paraId="606AEA0E" w14:textId="73BB92FF" w:rsidR="0091426F" w:rsidRDefault="0040672D" w:rsidP="00F1477B">
      <w:r>
        <w:t xml:space="preserve">Establishing Paternity: </w:t>
      </w:r>
      <w:r w:rsidR="00CD5D8C">
        <w:t>Vast majority of</w:t>
      </w:r>
      <w:r>
        <w:t xml:space="preserve"> </w:t>
      </w:r>
      <w:proofErr w:type="spellStart"/>
      <w:r>
        <w:t>Poskim</w:t>
      </w:r>
      <w:proofErr w:type="spellEnd"/>
      <w:r>
        <w:t xml:space="preserve"> assum</w:t>
      </w:r>
      <w:r w:rsidR="00CD5D8C">
        <w:t xml:space="preserve">e that the </w:t>
      </w:r>
      <w:r w:rsidR="008E3CEA">
        <w:t>sperm donor is the father. However, when it comes to maternity, there are two possibilities: the egg donor, or the gestational carrier.</w:t>
      </w:r>
    </w:p>
    <w:p w14:paraId="7E033166" w14:textId="69DB0D94" w:rsidR="00BC240D" w:rsidRDefault="00BC240D" w:rsidP="00F1477B">
      <w:pPr>
        <w:pStyle w:val="ListParagraph"/>
        <w:numPr>
          <w:ilvl w:val="0"/>
          <w:numId w:val="5"/>
        </w:numPr>
      </w:pPr>
      <w:r>
        <w:t>Bereishit / Genesis – Chapter 30 Verse 21</w:t>
      </w:r>
    </w:p>
    <w:tbl>
      <w:tblPr>
        <w:tblStyle w:val="TableGrid"/>
        <w:tblW w:w="0" w:type="auto"/>
        <w:tblLook w:val="04A0" w:firstRow="1" w:lastRow="0" w:firstColumn="1" w:lastColumn="0" w:noHBand="0" w:noVBand="1"/>
      </w:tblPr>
      <w:tblGrid>
        <w:gridCol w:w="5395"/>
        <w:gridCol w:w="5395"/>
      </w:tblGrid>
      <w:tr w:rsidR="00BC240D" w14:paraId="08152CEE" w14:textId="77777777" w:rsidTr="004604B2">
        <w:tc>
          <w:tcPr>
            <w:tcW w:w="5395" w:type="dxa"/>
          </w:tcPr>
          <w:p w14:paraId="67E9648D" w14:textId="4D3AE693" w:rsidR="00BC240D" w:rsidRDefault="002648AB" w:rsidP="00F1477B">
            <w:r w:rsidRPr="002648AB">
              <w:t>Last, she bore him a daughter, and named her Dinah.</w:t>
            </w:r>
          </w:p>
        </w:tc>
        <w:tc>
          <w:tcPr>
            <w:tcW w:w="5395" w:type="dxa"/>
          </w:tcPr>
          <w:p w14:paraId="7FC372B9" w14:textId="2C8B0CF8" w:rsidR="00BC240D" w:rsidRDefault="0006632B" w:rsidP="00F1477B">
            <w:pPr>
              <w:bidi/>
            </w:pPr>
            <w:r w:rsidRPr="0006632B">
              <w:rPr>
                <w:rtl/>
              </w:rPr>
              <w:t>וְאַחַר יָלְדָה בַּת וַתִּקְרָא אֶת־שְׁמָהּ דִּינָה׃</w:t>
            </w:r>
          </w:p>
        </w:tc>
      </w:tr>
    </w:tbl>
    <w:p w14:paraId="2282E00C" w14:textId="77777777" w:rsidR="00BC240D" w:rsidRDefault="00BC240D" w:rsidP="00F1477B"/>
    <w:p w14:paraId="1809D835" w14:textId="508324CA" w:rsidR="001440C7" w:rsidRDefault="001440C7" w:rsidP="00F1477B">
      <w:pPr>
        <w:pStyle w:val="ListParagraph"/>
        <w:numPr>
          <w:ilvl w:val="0"/>
          <w:numId w:val="5"/>
        </w:numPr>
      </w:pPr>
      <w:r>
        <w:t xml:space="preserve">Targum Yonatan ben </w:t>
      </w:r>
      <w:proofErr w:type="spellStart"/>
      <w:r>
        <w:t>Uziel</w:t>
      </w:r>
      <w:proofErr w:type="spellEnd"/>
      <w:r>
        <w:t xml:space="preserve"> on Bereishit 30:21</w:t>
      </w:r>
    </w:p>
    <w:tbl>
      <w:tblPr>
        <w:tblStyle w:val="TableGrid"/>
        <w:tblW w:w="0" w:type="auto"/>
        <w:tblLook w:val="04A0" w:firstRow="1" w:lastRow="0" w:firstColumn="1" w:lastColumn="0" w:noHBand="0" w:noVBand="1"/>
      </w:tblPr>
      <w:tblGrid>
        <w:gridCol w:w="6745"/>
        <w:gridCol w:w="4045"/>
      </w:tblGrid>
      <w:tr w:rsidR="0091426F" w14:paraId="1918A30F" w14:textId="77777777" w:rsidTr="00BC240D">
        <w:tc>
          <w:tcPr>
            <w:tcW w:w="6745" w:type="dxa"/>
          </w:tcPr>
          <w:p w14:paraId="00A1FDC5" w14:textId="00BEED83" w:rsidR="0091426F" w:rsidRDefault="001440C7" w:rsidP="00F1477B">
            <w:r w:rsidRPr="001440C7">
              <w:t xml:space="preserve">And afterward she bare a daughter, and called her name Dinah; for she said, Judgement is from before the Lord, that there shall be from me a half of the tribes; but from Rahel my sister shall go forth two tribes, even as they shall proceed (in like manner) from each of the handmaids. And the prayer of Leah was heard before the Lord; and the infants were changed </w:t>
            </w:r>
            <w:proofErr w:type="gramStart"/>
            <w:r w:rsidRPr="001440C7">
              <w:t>In</w:t>
            </w:r>
            <w:proofErr w:type="gramEnd"/>
            <w:r w:rsidRPr="001440C7">
              <w:t xml:space="preserve"> their wombs; and Joseph was given to the womb of Rahel, and Dinah to the womb of Leah.</w:t>
            </w:r>
          </w:p>
        </w:tc>
        <w:tc>
          <w:tcPr>
            <w:tcW w:w="4045" w:type="dxa"/>
          </w:tcPr>
          <w:p w14:paraId="61912A82" w14:textId="3F423692" w:rsidR="0091426F" w:rsidRDefault="00BC240D" w:rsidP="00F1477B">
            <w:pPr>
              <w:bidi/>
            </w:pPr>
            <w:r w:rsidRPr="00BC240D">
              <w:rPr>
                <w:rtl/>
              </w:rPr>
              <w:t>וּמִן בָּתַר כְּדֵין יְלֵידַת בְּרַת וּקְרַת יַת שְׁמָהּ דִינָה אֲרוּם אַמְרַת דִין הוּא מִן קֳדָם יְיָ דִיהוֹן מִנִי פַּלְגוּת שִׁבְטַיָא בְּרַם מִן רָחֵל אַחֲתִי יִפְקוּן תְּרֵין שִׁבְטִין הֵיכְמָא דִנְפָקוּ מִן חָדָא מִן אַמְהָתָא וּשְׁמִיעַ מִן קֳדָם יְיָ צְלוּתָא דְלֵאָה וְאִיתְחַלְפוּ עוּבָּרַיָא בִּמְעֵיהוֹן וַהֲוָה יָהִיב יוֹסֵף בִּמְעָהָא דְרָחֵל וְדִינָא בִּמְעָהָא דְלֵאָה</w:t>
            </w:r>
          </w:p>
        </w:tc>
      </w:tr>
    </w:tbl>
    <w:p w14:paraId="37954609" w14:textId="77777777" w:rsidR="00952406" w:rsidRDefault="00952406" w:rsidP="00F1477B">
      <w:pPr>
        <w:rPr>
          <w:i/>
          <w:iCs/>
        </w:rPr>
      </w:pPr>
      <w:r>
        <w:rPr>
          <w:i/>
          <w:iCs/>
        </w:rPr>
        <w:t>Other</w:t>
      </w:r>
      <w:r w:rsidR="007A1821" w:rsidRPr="007A1821">
        <w:rPr>
          <w:i/>
          <w:iCs/>
        </w:rPr>
        <w:t xml:space="preserve"> possible proof</w:t>
      </w:r>
      <w:r>
        <w:rPr>
          <w:i/>
          <w:iCs/>
        </w:rPr>
        <w:t>s</w:t>
      </w:r>
      <w:r w:rsidR="007A1821" w:rsidRPr="007A1821">
        <w:rPr>
          <w:i/>
          <w:iCs/>
        </w:rPr>
        <w:t xml:space="preserve">: </w:t>
      </w:r>
    </w:p>
    <w:p w14:paraId="61342F9E" w14:textId="45D333E3" w:rsidR="0091426F" w:rsidRDefault="007A1821" w:rsidP="00F1477B">
      <w:pPr>
        <w:pStyle w:val="ListParagraph"/>
        <w:numPr>
          <w:ilvl w:val="0"/>
          <w:numId w:val="1"/>
        </w:numPr>
        <w:rPr>
          <w:i/>
          <w:iCs/>
        </w:rPr>
      </w:pPr>
      <w:r w:rsidRPr="00952406">
        <w:rPr>
          <w:i/>
          <w:iCs/>
        </w:rPr>
        <w:t xml:space="preserve">The Talmud’s assumption that a fetus for the first 40 days is only “Maya </w:t>
      </w:r>
      <w:proofErr w:type="spellStart"/>
      <w:r w:rsidRPr="00952406">
        <w:rPr>
          <w:i/>
          <w:iCs/>
        </w:rPr>
        <w:t>Be’alma</w:t>
      </w:r>
      <w:proofErr w:type="spellEnd"/>
      <w:r w:rsidRPr="00952406">
        <w:rPr>
          <w:i/>
          <w:iCs/>
        </w:rPr>
        <w:t>”.</w:t>
      </w:r>
    </w:p>
    <w:p w14:paraId="527A6514" w14:textId="07100CA2" w:rsidR="00952406" w:rsidRPr="00952406" w:rsidRDefault="00952406" w:rsidP="00F1477B">
      <w:pPr>
        <w:pStyle w:val="ListParagraph"/>
        <w:numPr>
          <w:ilvl w:val="0"/>
          <w:numId w:val="1"/>
        </w:numPr>
        <w:rPr>
          <w:i/>
          <w:iCs/>
        </w:rPr>
      </w:pPr>
      <w:r>
        <w:rPr>
          <w:i/>
          <w:iCs/>
        </w:rPr>
        <w:t xml:space="preserve">The Talmud </w:t>
      </w:r>
      <w:r w:rsidR="0001273C">
        <w:rPr>
          <w:i/>
          <w:iCs/>
        </w:rPr>
        <w:t>suggests that twins whose mother converted when they were in utero are halachically brothers.</w:t>
      </w:r>
    </w:p>
    <w:p w14:paraId="2A13B0F1" w14:textId="006FD3F1" w:rsidR="0091426F" w:rsidRPr="00F1477B" w:rsidRDefault="00EE5652" w:rsidP="00F1477B">
      <w:pPr>
        <w:rPr>
          <w:b/>
          <w:bCs/>
        </w:rPr>
      </w:pPr>
      <w:proofErr w:type="spellStart"/>
      <w:r w:rsidRPr="00F1477B">
        <w:rPr>
          <w:b/>
          <w:bCs/>
        </w:rPr>
        <w:t>Machloket</w:t>
      </w:r>
      <w:proofErr w:type="spellEnd"/>
      <w:r w:rsidRPr="00F1477B">
        <w:rPr>
          <w:b/>
          <w:bCs/>
        </w:rPr>
        <w:t xml:space="preserve"> </w:t>
      </w:r>
      <w:proofErr w:type="spellStart"/>
      <w:r w:rsidRPr="00F1477B">
        <w:rPr>
          <w:b/>
          <w:bCs/>
        </w:rPr>
        <w:t>HaPoskim</w:t>
      </w:r>
      <w:proofErr w:type="spellEnd"/>
      <w:r w:rsidRPr="00F1477B">
        <w:rPr>
          <w:b/>
          <w:bCs/>
        </w:rPr>
        <w:t>:</w:t>
      </w:r>
    </w:p>
    <w:p w14:paraId="5D227B3F" w14:textId="263C5FB6" w:rsidR="00EE5652" w:rsidRDefault="00EE5652" w:rsidP="00F1477B">
      <w:pPr>
        <w:pStyle w:val="ListParagraph"/>
        <w:numPr>
          <w:ilvl w:val="0"/>
          <w:numId w:val="1"/>
        </w:numPr>
      </w:pPr>
      <w:r>
        <w:t xml:space="preserve">Initially, many </w:t>
      </w:r>
      <w:proofErr w:type="spellStart"/>
      <w:r>
        <w:t>Poskim</w:t>
      </w:r>
      <w:proofErr w:type="spellEnd"/>
      <w:r>
        <w:t xml:space="preserve"> suggested that the gestational carrier should be considered the Halachic mother. More recently, the trend in </w:t>
      </w:r>
      <w:proofErr w:type="spellStart"/>
      <w:r>
        <w:t>Poskim</w:t>
      </w:r>
      <w:proofErr w:type="spellEnd"/>
      <w:r>
        <w:t xml:space="preserve"> tends towards the </w:t>
      </w:r>
      <w:r w:rsidR="00B37282">
        <w:t>egg donor.</w:t>
      </w:r>
    </w:p>
    <w:p w14:paraId="072F2BDE" w14:textId="0C56A4EF" w:rsidR="007A4229" w:rsidRDefault="00B37282" w:rsidP="00F1477B">
      <w:pPr>
        <w:pStyle w:val="ListParagraph"/>
        <w:numPr>
          <w:ilvl w:val="1"/>
          <w:numId w:val="1"/>
        </w:numPr>
      </w:pPr>
      <w:r>
        <w:t xml:space="preserve">Major </w:t>
      </w:r>
      <w:r w:rsidR="007A4229">
        <w:t>Implications</w:t>
      </w:r>
      <w:r w:rsidR="009B409D">
        <w:t xml:space="preserve"> for surrogacy and </w:t>
      </w:r>
      <w:r w:rsidR="001E34FA">
        <w:t>egg donation</w:t>
      </w:r>
    </w:p>
    <w:p w14:paraId="73020AF6" w14:textId="1B5DF3D1" w:rsidR="001E34FA" w:rsidRDefault="001E34FA" w:rsidP="00F1477B">
      <w:pPr>
        <w:pStyle w:val="ListParagraph"/>
        <w:numPr>
          <w:ilvl w:val="2"/>
          <w:numId w:val="1"/>
        </w:numPr>
      </w:pPr>
      <w:r>
        <w:t>Should one try to find a Jewish egg donor? A Jewish surrogate (extremely difficult)</w:t>
      </w:r>
    </w:p>
    <w:p w14:paraId="7E5F6580" w14:textId="493E3FBB" w:rsidR="001E34FA" w:rsidRDefault="00903B12" w:rsidP="00F1477B">
      <w:pPr>
        <w:pStyle w:val="ListParagraph"/>
        <w:numPr>
          <w:ilvl w:val="2"/>
          <w:numId w:val="1"/>
        </w:numPr>
      </w:pPr>
      <w:r>
        <w:t xml:space="preserve">Should the </w:t>
      </w:r>
      <w:r w:rsidR="00804010">
        <w:t xml:space="preserve">donor / surrogate be </w:t>
      </w:r>
      <w:proofErr w:type="gramStart"/>
      <w:r w:rsidR="00804010">
        <w:t>single</w:t>
      </w:r>
      <w:proofErr w:type="gramEnd"/>
      <w:r w:rsidR="00804010">
        <w:t xml:space="preserve"> or can she be married?</w:t>
      </w:r>
    </w:p>
    <w:p w14:paraId="741FD354" w14:textId="2C850896" w:rsidR="00E727B0" w:rsidRDefault="00E727B0" w:rsidP="00F1477B">
      <w:pPr>
        <w:pStyle w:val="ListParagraph"/>
        <w:numPr>
          <w:ilvl w:val="1"/>
          <w:numId w:val="1"/>
        </w:numPr>
      </w:pPr>
      <w:r>
        <w:t xml:space="preserve">Contemporary </w:t>
      </w:r>
      <w:proofErr w:type="spellStart"/>
      <w:r>
        <w:t>Poskim</w:t>
      </w:r>
      <w:proofErr w:type="spellEnd"/>
      <w:r>
        <w:t xml:space="preserve"> try to either ensure</w:t>
      </w:r>
      <w:bookmarkStart w:id="0" w:name="_GoBack"/>
      <w:bookmarkEnd w:id="0"/>
      <w:r>
        <w:t xml:space="preserve"> that both </w:t>
      </w:r>
      <w:r w:rsidR="00D5734F">
        <w:t xml:space="preserve">are Jewish, or do a </w:t>
      </w:r>
      <w:proofErr w:type="spellStart"/>
      <w:r w:rsidR="00D5734F" w:rsidRPr="00D5734F">
        <w:rPr>
          <w:i/>
          <w:iCs/>
        </w:rPr>
        <w:t>Giyur</w:t>
      </w:r>
      <w:proofErr w:type="spellEnd"/>
      <w:r w:rsidR="00D5734F" w:rsidRPr="00D5734F">
        <w:rPr>
          <w:i/>
          <w:iCs/>
        </w:rPr>
        <w:t xml:space="preserve"> </w:t>
      </w:r>
      <w:proofErr w:type="spellStart"/>
      <w:r w:rsidR="00D5734F" w:rsidRPr="00D5734F">
        <w:rPr>
          <w:i/>
          <w:iCs/>
        </w:rPr>
        <w:t>LeChumra</w:t>
      </w:r>
      <w:proofErr w:type="spellEnd"/>
    </w:p>
    <w:p w14:paraId="06A72435" w14:textId="59E870E2" w:rsidR="006C4D00" w:rsidRDefault="00147454" w:rsidP="00F1477B">
      <w:pPr>
        <w:pStyle w:val="Heading1"/>
        <w:spacing w:before="0"/>
      </w:pPr>
      <w:r>
        <w:t>Sex Selection through IVF with PGD Testing</w:t>
      </w:r>
    </w:p>
    <w:p w14:paraId="453F6911" w14:textId="2F6DD2A3" w:rsidR="00147454" w:rsidRDefault="00B91DF6" w:rsidP="00F1477B">
      <w:pPr>
        <w:pStyle w:val="ListParagraph"/>
        <w:numPr>
          <w:ilvl w:val="0"/>
          <w:numId w:val="1"/>
        </w:numPr>
      </w:pPr>
      <w:r>
        <w:t>Generally viewed as unethical</w:t>
      </w:r>
    </w:p>
    <w:p w14:paraId="233680B9" w14:textId="2E39B1B6" w:rsidR="00B91DF6" w:rsidRDefault="001E2808" w:rsidP="00F1477B">
      <w:pPr>
        <w:pStyle w:val="ListParagraph"/>
        <w:numPr>
          <w:ilvl w:val="1"/>
          <w:numId w:val="1"/>
        </w:numPr>
      </w:pPr>
      <w:r>
        <w:t xml:space="preserve">Religious exceptions: fulfilling </w:t>
      </w:r>
      <w:proofErr w:type="spellStart"/>
      <w:r>
        <w:t>Pru</w:t>
      </w:r>
      <w:proofErr w:type="spellEnd"/>
      <w:r>
        <w:t xml:space="preserve"> </w:t>
      </w:r>
      <w:proofErr w:type="spellStart"/>
      <w:r>
        <w:t>Urvu</w:t>
      </w:r>
      <w:proofErr w:type="spellEnd"/>
      <w:r>
        <w:t xml:space="preserve"> by having children of both genders? R</w:t>
      </w:r>
      <w:r w:rsidR="00DB455A">
        <w:t xml:space="preserve">av Ovadia permitted when a couple </w:t>
      </w:r>
      <w:r w:rsidR="000D638C">
        <w:t xml:space="preserve">had six children of one </w:t>
      </w:r>
      <w:proofErr w:type="gramStart"/>
      <w:r w:rsidR="000D638C">
        <w:t>gender, and</w:t>
      </w:r>
      <w:proofErr w:type="gramEnd"/>
      <w:r w:rsidR="000D638C">
        <w:t xml:space="preserve"> could only handle one more.</w:t>
      </w:r>
    </w:p>
    <w:p w14:paraId="1F7E1DE6" w14:textId="45B861A3" w:rsidR="0091426F" w:rsidRDefault="000D638C" w:rsidP="00F1477B">
      <w:pPr>
        <w:pStyle w:val="ListParagraph"/>
        <w:numPr>
          <w:ilvl w:val="2"/>
          <w:numId w:val="1"/>
        </w:numPr>
      </w:pPr>
      <w:r>
        <w:t>Kohen who</w:t>
      </w:r>
      <w:r w:rsidR="001170D0">
        <w:t>se wife conceived with a sperm donor, didn’t want others to know about it.</w:t>
      </w:r>
      <w:r w:rsidR="00F1477B">
        <w:t xml:space="preserve"> </w:t>
      </w:r>
    </w:p>
    <w:p w14:paraId="74FF8786" w14:textId="2BD1A531" w:rsidR="002B7B57" w:rsidRDefault="002B7B57" w:rsidP="00C503B0">
      <w:r>
        <w:t>Other Resources:</w:t>
      </w:r>
    </w:p>
    <w:p w14:paraId="24BB1109" w14:textId="664897F9" w:rsidR="002B7B57" w:rsidRDefault="002B7B57" w:rsidP="002B7B57">
      <w:pPr>
        <w:pStyle w:val="ListParagraph"/>
        <w:numPr>
          <w:ilvl w:val="0"/>
          <w:numId w:val="1"/>
        </w:numPr>
      </w:pPr>
      <w:proofErr w:type="spellStart"/>
      <w:r>
        <w:t>Machon</w:t>
      </w:r>
      <w:proofErr w:type="spellEnd"/>
      <w:r>
        <w:t xml:space="preserve"> Puah</w:t>
      </w:r>
    </w:p>
    <w:p w14:paraId="09FB22D2" w14:textId="62F1F7EC" w:rsidR="002B7B57" w:rsidRDefault="004E686F" w:rsidP="002B7B57">
      <w:pPr>
        <w:pStyle w:val="ListParagraph"/>
        <w:numPr>
          <w:ilvl w:val="0"/>
          <w:numId w:val="1"/>
        </w:numPr>
      </w:pPr>
      <w:r>
        <w:t>Yoetzet.org</w:t>
      </w:r>
    </w:p>
    <w:p w14:paraId="77C1054D" w14:textId="3CE51456" w:rsidR="004E686F" w:rsidRDefault="004E686F" w:rsidP="002B7B57">
      <w:pPr>
        <w:pStyle w:val="ListParagraph"/>
        <w:numPr>
          <w:ilvl w:val="0"/>
          <w:numId w:val="1"/>
        </w:numPr>
      </w:pPr>
      <w:proofErr w:type="spellStart"/>
      <w:r>
        <w:t>Yesh</w:t>
      </w:r>
      <w:proofErr w:type="spellEnd"/>
      <w:r>
        <w:t xml:space="preserve"> Tikvah</w:t>
      </w:r>
    </w:p>
    <w:p w14:paraId="3B49EE33" w14:textId="14265F9B" w:rsidR="004E686F" w:rsidRDefault="00BC6595" w:rsidP="002B7B57">
      <w:pPr>
        <w:pStyle w:val="ListParagraph"/>
        <w:numPr>
          <w:ilvl w:val="0"/>
          <w:numId w:val="1"/>
        </w:numPr>
      </w:pPr>
      <w:proofErr w:type="spellStart"/>
      <w:r>
        <w:t>Hasidah</w:t>
      </w:r>
      <w:proofErr w:type="spellEnd"/>
    </w:p>
    <w:p w14:paraId="1F2E7249" w14:textId="5CA0AEC7" w:rsidR="001E34FA" w:rsidRPr="00C503B0" w:rsidRDefault="001E34FA" w:rsidP="002B7B57">
      <w:pPr>
        <w:pStyle w:val="ListParagraph"/>
        <w:numPr>
          <w:ilvl w:val="0"/>
          <w:numId w:val="1"/>
        </w:numPr>
      </w:pPr>
      <w:r>
        <w:t>A Jewish Blessing</w:t>
      </w:r>
    </w:p>
    <w:sectPr w:rsidR="001E34FA" w:rsidRPr="00C503B0" w:rsidSect="003804B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76D"/>
    <w:multiLevelType w:val="hybridMultilevel"/>
    <w:tmpl w:val="3B42B2E6"/>
    <w:lvl w:ilvl="0" w:tplc="FB0231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17CC"/>
    <w:multiLevelType w:val="hybridMultilevel"/>
    <w:tmpl w:val="FCE0B002"/>
    <w:lvl w:ilvl="0" w:tplc="1C1000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577E"/>
    <w:multiLevelType w:val="hybridMultilevel"/>
    <w:tmpl w:val="D264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24DE3"/>
    <w:multiLevelType w:val="hybridMultilevel"/>
    <w:tmpl w:val="EC5891A2"/>
    <w:lvl w:ilvl="0" w:tplc="7748811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D4145"/>
    <w:multiLevelType w:val="hybridMultilevel"/>
    <w:tmpl w:val="55D669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F2845"/>
    <w:multiLevelType w:val="hybridMultilevel"/>
    <w:tmpl w:val="25E424BC"/>
    <w:lvl w:ilvl="0" w:tplc="BE3818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B0"/>
    <w:rsid w:val="0001273C"/>
    <w:rsid w:val="0004589D"/>
    <w:rsid w:val="00051BE7"/>
    <w:rsid w:val="00054118"/>
    <w:rsid w:val="00063408"/>
    <w:rsid w:val="0006632B"/>
    <w:rsid w:val="00073496"/>
    <w:rsid w:val="000C51FC"/>
    <w:rsid w:val="000D638C"/>
    <w:rsid w:val="001076C5"/>
    <w:rsid w:val="00114A4D"/>
    <w:rsid w:val="001170D0"/>
    <w:rsid w:val="0013044A"/>
    <w:rsid w:val="00141A38"/>
    <w:rsid w:val="001440C7"/>
    <w:rsid w:val="00147454"/>
    <w:rsid w:val="001538B3"/>
    <w:rsid w:val="001A4281"/>
    <w:rsid w:val="001B5926"/>
    <w:rsid w:val="001C4756"/>
    <w:rsid w:val="001C5825"/>
    <w:rsid w:val="001E2808"/>
    <w:rsid w:val="001E2BD5"/>
    <w:rsid w:val="001E337A"/>
    <w:rsid w:val="001E34FA"/>
    <w:rsid w:val="0020197F"/>
    <w:rsid w:val="00211A13"/>
    <w:rsid w:val="002305FC"/>
    <w:rsid w:val="002348A7"/>
    <w:rsid w:val="002648AB"/>
    <w:rsid w:val="00265AC1"/>
    <w:rsid w:val="0027097B"/>
    <w:rsid w:val="00272779"/>
    <w:rsid w:val="00283924"/>
    <w:rsid w:val="002B7B57"/>
    <w:rsid w:val="002C4F1F"/>
    <w:rsid w:val="002C6D2A"/>
    <w:rsid w:val="002F20B9"/>
    <w:rsid w:val="00316F43"/>
    <w:rsid w:val="00340158"/>
    <w:rsid w:val="00342762"/>
    <w:rsid w:val="00365770"/>
    <w:rsid w:val="003804BD"/>
    <w:rsid w:val="00381D19"/>
    <w:rsid w:val="003D559A"/>
    <w:rsid w:val="0040672D"/>
    <w:rsid w:val="00433CA6"/>
    <w:rsid w:val="00435586"/>
    <w:rsid w:val="004655EC"/>
    <w:rsid w:val="004838C6"/>
    <w:rsid w:val="00484596"/>
    <w:rsid w:val="004A430B"/>
    <w:rsid w:val="004A444C"/>
    <w:rsid w:val="004C2C62"/>
    <w:rsid w:val="004C7024"/>
    <w:rsid w:val="004D3AF0"/>
    <w:rsid w:val="004E686F"/>
    <w:rsid w:val="00511F4F"/>
    <w:rsid w:val="00527BAC"/>
    <w:rsid w:val="00531C4A"/>
    <w:rsid w:val="00540372"/>
    <w:rsid w:val="00586A4A"/>
    <w:rsid w:val="005C3351"/>
    <w:rsid w:val="005E7BD9"/>
    <w:rsid w:val="00637C9B"/>
    <w:rsid w:val="006C4D00"/>
    <w:rsid w:val="006C7888"/>
    <w:rsid w:val="006E4C95"/>
    <w:rsid w:val="007314E2"/>
    <w:rsid w:val="0076141B"/>
    <w:rsid w:val="007A1821"/>
    <w:rsid w:val="007A4229"/>
    <w:rsid w:val="007A4A9B"/>
    <w:rsid w:val="007D43F9"/>
    <w:rsid w:val="00804010"/>
    <w:rsid w:val="00835670"/>
    <w:rsid w:val="00870287"/>
    <w:rsid w:val="008728F3"/>
    <w:rsid w:val="008773D1"/>
    <w:rsid w:val="0089570F"/>
    <w:rsid w:val="008A1886"/>
    <w:rsid w:val="008A295E"/>
    <w:rsid w:val="008D3980"/>
    <w:rsid w:val="008E3CEA"/>
    <w:rsid w:val="008E4388"/>
    <w:rsid w:val="008E6838"/>
    <w:rsid w:val="00903B12"/>
    <w:rsid w:val="0091426F"/>
    <w:rsid w:val="00936EF1"/>
    <w:rsid w:val="00952406"/>
    <w:rsid w:val="009B409D"/>
    <w:rsid w:val="009E6B2F"/>
    <w:rsid w:val="00A1472D"/>
    <w:rsid w:val="00AB35FF"/>
    <w:rsid w:val="00AC45E7"/>
    <w:rsid w:val="00AD4B1C"/>
    <w:rsid w:val="00AD67DA"/>
    <w:rsid w:val="00B13C5D"/>
    <w:rsid w:val="00B37282"/>
    <w:rsid w:val="00B7523C"/>
    <w:rsid w:val="00B87C63"/>
    <w:rsid w:val="00B91DF6"/>
    <w:rsid w:val="00BB2133"/>
    <w:rsid w:val="00BC240D"/>
    <w:rsid w:val="00BC6595"/>
    <w:rsid w:val="00BF022C"/>
    <w:rsid w:val="00BF4A98"/>
    <w:rsid w:val="00C10975"/>
    <w:rsid w:val="00C503B0"/>
    <w:rsid w:val="00C55C2D"/>
    <w:rsid w:val="00C87380"/>
    <w:rsid w:val="00C93B87"/>
    <w:rsid w:val="00CA4BCB"/>
    <w:rsid w:val="00CC3E04"/>
    <w:rsid w:val="00CD5D8C"/>
    <w:rsid w:val="00CF4AB2"/>
    <w:rsid w:val="00D12C0A"/>
    <w:rsid w:val="00D33BF0"/>
    <w:rsid w:val="00D45307"/>
    <w:rsid w:val="00D5734F"/>
    <w:rsid w:val="00D804AE"/>
    <w:rsid w:val="00D80F2A"/>
    <w:rsid w:val="00DA25CF"/>
    <w:rsid w:val="00DB455A"/>
    <w:rsid w:val="00DD3E92"/>
    <w:rsid w:val="00DE1E02"/>
    <w:rsid w:val="00DF2B4B"/>
    <w:rsid w:val="00E01597"/>
    <w:rsid w:val="00E03508"/>
    <w:rsid w:val="00E05974"/>
    <w:rsid w:val="00E51D43"/>
    <w:rsid w:val="00E5230A"/>
    <w:rsid w:val="00E727B0"/>
    <w:rsid w:val="00E85AFF"/>
    <w:rsid w:val="00EC6047"/>
    <w:rsid w:val="00EE5652"/>
    <w:rsid w:val="00F1477B"/>
    <w:rsid w:val="00F25753"/>
    <w:rsid w:val="00F75F35"/>
    <w:rsid w:val="00FD3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750"/>
  <w15:chartTrackingRefBased/>
  <w15:docId w15:val="{5F4A80EA-0A8B-4385-B648-6B374C5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3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03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03B0"/>
    <w:pPr>
      <w:ind w:left="720"/>
      <w:contextualSpacing/>
    </w:pPr>
  </w:style>
  <w:style w:type="table" w:styleId="TableGrid">
    <w:name w:val="Table Grid"/>
    <w:basedOn w:val="TableNormal"/>
    <w:uiPriority w:val="39"/>
    <w:rsid w:val="0027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047"/>
    <w:rPr>
      <w:color w:val="0563C1" w:themeColor="hyperlink"/>
      <w:u w:val="single"/>
    </w:rPr>
  </w:style>
  <w:style w:type="character" w:styleId="UnresolvedMention">
    <w:name w:val="Unresolved Mention"/>
    <w:basedOn w:val="DefaultParagraphFont"/>
    <w:uiPriority w:val="99"/>
    <w:semiHidden/>
    <w:unhideWhenUsed/>
    <w:rsid w:val="00EC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219">
      <w:bodyDiv w:val="1"/>
      <w:marLeft w:val="0"/>
      <w:marRight w:val="0"/>
      <w:marTop w:val="0"/>
      <w:marBottom w:val="0"/>
      <w:divBdr>
        <w:top w:val="none" w:sz="0" w:space="0" w:color="auto"/>
        <w:left w:val="none" w:sz="0" w:space="0" w:color="auto"/>
        <w:bottom w:val="none" w:sz="0" w:space="0" w:color="auto"/>
        <w:right w:val="none" w:sz="0" w:space="0" w:color="auto"/>
      </w:divBdr>
      <w:divsChild>
        <w:div w:id="498159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116312">
      <w:bodyDiv w:val="1"/>
      <w:marLeft w:val="0"/>
      <w:marRight w:val="0"/>
      <w:marTop w:val="0"/>
      <w:marBottom w:val="0"/>
      <w:divBdr>
        <w:top w:val="none" w:sz="0" w:space="0" w:color="auto"/>
        <w:left w:val="none" w:sz="0" w:space="0" w:color="auto"/>
        <w:bottom w:val="none" w:sz="0" w:space="0" w:color="auto"/>
        <w:right w:val="none" w:sz="0" w:space="0" w:color="auto"/>
      </w:divBdr>
      <w:divsChild>
        <w:div w:id="1857190312">
          <w:marLeft w:val="0"/>
          <w:marRight w:val="0"/>
          <w:marTop w:val="0"/>
          <w:marBottom w:val="0"/>
          <w:divBdr>
            <w:top w:val="none" w:sz="0" w:space="0" w:color="auto"/>
            <w:left w:val="none" w:sz="0" w:space="0" w:color="auto"/>
            <w:bottom w:val="none" w:sz="0" w:space="0" w:color="auto"/>
            <w:right w:val="none" w:sz="0" w:space="0" w:color="auto"/>
          </w:divBdr>
        </w:div>
        <w:div w:id="1250499638">
          <w:marLeft w:val="0"/>
          <w:marRight w:val="0"/>
          <w:marTop w:val="0"/>
          <w:marBottom w:val="0"/>
          <w:divBdr>
            <w:top w:val="none" w:sz="0" w:space="0" w:color="auto"/>
            <w:left w:val="none" w:sz="0" w:space="0" w:color="auto"/>
            <w:bottom w:val="none" w:sz="0" w:space="0" w:color="auto"/>
            <w:right w:val="none" w:sz="0" w:space="0" w:color="auto"/>
          </w:divBdr>
        </w:div>
        <w:div w:id="1416392065">
          <w:marLeft w:val="0"/>
          <w:marRight w:val="0"/>
          <w:marTop w:val="0"/>
          <w:marBottom w:val="0"/>
          <w:divBdr>
            <w:top w:val="none" w:sz="0" w:space="0" w:color="auto"/>
            <w:left w:val="none" w:sz="0" w:space="0" w:color="auto"/>
            <w:bottom w:val="none" w:sz="0" w:space="0" w:color="auto"/>
            <w:right w:val="none" w:sz="0" w:space="0" w:color="auto"/>
          </w:divBdr>
        </w:div>
      </w:divsChild>
    </w:div>
    <w:div w:id="462192638">
      <w:bodyDiv w:val="1"/>
      <w:marLeft w:val="0"/>
      <w:marRight w:val="0"/>
      <w:marTop w:val="0"/>
      <w:marBottom w:val="0"/>
      <w:divBdr>
        <w:top w:val="none" w:sz="0" w:space="0" w:color="auto"/>
        <w:left w:val="none" w:sz="0" w:space="0" w:color="auto"/>
        <w:bottom w:val="none" w:sz="0" w:space="0" w:color="auto"/>
        <w:right w:val="none" w:sz="0" w:space="0" w:color="auto"/>
      </w:divBdr>
    </w:div>
    <w:div w:id="1899781844">
      <w:bodyDiv w:val="1"/>
      <w:marLeft w:val="0"/>
      <w:marRight w:val="0"/>
      <w:marTop w:val="0"/>
      <w:marBottom w:val="0"/>
      <w:divBdr>
        <w:top w:val="none" w:sz="0" w:space="0" w:color="auto"/>
        <w:left w:val="none" w:sz="0" w:space="0" w:color="auto"/>
        <w:bottom w:val="none" w:sz="0" w:space="0" w:color="auto"/>
        <w:right w:val="none" w:sz="0" w:space="0" w:color="auto"/>
      </w:divBdr>
      <w:divsChild>
        <w:div w:id="1777016283">
          <w:marLeft w:val="0"/>
          <w:marRight w:val="0"/>
          <w:marTop w:val="0"/>
          <w:marBottom w:val="0"/>
          <w:divBdr>
            <w:top w:val="none" w:sz="0" w:space="0" w:color="auto"/>
            <w:left w:val="none" w:sz="0" w:space="0" w:color="auto"/>
            <w:bottom w:val="none" w:sz="0" w:space="0" w:color="auto"/>
            <w:right w:val="none" w:sz="0" w:space="0" w:color="auto"/>
          </w:divBdr>
        </w:div>
        <w:div w:id="2087221163">
          <w:marLeft w:val="0"/>
          <w:marRight w:val="0"/>
          <w:marTop w:val="0"/>
          <w:marBottom w:val="0"/>
          <w:divBdr>
            <w:top w:val="none" w:sz="0" w:space="0" w:color="auto"/>
            <w:left w:val="none" w:sz="0" w:space="0" w:color="auto"/>
            <w:bottom w:val="none" w:sz="0" w:space="0" w:color="auto"/>
            <w:right w:val="none" w:sz="0" w:space="0" w:color="auto"/>
          </w:divBdr>
        </w:div>
        <w:div w:id="1465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viticus.25.55" TargetMode="External"/><Relationship Id="rId13" Type="http://schemas.openxmlformats.org/officeDocument/2006/relationships/hyperlink" Target="/Leviticus.15.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euteronomy.14.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Leviticus.25.55" TargetMode="External"/><Relationship Id="rId4" Type="http://schemas.openxmlformats.org/officeDocument/2006/relationships/numbering" Target="numbering.xml"/><Relationship Id="rId9" Type="http://schemas.openxmlformats.org/officeDocument/2006/relationships/hyperlink" Target="/Deuteronomy.1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BD48A218B3F4CB9972AC7A84FCE98" ma:contentTypeVersion="10" ma:contentTypeDescription="Create a new document." ma:contentTypeScope="" ma:versionID="a1d797cfc449cfd0a221d41356a5f4f1">
  <xsd:schema xmlns:xsd="http://www.w3.org/2001/XMLSchema" xmlns:xs="http://www.w3.org/2001/XMLSchema" xmlns:p="http://schemas.microsoft.com/office/2006/metadata/properties" xmlns:ns3="2b0a8671-f4d3-490c-a49f-74823a825e6a" targetNamespace="http://schemas.microsoft.com/office/2006/metadata/properties" ma:root="true" ma:fieldsID="7192b722ef4765718dd07a5d7efb7732" ns3:_="">
    <xsd:import namespace="2b0a8671-f4d3-490c-a49f-74823a825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8671-f4d3-490c-a49f-74823a825e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599A5-0B8E-457F-B3C7-A30AA88B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8671-f4d3-490c-a49f-74823a82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FFDB0-0E25-42EE-BFF0-EC8D3026492D}">
  <ds:schemaRefs>
    <ds:schemaRef ds:uri="http://schemas.microsoft.com/sharepoint/v3/contenttype/forms"/>
  </ds:schemaRefs>
</ds:datastoreItem>
</file>

<file path=customXml/itemProps3.xml><?xml version="1.0" encoding="utf-8"?>
<ds:datastoreItem xmlns:ds="http://schemas.openxmlformats.org/officeDocument/2006/customXml" ds:itemID="{3A24CAA7-F355-4773-B9BF-E7819E93F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Albert</dc:creator>
  <cp:keywords/>
  <dc:description/>
  <cp:lastModifiedBy>Gershon Albert</cp:lastModifiedBy>
  <cp:revision>135</cp:revision>
  <dcterms:created xsi:type="dcterms:W3CDTF">2020-02-04T22:15:00Z</dcterms:created>
  <dcterms:modified xsi:type="dcterms:W3CDTF">2020-02-05T03:23:00Z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0x01010094ABD48A218B3F4CB9972AC7A84FCE98</vt:lpwstr>
  </property>
</Properties>
</file>