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FA260" w14:textId="3CDAB7C2" w:rsidR="005D3322" w:rsidRPr="0070372C" w:rsidRDefault="008B6826" w:rsidP="001D3CC3">
      <w:pPr>
        <w:pStyle w:val="Title"/>
        <w:jc w:val="both"/>
        <w:rPr>
          <w:sz w:val="36"/>
          <w:szCs w:val="36"/>
        </w:rPr>
      </w:pPr>
      <w:r w:rsidRPr="0070372C">
        <w:rPr>
          <w:sz w:val="36"/>
          <w:szCs w:val="36"/>
        </w:rPr>
        <w:t xml:space="preserve">The </w:t>
      </w:r>
      <w:r w:rsidR="001D3CC3" w:rsidRPr="0070372C">
        <w:rPr>
          <w:sz w:val="36"/>
          <w:szCs w:val="36"/>
        </w:rPr>
        <w:t>“</w:t>
      </w:r>
      <w:r w:rsidRPr="0070372C">
        <w:rPr>
          <w:sz w:val="36"/>
          <w:szCs w:val="36"/>
        </w:rPr>
        <w:t>Religious Zionism</w:t>
      </w:r>
      <w:r w:rsidR="001D3CC3" w:rsidRPr="0070372C">
        <w:rPr>
          <w:sz w:val="36"/>
          <w:szCs w:val="36"/>
        </w:rPr>
        <w:t>”</w:t>
      </w:r>
      <w:r w:rsidRPr="0070372C">
        <w:rPr>
          <w:sz w:val="36"/>
          <w:szCs w:val="36"/>
        </w:rPr>
        <w:t xml:space="preserve"> of R. Soloveitchik</w:t>
      </w:r>
      <w:r w:rsidR="0070372C" w:rsidRPr="0070372C">
        <w:rPr>
          <w:sz w:val="36"/>
          <w:szCs w:val="36"/>
        </w:rPr>
        <w:t xml:space="preserve"> – The Third Way</w:t>
      </w:r>
    </w:p>
    <w:p w14:paraId="3BA50927" w14:textId="77777777" w:rsidR="008B6826" w:rsidRPr="001D3CC3" w:rsidRDefault="00227E01" w:rsidP="001D3CC3">
      <w:pPr>
        <w:pStyle w:val="Subtitle"/>
        <w:jc w:val="both"/>
        <w:rPr>
          <w:rStyle w:val="IntenseEmphasis"/>
        </w:rPr>
      </w:pPr>
      <w:commentRangeStart w:id="0"/>
      <w:r w:rsidRPr="001D3CC3">
        <w:rPr>
          <w:rStyle w:val="IntenseEmphasis"/>
        </w:rPr>
        <w:t xml:space="preserve">A </w:t>
      </w:r>
      <w:r w:rsidR="008B6826" w:rsidRPr="001D3CC3">
        <w:rPr>
          <w:rStyle w:val="IntenseEmphasis"/>
        </w:rPr>
        <w:t>Short History of Changing his Mind</w:t>
      </w:r>
      <w:commentRangeEnd w:id="0"/>
      <w:r w:rsidR="001D3CC3" w:rsidRPr="001D3CC3">
        <w:rPr>
          <w:rStyle w:val="IntenseEmphasis"/>
        </w:rPr>
        <w:commentReference w:id="0"/>
      </w:r>
    </w:p>
    <w:p w14:paraId="19F89F5A" w14:textId="77777777" w:rsidR="00667393" w:rsidRDefault="00667393" w:rsidP="001D3CC3">
      <w:pPr>
        <w:jc w:val="both"/>
      </w:pPr>
      <w:r>
        <w:rPr>
          <w:noProof/>
        </w:rPr>
        <w:drawing>
          <wp:inline distT="0" distB="0" distL="0" distR="0" wp14:anchorId="4616C1BC" wp14:editId="2951507B">
            <wp:extent cx="3628866" cy="1682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0732"/>
                    <a:stretch/>
                  </pic:blipFill>
                  <pic:spPr bwMode="auto">
                    <a:xfrm>
                      <a:off x="0" y="0"/>
                      <a:ext cx="3634740" cy="1684874"/>
                    </a:xfrm>
                    <a:prstGeom prst="rect">
                      <a:avLst/>
                    </a:prstGeom>
                    <a:ln>
                      <a:noFill/>
                    </a:ln>
                    <a:extLst>
                      <a:ext uri="{53640926-AAD7-44D8-BBD7-CCE9431645EC}">
                        <a14:shadowObscured xmlns:a14="http://schemas.microsoft.com/office/drawing/2010/main"/>
                      </a:ext>
                    </a:extLst>
                  </pic:spPr>
                </pic:pic>
              </a:graphicData>
            </a:graphic>
          </wp:inline>
        </w:drawing>
      </w:r>
    </w:p>
    <w:p w14:paraId="7205F079" w14:textId="77777777" w:rsidR="00667393" w:rsidRDefault="00667393" w:rsidP="001D3CC3">
      <w:pPr>
        <w:jc w:val="both"/>
      </w:pPr>
    </w:p>
    <w:p w14:paraId="68E7354F" w14:textId="77777777" w:rsidR="00667393" w:rsidRDefault="00667393" w:rsidP="001D3CC3">
      <w:pPr>
        <w:jc w:val="both"/>
      </w:pPr>
      <w:commentRangeStart w:id="1"/>
      <w:r>
        <w:rPr>
          <w:noProof/>
        </w:rPr>
        <w:drawing>
          <wp:inline distT="0" distB="0" distL="0" distR="0" wp14:anchorId="650C524E" wp14:editId="43C9C230">
            <wp:extent cx="3611385" cy="400265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882"/>
                    <a:stretch/>
                  </pic:blipFill>
                  <pic:spPr bwMode="auto">
                    <a:xfrm>
                      <a:off x="0" y="0"/>
                      <a:ext cx="3619549" cy="4011705"/>
                    </a:xfrm>
                    <a:prstGeom prst="rect">
                      <a:avLst/>
                    </a:prstGeom>
                    <a:ln>
                      <a:noFill/>
                    </a:ln>
                    <a:extLst>
                      <a:ext uri="{53640926-AAD7-44D8-BBD7-CCE9431645EC}">
                        <a14:shadowObscured xmlns:a14="http://schemas.microsoft.com/office/drawing/2010/main"/>
                      </a:ext>
                    </a:extLst>
                  </pic:spPr>
                </pic:pic>
              </a:graphicData>
            </a:graphic>
          </wp:inline>
        </w:drawing>
      </w:r>
      <w:commentRangeEnd w:id="1"/>
      <w:r>
        <w:rPr>
          <w:rStyle w:val="CommentReference"/>
        </w:rPr>
        <w:commentReference w:id="1"/>
      </w:r>
    </w:p>
    <w:p w14:paraId="08F51283" w14:textId="77777777" w:rsidR="00667393" w:rsidRDefault="00667393" w:rsidP="001D3CC3">
      <w:pPr>
        <w:jc w:val="both"/>
      </w:pPr>
    </w:p>
    <w:p w14:paraId="6FD3F7A6" w14:textId="3EC66197" w:rsidR="00667C0A" w:rsidRPr="00667C0A" w:rsidRDefault="00667C0A" w:rsidP="001D3CC3">
      <w:pPr>
        <w:jc w:val="both"/>
        <w:rPr>
          <w:b/>
          <w:bCs/>
        </w:rPr>
      </w:pPr>
      <w:r w:rsidRPr="00667C0A">
        <w:rPr>
          <w:b/>
          <w:bCs/>
        </w:rPr>
        <w:t>“Mah Dodekh miDod,” Divrei Hagut, p. 89</w:t>
      </w:r>
    </w:p>
    <w:p w14:paraId="4C377B60" w14:textId="5E754E78" w:rsidR="00667C0A" w:rsidRDefault="00667C0A" w:rsidP="001D3CC3">
      <w:pPr>
        <w:jc w:val="both"/>
      </w:pPr>
      <w:r>
        <w:t>They said of him [Reb Velvel] that he was opposed to the State of Israel. This is not correct. Opposition to a State emanates from adopting a position regarding a political body, which is itself a political act. My uncle was completely removed from all socio-political thought or response. What may be said of him is that the State found no place within his halakhic thought system nor on his halakhic value scale. He was unable to “translate” the idea of a sovereign, secular State to halakhic properties and values.</w:t>
      </w:r>
    </w:p>
    <w:p w14:paraId="5FFAFF15" w14:textId="77777777" w:rsidR="00667C0A" w:rsidRDefault="00667C0A" w:rsidP="001D3CC3">
      <w:pPr>
        <w:jc w:val="both"/>
      </w:pPr>
    </w:p>
    <w:p w14:paraId="3F39B7EF" w14:textId="77777777" w:rsidR="00667C0A" w:rsidRPr="005E2284" w:rsidRDefault="00667C0A" w:rsidP="001D3CC3">
      <w:pPr>
        <w:jc w:val="both"/>
        <w:rPr>
          <w:b/>
          <w:bCs/>
        </w:rPr>
      </w:pPr>
      <w:commentRangeStart w:id="2"/>
      <w:r w:rsidRPr="005E2284">
        <w:rPr>
          <w:b/>
          <w:bCs/>
        </w:rPr>
        <w:t>The Rav Speaks, pp. 35,36</w:t>
      </w:r>
      <w:commentRangeEnd w:id="2"/>
      <w:r>
        <w:rPr>
          <w:rStyle w:val="CommentReference"/>
        </w:rPr>
        <w:commentReference w:id="2"/>
      </w:r>
    </w:p>
    <w:p w14:paraId="1BCE9017" w14:textId="7F27739F" w:rsidR="00667C0A" w:rsidRDefault="00667C0A" w:rsidP="001D3CC3">
      <w:pPr>
        <w:jc w:val="both"/>
      </w:pPr>
      <w:r>
        <w:t>I was not born into a Zionist household. My parents’ ancestors, my father’s house, my teachers and colleagues were far from the Mizrachi religious Zionists. They too held “why meddle in the s</w:t>
      </w:r>
      <w:r w:rsidR="00C83544">
        <w:t>ecrets of the Merciful one?”...My links with the Mizrachi grew gradually; I had my doubts about the validity of the Mizrachi approach…</w:t>
      </w:r>
    </w:p>
    <w:p w14:paraId="278B96FF" w14:textId="77777777" w:rsidR="00C83544" w:rsidRDefault="00667C0A" w:rsidP="001D3CC3">
      <w:pPr>
        <w:ind w:firstLine="720"/>
        <w:jc w:val="both"/>
      </w:pPr>
      <w:r>
        <w:t xml:space="preserve">If I now identify with the Mizrachi, against my family tradition, it is only because, as previously clarified, I feel that Divine Providence ruled like “Joseph” and against his brothers [i.e. </w:t>
      </w:r>
      <w:r>
        <w:lastRenderedPageBreak/>
        <w:t xml:space="preserve">anti-Zionists]; that He employs secular Jews as instruments to bring to fruition His great plans regarding the land of Israel. I also believe that there would be no place for Torah in Israel today were it not for the Mizrachi. </w:t>
      </w:r>
    </w:p>
    <w:p w14:paraId="7A49BF7F" w14:textId="4BC09FAD" w:rsidR="00667C0A" w:rsidRDefault="00667C0A" w:rsidP="001D3CC3">
      <w:pPr>
        <w:ind w:firstLine="720"/>
        <w:jc w:val="both"/>
      </w:pPr>
      <w:r>
        <w:t>I built an altar upon which I sacrificed sleepless nights, doubts and reservations. Regardless, the years of the Hitlerian</w:t>
      </w:r>
      <w:r w:rsidR="00C83544">
        <w:t xml:space="preserve"> </w:t>
      </w:r>
      <w:r>
        <w:t>holocaust, the establishment of the State of Israel, and the accomplishments of the Mizrachi in the land of Israel, convinced me of the correctness of our movement’s path.</w:t>
      </w:r>
    </w:p>
    <w:p w14:paraId="3B18BDE4" w14:textId="77777777" w:rsidR="00667C0A" w:rsidRDefault="00667C0A" w:rsidP="001D3CC3">
      <w:pPr>
        <w:jc w:val="both"/>
      </w:pPr>
    </w:p>
    <w:p w14:paraId="37BA9CCB" w14:textId="0D1DF5A2" w:rsidR="00C83544" w:rsidRPr="001D3CC3" w:rsidRDefault="00C83544" w:rsidP="001D3CC3">
      <w:pPr>
        <w:pStyle w:val="Subtitle"/>
        <w:jc w:val="both"/>
        <w:rPr>
          <w:rStyle w:val="IntenseEmphasis"/>
        </w:rPr>
      </w:pPr>
      <w:r w:rsidRPr="001D3CC3">
        <w:rPr>
          <w:rStyle w:val="IntenseEmphasis"/>
        </w:rPr>
        <w:t>Chief Rabbinate of Tel Aviv, 1935</w:t>
      </w:r>
    </w:p>
    <w:p w14:paraId="583FB387" w14:textId="48EC4F5E" w:rsidR="00E27ADF" w:rsidRPr="00E27ADF" w:rsidRDefault="00E27ADF" w:rsidP="00554493">
      <w:pPr>
        <w:pStyle w:val="NormalWeb"/>
        <w:shd w:val="clear" w:color="auto" w:fill="FFFFFF"/>
        <w:spacing w:before="0" w:beforeAutospacing="0" w:after="0" w:afterAutospacing="0"/>
        <w:jc w:val="both"/>
        <w:rPr>
          <w:b/>
          <w:bCs/>
          <w:color w:val="000000"/>
          <w:sz w:val="20"/>
          <w:szCs w:val="20"/>
        </w:rPr>
      </w:pPr>
      <w:r w:rsidRPr="00E27ADF">
        <w:rPr>
          <w:b/>
          <w:bCs/>
          <w:color w:val="000000"/>
          <w:sz w:val="20"/>
          <w:szCs w:val="20"/>
        </w:rPr>
        <w:t>R. Moshe Soloveitchik to Jacob Joshua Bauminger (</w:t>
      </w:r>
      <w:r w:rsidR="00554493">
        <w:rPr>
          <w:b/>
          <w:bCs/>
          <w:color w:val="000000"/>
          <w:sz w:val="20"/>
          <w:szCs w:val="20"/>
        </w:rPr>
        <w:t>Religious Council of Tel Av</w:t>
      </w:r>
      <w:r w:rsidRPr="00E27ADF">
        <w:rPr>
          <w:b/>
          <w:bCs/>
          <w:color w:val="000000"/>
          <w:sz w:val="20"/>
          <w:szCs w:val="20"/>
        </w:rPr>
        <w:t xml:space="preserve">iv), Elul 19, 5695 </w:t>
      </w:r>
      <w:r>
        <w:rPr>
          <w:b/>
          <w:bCs/>
          <w:color w:val="000000"/>
          <w:sz w:val="20"/>
          <w:szCs w:val="20"/>
        </w:rPr>
        <w:t>(1935)</w:t>
      </w:r>
    </w:p>
    <w:p w14:paraId="5F22ACCB" w14:textId="0FE48D9B" w:rsidR="00E27ADF" w:rsidRPr="001D3CC3" w:rsidRDefault="00554493" w:rsidP="00554493">
      <w:pPr>
        <w:pStyle w:val="NormalWeb"/>
        <w:shd w:val="clear" w:color="auto" w:fill="FFFFFF"/>
        <w:spacing w:before="0" w:beforeAutospacing="0" w:after="0" w:afterAutospacing="0"/>
        <w:jc w:val="both"/>
        <w:rPr>
          <w:color w:val="000000"/>
          <w:sz w:val="22"/>
          <w:szCs w:val="22"/>
        </w:rPr>
      </w:pPr>
      <w:r>
        <w:rPr>
          <w:color w:val="000000"/>
          <w:sz w:val="22"/>
          <w:szCs w:val="22"/>
        </w:rPr>
        <w:t xml:space="preserve">[My son] </w:t>
      </w:r>
      <w:r w:rsidR="00E27ADF" w:rsidRPr="001D3CC3">
        <w:rPr>
          <w:color w:val="000000"/>
          <w:sz w:val="22"/>
          <w:szCs w:val="22"/>
        </w:rPr>
        <w:t xml:space="preserve">is not in need of descriptions, praise or recommendation, because, as I have noted in the newspapers of Eretz Yisrael, his Torah and wisdom preceded and publicized him, and he is already recognized as one of the great men of our generation. But in my opinion, this alone does not sufficiently gauge </w:t>
      </w:r>
      <w:r>
        <w:rPr>
          <w:color w:val="000000"/>
          <w:sz w:val="22"/>
          <w:szCs w:val="22"/>
        </w:rPr>
        <w:t>his true dimensions and weight.</w:t>
      </w:r>
    </w:p>
    <w:p w14:paraId="5655B091" w14:textId="73D38B0B" w:rsidR="00E27ADF" w:rsidRPr="001D3CC3" w:rsidRDefault="001D3CC3" w:rsidP="001D3CC3">
      <w:pPr>
        <w:pStyle w:val="NormalWeb"/>
        <w:shd w:val="clear" w:color="auto" w:fill="FFFFFF"/>
        <w:spacing w:before="0" w:beforeAutospacing="0" w:after="0" w:afterAutospacing="0"/>
        <w:ind w:firstLine="720"/>
        <w:jc w:val="both"/>
        <w:rPr>
          <w:color w:val="000000"/>
          <w:sz w:val="22"/>
          <w:szCs w:val="22"/>
        </w:rPr>
      </w:pPr>
      <w:r w:rsidRPr="001D3CC3">
        <w:rPr>
          <w:color w:val="000000"/>
          <w:sz w:val="22"/>
          <w:szCs w:val="22"/>
        </w:rPr>
        <w:t>…</w:t>
      </w:r>
      <w:r w:rsidR="00E27ADF" w:rsidRPr="001D3CC3">
        <w:rPr>
          <w:color w:val="000000"/>
          <w:sz w:val="22"/>
          <w:szCs w:val="22"/>
        </w:rPr>
        <w:t>He was a genius as a child, and now the whole Torah is engraved in his heart and he is qualified to teach and to judge in any legal matter, like one who is fully qualified by the Sanhedrin. But he does not only master one subject. He has also acquired deep knowledge of the wisdoms at the periphery of the Torah. He obtained his Doctor's degree from the University of Berlin, with highest distinction, and the University professors were enthusiastic about his unmatched genius and the width and breadth of his understanding. He has produced very original theories in these academic subjects, as the outstanding genius of our times, and has printed some works in German all in a perfectly religious spirit.</w:t>
      </w:r>
    </w:p>
    <w:p w14:paraId="33825CD0" w14:textId="58B932B7" w:rsidR="00E27ADF" w:rsidRPr="001D3CC3" w:rsidRDefault="001D3CC3" w:rsidP="001D3CC3">
      <w:pPr>
        <w:pStyle w:val="NormalWeb"/>
        <w:shd w:val="clear" w:color="auto" w:fill="FFFFFF"/>
        <w:spacing w:before="0" w:beforeAutospacing="0" w:after="0" w:afterAutospacing="0"/>
        <w:ind w:firstLine="720"/>
        <w:jc w:val="both"/>
        <w:rPr>
          <w:color w:val="000000"/>
          <w:sz w:val="22"/>
          <w:szCs w:val="22"/>
        </w:rPr>
      </w:pPr>
      <w:r w:rsidRPr="001D3CC3">
        <w:rPr>
          <w:color w:val="000000"/>
          <w:sz w:val="22"/>
          <w:szCs w:val="22"/>
        </w:rPr>
        <w:t>…</w:t>
      </w:r>
      <w:r w:rsidR="00E27ADF" w:rsidRPr="001D3CC3">
        <w:rPr>
          <w:color w:val="000000"/>
          <w:sz w:val="22"/>
          <w:szCs w:val="22"/>
        </w:rPr>
        <w:t>A city like Tel Aviv has many factions. It must have a leader who speaks in popular language and in terms that all can understand, someone who can influence all parties. All of the Jewish nation looks up to Tel Aviv and takes note of what happens there. Of course, its Rabbi must be the greatest man in our generation, someone truly outstanding and exceptional, whose influence can also reach the Diaspora.</w:t>
      </w:r>
    </w:p>
    <w:p w14:paraId="2B2F5DEC" w14:textId="3ACE46B7" w:rsidR="00E27ADF" w:rsidRPr="001D3CC3" w:rsidRDefault="00554493" w:rsidP="00554493">
      <w:pPr>
        <w:pStyle w:val="NormalWeb"/>
        <w:shd w:val="clear" w:color="auto" w:fill="FFFFFF"/>
        <w:spacing w:before="0" w:beforeAutospacing="0" w:after="0" w:afterAutospacing="0"/>
        <w:ind w:firstLine="720"/>
        <w:jc w:val="both"/>
        <w:rPr>
          <w:color w:val="000000"/>
          <w:sz w:val="22"/>
          <w:szCs w:val="22"/>
        </w:rPr>
      </w:pPr>
      <w:r>
        <w:rPr>
          <w:color w:val="000000"/>
          <w:sz w:val="22"/>
          <w:szCs w:val="22"/>
        </w:rPr>
        <w:t>[He]</w:t>
      </w:r>
      <w:r w:rsidR="00E27ADF" w:rsidRPr="001D3CC3">
        <w:rPr>
          <w:color w:val="000000"/>
          <w:sz w:val="22"/>
          <w:szCs w:val="22"/>
        </w:rPr>
        <w:t xml:space="preserve"> is the only one fit for this position. He is the only one who can be the central support of all, from one extreme to the other; he can unite all camps. Who can compare himself to him as the true shepherd of our brethren, the Jews of Tel Aviv? He is the man who personifies all that is required—a giant in Torah, a senior authority and a genius in all the other wisdoms. He is the most gifted among the Jewish people of today, a man with enormous influence, with the greatest energy and success. He is the man who will capture the Land spiritually and materially. His home will be the setting of the councils of the wise, and he will influence all parties. Some will derive Torah from him, oth</w:t>
      </w:r>
      <w:r>
        <w:rPr>
          <w:color w:val="000000"/>
          <w:sz w:val="22"/>
          <w:szCs w:val="22"/>
        </w:rPr>
        <w:t>ers will derive worldly wisdom…</w:t>
      </w:r>
    </w:p>
    <w:p w14:paraId="311675E5" w14:textId="42BB6EA8" w:rsidR="00E27ADF" w:rsidRPr="001D3CC3" w:rsidRDefault="00E27ADF" w:rsidP="001D3CC3">
      <w:pPr>
        <w:pStyle w:val="NormalWeb"/>
        <w:shd w:val="clear" w:color="auto" w:fill="FFFFFF"/>
        <w:spacing w:before="0" w:beforeAutospacing="0" w:after="0" w:afterAutospacing="0"/>
        <w:ind w:firstLine="720"/>
        <w:jc w:val="both"/>
        <w:rPr>
          <w:color w:val="000000"/>
          <w:sz w:val="22"/>
          <w:szCs w:val="22"/>
        </w:rPr>
      </w:pPr>
      <w:r w:rsidRPr="001D3CC3">
        <w:rPr>
          <w:color w:val="000000"/>
          <w:sz w:val="22"/>
          <w:szCs w:val="22"/>
        </w:rPr>
        <w:t>I take the liberty of asking you, and through you the others on the Committee, to evaluate your decision in a balanced manner. Then you will surely arrive at the conclusion that he is the only one who will bring honor to Tel Aviv in particular, and to the Land of Israel in general.</w:t>
      </w:r>
    </w:p>
    <w:p w14:paraId="05FA710C" w14:textId="71268996" w:rsidR="001D3CC3" w:rsidRDefault="00667393" w:rsidP="00487E5F">
      <w:pPr>
        <w:pStyle w:val="NormalWeb"/>
        <w:shd w:val="clear" w:color="auto" w:fill="FFFFFF"/>
        <w:spacing w:before="0" w:beforeAutospacing="0" w:after="0" w:afterAutospacing="0"/>
        <w:jc w:val="both"/>
        <w:rPr>
          <w:rStyle w:val="IntenseEmphasis"/>
          <w:rFonts w:asciiTheme="majorHAnsi" w:eastAsiaTheme="majorEastAsia" w:hAnsiTheme="majorHAnsi" w:cstheme="majorBidi"/>
          <w:spacing w:val="15"/>
        </w:rPr>
      </w:pPr>
      <w:r>
        <w:rPr>
          <w:noProof/>
        </w:rPr>
        <w:drawing>
          <wp:inline distT="0" distB="0" distL="0" distR="0" wp14:anchorId="37733435" wp14:editId="28AFB3F2">
            <wp:extent cx="3735238" cy="3699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36259" cy="3700160"/>
                    </a:xfrm>
                    <a:prstGeom prst="rect">
                      <a:avLst/>
                    </a:prstGeom>
                  </pic:spPr>
                </pic:pic>
              </a:graphicData>
            </a:graphic>
          </wp:inline>
        </w:drawing>
      </w:r>
    </w:p>
    <w:p w14:paraId="2F907FA9" w14:textId="18656C5A" w:rsidR="00C83544" w:rsidRPr="001D3CC3" w:rsidRDefault="00C83544" w:rsidP="001D3CC3">
      <w:pPr>
        <w:pStyle w:val="Subtitle"/>
        <w:jc w:val="both"/>
        <w:rPr>
          <w:rStyle w:val="IntenseEmphasis"/>
        </w:rPr>
      </w:pPr>
      <w:r w:rsidRPr="001D3CC3">
        <w:rPr>
          <w:rStyle w:val="IntenseEmphasis"/>
        </w:rPr>
        <w:lastRenderedPageBreak/>
        <w:t>Chairman of the Central Committee of the RZA, 1944</w:t>
      </w:r>
    </w:p>
    <w:p w14:paraId="73CF7D3F" w14:textId="77777777" w:rsidR="001D3CC3" w:rsidRDefault="00C83544" w:rsidP="001D3CC3">
      <w:pPr>
        <w:jc w:val="both"/>
        <w:rPr>
          <w:b/>
          <w:bCs/>
        </w:rPr>
      </w:pPr>
      <w:r w:rsidRPr="00227E01">
        <w:rPr>
          <w:b/>
          <w:bCs/>
        </w:rPr>
        <w:t>Community and Covenant, pgs. 203-204</w:t>
      </w:r>
    </w:p>
    <w:p w14:paraId="679CD934" w14:textId="7A04DA50" w:rsidR="00C83544" w:rsidRDefault="00C83544" w:rsidP="001D3CC3">
      <w:pPr>
        <w:jc w:val="both"/>
      </w:pPr>
      <w:r>
        <w:rPr>
          <w:noProof/>
        </w:rPr>
        <w:drawing>
          <wp:inline distT="0" distB="0" distL="0" distR="0" wp14:anchorId="5D348940" wp14:editId="43824A2B">
            <wp:extent cx="3429000" cy="4781550"/>
            <wp:effectExtent l="9525"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rot="5400000">
                      <a:off x="0" y="0"/>
                      <a:ext cx="3429000" cy="4781550"/>
                    </a:xfrm>
                    <a:prstGeom prst="rect">
                      <a:avLst/>
                    </a:prstGeom>
                  </pic:spPr>
                </pic:pic>
              </a:graphicData>
            </a:graphic>
          </wp:inline>
        </w:drawing>
      </w:r>
    </w:p>
    <w:p w14:paraId="074587BF" w14:textId="77777777" w:rsidR="00C83544" w:rsidRDefault="00C83544" w:rsidP="001D3CC3">
      <w:pPr>
        <w:jc w:val="both"/>
      </w:pPr>
    </w:p>
    <w:p w14:paraId="1175546D" w14:textId="77777777" w:rsidR="00C83544" w:rsidRDefault="00C83544" w:rsidP="001D3CC3">
      <w:pPr>
        <w:jc w:val="both"/>
      </w:pPr>
      <w:r>
        <w:rPr>
          <w:noProof/>
        </w:rPr>
        <w:drawing>
          <wp:inline distT="0" distB="0" distL="0" distR="0" wp14:anchorId="78643F5D" wp14:editId="38DFDAA2">
            <wp:extent cx="3695700" cy="4857750"/>
            <wp:effectExtent l="9525"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Lst>
                    </a:blip>
                    <a:stretch>
                      <a:fillRect/>
                    </a:stretch>
                  </pic:blipFill>
                  <pic:spPr>
                    <a:xfrm rot="5400000">
                      <a:off x="0" y="0"/>
                      <a:ext cx="3695700" cy="4857750"/>
                    </a:xfrm>
                    <a:prstGeom prst="rect">
                      <a:avLst/>
                    </a:prstGeom>
                  </pic:spPr>
                </pic:pic>
              </a:graphicData>
            </a:graphic>
          </wp:inline>
        </w:drawing>
      </w:r>
    </w:p>
    <w:p w14:paraId="3EF747F6" w14:textId="273815CB" w:rsidR="001D3CC3" w:rsidRDefault="001D3CC3">
      <w:r>
        <w:br w:type="page"/>
      </w:r>
    </w:p>
    <w:p w14:paraId="17919C84" w14:textId="5165122E" w:rsidR="00227E01" w:rsidRPr="001D3CC3" w:rsidRDefault="00C83544" w:rsidP="001D3CC3">
      <w:pPr>
        <w:pStyle w:val="Subtitle"/>
        <w:jc w:val="both"/>
        <w:rPr>
          <w:rStyle w:val="IntenseEmphasis"/>
        </w:rPr>
      </w:pPr>
      <w:r w:rsidRPr="001D3CC3">
        <w:rPr>
          <w:rStyle w:val="IntenseEmphasis"/>
        </w:rPr>
        <w:lastRenderedPageBreak/>
        <w:t>Chief Rabbinate of Israel, 1959</w:t>
      </w:r>
    </w:p>
    <w:p w14:paraId="482E30B8" w14:textId="77777777" w:rsidR="00227E01" w:rsidRPr="00227E01" w:rsidRDefault="00227E01" w:rsidP="001D3CC3">
      <w:pPr>
        <w:jc w:val="both"/>
        <w:rPr>
          <w:b/>
          <w:bCs/>
        </w:rPr>
      </w:pPr>
      <w:commentRangeStart w:id="3"/>
      <w:r w:rsidRPr="00227E01">
        <w:rPr>
          <w:b/>
          <w:bCs/>
        </w:rPr>
        <w:t>Community and Covenant, p. 177</w:t>
      </w:r>
      <w:commentRangeEnd w:id="3"/>
      <w:r w:rsidR="009A2097">
        <w:rPr>
          <w:rStyle w:val="CommentReference"/>
        </w:rPr>
        <w:commentReference w:id="3"/>
      </w:r>
    </w:p>
    <w:p w14:paraId="2F0FE899" w14:textId="77777777" w:rsidR="004E6673" w:rsidRDefault="004E6673" w:rsidP="001D3CC3">
      <w:pPr>
        <w:jc w:val="both"/>
      </w:pPr>
      <w:r>
        <w:rPr>
          <w:noProof/>
        </w:rPr>
        <w:drawing>
          <wp:inline distT="0" distB="0" distL="0" distR="0" wp14:anchorId="68141A5C" wp14:editId="66441735">
            <wp:extent cx="3514725" cy="485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514725" cy="4857750"/>
                    </a:xfrm>
                    <a:prstGeom prst="rect">
                      <a:avLst/>
                    </a:prstGeom>
                  </pic:spPr>
                </pic:pic>
              </a:graphicData>
            </a:graphic>
          </wp:inline>
        </w:drawing>
      </w:r>
    </w:p>
    <w:p w14:paraId="347C1DE5" w14:textId="77777777" w:rsidR="00227E01" w:rsidRDefault="00227E01" w:rsidP="001D3CC3">
      <w:pPr>
        <w:jc w:val="both"/>
      </w:pPr>
    </w:p>
    <w:p w14:paraId="6F8A0278" w14:textId="17142554" w:rsidR="009A57AF" w:rsidRPr="009A57AF" w:rsidRDefault="009A57AF" w:rsidP="001D3CC3">
      <w:pPr>
        <w:jc w:val="both"/>
        <w:rPr>
          <w:b/>
          <w:bCs/>
        </w:rPr>
      </w:pPr>
      <w:commentRangeStart w:id="4"/>
      <w:r w:rsidRPr="009A57AF">
        <w:rPr>
          <w:b/>
          <w:bCs/>
        </w:rPr>
        <w:t>Eliezer Wiesel, “</w:t>
      </w:r>
      <w:r w:rsidRPr="00C62C45">
        <w:rPr>
          <w:b/>
          <w:bCs/>
          <w:i/>
          <w:iCs/>
        </w:rPr>
        <w:t>Aliyat Noar Yehudi meArtzot haBrit Hi beBehinat Halom Yafeh...,</w:t>
      </w:r>
      <w:r w:rsidRPr="009A57AF">
        <w:rPr>
          <w:b/>
          <w:bCs/>
        </w:rPr>
        <w:t>” YediotAharonot: 7 Yamim–Mossaf leShabbat (Friday, 13 November 1959), p. 7</w:t>
      </w:r>
      <w:commentRangeEnd w:id="4"/>
      <w:r>
        <w:rPr>
          <w:rStyle w:val="CommentReference"/>
        </w:rPr>
        <w:commentReference w:id="4"/>
      </w:r>
    </w:p>
    <w:p w14:paraId="485CEA75" w14:textId="45ED28D3" w:rsidR="009A57AF" w:rsidRDefault="009A57AF" w:rsidP="001D3CC3">
      <w:pPr>
        <w:jc w:val="both"/>
      </w:pPr>
      <w:r>
        <w:t>A nice dream, but I doubt if it will ever happen. The youth, and Jews in general, are no longer drawn towards Israel, as they once were. They take interest in it, and would do anything on its behalf, but they will not settle there. Why? In the past few years there has been a change in the attitude of the American Jew toward Israel. For example: I recall that when I was a young boy, the land of Israel was for me a deep, inner experience, and not a mere geographic-political or even religious concept. When I would hear the name “Eretz Yisrael” every bone in my body would tremble.... Today, “Israel” has become a concept which does not draw on the depths of the soul or the longings of all generations. Today</w:t>
      </w:r>
      <w:r w:rsidR="00602010">
        <w:t>,</w:t>
      </w:r>
      <w:r>
        <w:t xml:space="preserve"> the term “Israel</w:t>
      </w:r>
      <w:r w:rsidR="00742A41">
        <w:t>” has lost the messianism in it.</w:t>
      </w:r>
    </w:p>
    <w:p w14:paraId="39E5F4CD" w14:textId="77777777" w:rsidR="00602010" w:rsidRDefault="00602010">
      <w:pPr>
        <w:rPr>
          <w:rFonts w:asciiTheme="majorHAnsi" w:eastAsiaTheme="majorEastAsia" w:hAnsiTheme="majorHAnsi" w:cstheme="majorBidi"/>
          <w:b/>
          <w:bCs/>
          <w:color w:val="365F91" w:themeColor="accent1" w:themeShade="BF"/>
          <w:sz w:val="28"/>
          <w:szCs w:val="28"/>
        </w:rPr>
      </w:pPr>
      <w:r>
        <w:br w:type="page"/>
      </w:r>
    </w:p>
    <w:p w14:paraId="74C1F056" w14:textId="25A15927" w:rsidR="00143680" w:rsidRDefault="00143680" w:rsidP="001D3CC3">
      <w:pPr>
        <w:pStyle w:val="Heading1"/>
        <w:jc w:val="both"/>
      </w:pPr>
      <w:r>
        <w:lastRenderedPageBreak/>
        <w:t>Religious Zionism in Theory</w:t>
      </w:r>
      <w:r w:rsidR="006D46F1">
        <w:t xml:space="preserve"> – The Historical Importance of the State of Israel</w:t>
      </w:r>
    </w:p>
    <w:p w14:paraId="4F2DFDB7" w14:textId="3F61CA79" w:rsidR="008B66B4" w:rsidRPr="008B66B4" w:rsidRDefault="008B66B4" w:rsidP="00602010">
      <w:pPr>
        <w:jc w:val="both"/>
        <w:rPr>
          <w:b/>
          <w:bCs/>
          <w:color w:val="000000"/>
          <w:sz w:val="27"/>
          <w:szCs w:val="27"/>
        </w:rPr>
      </w:pPr>
      <w:r w:rsidRPr="008B66B4">
        <w:rPr>
          <w:b/>
          <w:bCs/>
          <w:color w:val="000000"/>
          <w:sz w:val="27"/>
          <w:szCs w:val="27"/>
        </w:rPr>
        <w:t>Kol Dodi Dofek</w:t>
      </w:r>
      <w:r w:rsidR="00B3558B">
        <w:rPr>
          <w:b/>
          <w:bCs/>
          <w:color w:val="000000"/>
          <w:sz w:val="27"/>
          <w:szCs w:val="27"/>
        </w:rPr>
        <w:t xml:space="preserve"> </w:t>
      </w:r>
    </w:p>
    <w:p w14:paraId="326B33AB" w14:textId="77777777" w:rsidR="00B3558B" w:rsidRDefault="00B3558B" w:rsidP="001D3CC3">
      <w:pPr>
        <w:autoSpaceDE w:val="0"/>
        <w:autoSpaceDN w:val="0"/>
        <w:adjustRightInd w:val="0"/>
        <w:jc w:val="both"/>
        <w:rPr>
          <w:rFonts w:ascii="TimesNewRoman" w:hAnsi="TimesNewRoman" w:cs="TimesNewRoman"/>
          <w:i/>
          <w:iCs/>
        </w:rPr>
      </w:pPr>
      <w:r>
        <w:rPr>
          <w:rFonts w:ascii="TimesNewRoman" w:hAnsi="TimesNewRoman" w:cs="TimesNewRoman"/>
        </w:rPr>
        <w:t>Eight years ago, in the midst of a night of terror filled with the horrors of Maidanek, Treblinka, and Buchenwald, in a night of gas chambers and crematoria, in a night of absolute divine self-concealment (</w:t>
      </w:r>
      <w:r>
        <w:rPr>
          <w:rFonts w:ascii="TimesNewRoman" w:hAnsi="TimesNewRoman" w:cs="TimesNewRoman"/>
          <w:i/>
          <w:iCs/>
        </w:rPr>
        <w:t>hester panim muhlat)</w:t>
      </w:r>
      <w:r>
        <w:rPr>
          <w:rFonts w:ascii="TimesNewRoman" w:hAnsi="TimesNewRoman" w:cs="TimesNewRoman"/>
        </w:rPr>
        <w:t xml:space="preserve">, in a night ruled by the satan of doubt and apostasy which hsought to sweep the maiden from her house into the Christian church, in a night of continuous searching, of questing for the Beloved – in that very night the Beloved appeared.  “G-d who conceals himself in His dazzling hiddenness” suddenly manifested Himself and began to knock at the tent of His despondent and disconsolate love twisting convulsively on her bed, suffering the pains of hell.  </w:t>
      </w:r>
      <w:r>
        <w:rPr>
          <w:rFonts w:ascii="TimesNewRoman" w:hAnsi="TimesNewRoman" w:cs="TimesNewRoman"/>
          <w:i/>
          <w:iCs/>
        </w:rPr>
        <w:t xml:space="preserve">As a result of the knocks on the door of the maiden, wrapped in mourning, the State of </w:t>
      </w:r>
      <w:smartTag w:uri="urn:schemas-microsoft-com:office:smarttags" w:element="place">
        <w:smartTag w:uri="urn:schemas-microsoft-com:office:smarttags" w:element="country-region">
          <w:r>
            <w:rPr>
              <w:rFonts w:ascii="TimesNewRoman" w:hAnsi="TimesNewRoman" w:cs="TimesNewRoman"/>
              <w:i/>
              <w:iCs/>
            </w:rPr>
            <w:t>Israel</w:t>
          </w:r>
        </w:smartTag>
      </w:smartTag>
      <w:r>
        <w:rPr>
          <w:rFonts w:ascii="TimesNewRoman" w:hAnsi="TimesNewRoman" w:cs="TimesNewRoman"/>
          <w:i/>
          <w:iCs/>
        </w:rPr>
        <w:t xml:space="preserve"> was born!</w:t>
      </w:r>
    </w:p>
    <w:p w14:paraId="55A9E6F6" w14:textId="77777777" w:rsidR="00B3558B" w:rsidRDefault="00B3558B" w:rsidP="001D3CC3">
      <w:pPr>
        <w:autoSpaceDE w:val="0"/>
        <w:autoSpaceDN w:val="0"/>
        <w:adjustRightInd w:val="0"/>
        <w:ind w:firstLine="720"/>
        <w:jc w:val="both"/>
        <w:rPr>
          <w:rFonts w:ascii="TimesNewRoman" w:hAnsi="TimesNewRoman" w:cs="TimesNewRoman"/>
        </w:rPr>
      </w:pPr>
      <w:r>
        <w:rPr>
          <w:rFonts w:ascii="TimesNewRoman" w:hAnsi="TimesNewRoman" w:cs="TimesNewRoman"/>
        </w:rPr>
        <w:t xml:space="preserve">How many times did the Beloved knock on the door of the tent of His love?  It appears to me that we can count at least </w:t>
      </w:r>
      <w:commentRangeStart w:id="5"/>
      <w:r>
        <w:rPr>
          <w:rFonts w:ascii="TimesNewRoman" w:hAnsi="TimesNewRoman" w:cs="TimesNewRoman"/>
        </w:rPr>
        <w:t xml:space="preserve">six knocks </w:t>
      </w:r>
      <w:commentRangeEnd w:id="5"/>
      <w:r>
        <w:rPr>
          <w:rStyle w:val="CommentReference"/>
        </w:rPr>
        <w:commentReference w:id="5"/>
      </w:r>
      <w:r>
        <w:rPr>
          <w:rFonts w:ascii="TimesNewRoman" w:hAnsi="TimesNewRoman" w:cs="TimesNewRoman"/>
        </w:rPr>
        <w:t xml:space="preserve">. . . </w:t>
      </w:r>
    </w:p>
    <w:p w14:paraId="720E3BEA" w14:textId="77777777" w:rsidR="00B3558B" w:rsidRDefault="00B3558B" w:rsidP="001D3CC3">
      <w:pPr>
        <w:autoSpaceDE w:val="0"/>
        <w:autoSpaceDN w:val="0"/>
        <w:adjustRightInd w:val="0"/>
        <w:ind w:firstLine="720"/>
        <w:jc w:val="both"/>
        <w:rPr>
          <w:rFonts w:ascii="TimesNewRoman" w:hAnsi="TimesNewRoman" w:cs="TimesNewRoman"/>
        </w:rPr>
      </w:pPr>
      <w:r>
        <w:rPr>
          <w:rFonts w:ascii="TimesNewRoman" w:hAnsi="TimesNewRoman" w:cs="TimesNewRoman"/>
        </w:rPr>
        <w:t>He has already been knocking for more than eight years and still has not received a proper response; nevertheless, He continues to knock.  We have been fortunate.  The Beloved did not show any particular regard to His own cherished darling, but He continues to favor us.  On that fateful night, the maiden’s beloved knocked on the door of her tent for only a brief moment and then disappeared, while He treats us with extreme patience . . .</w:t>
      </w:r>
    </w:p>
    <w:p w14:paraId="271D63F7" w14:textId="4179F3D9" w:rsidR="00AB31B4" w:rsidRDefault="00AB31B4" w:rsidP="001D3CC3">
      <w:pPr>
        <w:autoSpaceDE w:val="0"/>
        <w:autoSpaceDN w:val="0"/>
        <w:adjustRightInd w:val="0"/>
        <w:jc w:val="both"/>
        <w:rPr>
          <w:rFonts w:ascii="TimesNewRoman" w:hAnsi="TimesNewRoman" w:cs="TimesNewRoman"/>
        </w:rPr>
      </w:pPr>
      <w:r>
        <w:rPr>
          <w:rFonts w:ascii="TimesNewRoman" w:hAnsi="TimesNewRoman" w:cs="TimesNewRoman"/>
        </w:rPr>
        <w:tab/>
        <w:t>We have been remiss an</w:t>
      </w:r>
      <w:r w:rsidR="00742A41">
        <w:rPr>
          <w:rFonts w:ascii="TimesNewRoman" w:hAnsi="TimesNewRoman" w:cs="TimesNewRoman"/>
        </w:rPr>
        <w:t>d our guilt is great. American J</w:t>
      </w:r>
      <w:r>
        <w:rPr>
          <w:rFonts w:ascii="TimesNewRoman" w:hAnsi="TimesNewRoman" w:cs="TimesNewRoman"/>
        </w:rPr>
        <w:t>ewry could certainly have accelerated the process of colonization. But why should we search out the faults of others and seek to place the blame on the shoulders of secular Jews? Let us examine our own flaws and confess our own sins. It is precisely Orthodox Jews, more than all other American Jews, who bear the burden of guilt for the slow pace of conquest through taking possession….</w:t>
      </w:r>
    </w:p>
    <w:p w14:paraId="5B97A3FE" w14:textId="77777777" w:rsidR="00B3558B" w:rsidRDefault="00B3558B" w:rsidP="001D3CC3">
      <w:pPr>
        <w:jc w:val="both"/>
        <w:rPr>
          <w:color w:val="000000"/>
        </w:rPr>
      </w:pPr>
    </w:p>
    <w:p w14:paraId="692BF919" w14:textId="77777777" w:rsidR="003204B5" w:rsidRPr="003204B5" w:rsidRDefault="003204B5" w:rsidP="001D3CC3">
      <w:pPr>
        <w:jc w:val="both"/>
        <w:rPr>
          <w:b/>
          <w:bCs/>
          <w:color w:val="000000"/>
        </w:rPr>
      </w:pPr>
      <w:r w:rsidRPr="003204B5">
        <w:rPr>
          <w:b/>
          <w:bCs/>
          <w:color w:val="000000"/>
        </w:rPr>
        <w:t>Fate and Destiny, pgs. 71ff</w:t>
      </w:r>
    </w:p>
    <w:p w14:paraId="57003422" w14:textId="77777777" w:rsidR="008B71FD" w:rsidRDefault="008B71FD" w:rsidP="001D3CC3">
      <w:pPr>
        <w:jc w:val="both"/>
        <w:rPr>
          <w:color w:val="000000"/>
        </w:rPr>
      </w:pPr>
      <w:commentRangeStart w:id="6"/>
      <w:r>
        <w:rPr>
          <w:noProof/>
        </w:rPr>
        <w:drawing>
          <wp:inline distT="0" distB="0" distL="0" distR="0" wp14:anchorId="5AEDA399" wp14:editId="3DF3AC89">
            <wp:extent cx="4117153" cy="31172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7153" cy="3117273"/>
                    </a:xfrm>
                    <a:prstGeom prst="rect">
                      <a:avLst/>
                    </a:prstGeom>
                  </pic:spPr>
                </pic:pic>
              </a:graphicData>
            </a:graphic>
          </wp:inline>
        </w:drawing>
      </w:r>
      <w:commentRangeEnd w:id="6"/>
      <w:r w:rsidR="00602010">
        <w:rPr>
          <w:rStyle w:val="CommentReference"/>
        </w:rPr>
        <w:commentReference w:id="6"/>
      </w:r>
    </w:p>
    <w:p w14:paraId="3DDCE673" w14:textId="77777777" w:rsidR="008B71FD" w:rsidRDefault="008B71FD" w:rsidP="001D3CC3">
      <w:pPr>
        <w:jc w:val="both"/>
        <w:rPr>
          <w:color w:val="000000"/>
        </w:rPr>
      </w:pPr>
      <w:r>
        <w:rPr>
          <w:noProof/>
        </w:rPr>
        <w:lastRenderedPageBreak/>
        <w:drawing>
          <wp:inline distT="0" distB="0" distL="0" distR="0" wp14:anchorId="3C2D28E7" wp14:editId="40F8DAF8">
            <wp:extent cx="4252526" cy="6102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3785" cy="6104734"/>
                    </a:xfrm>
                    <a:prstGeom prst="rect">
                      <a:avLst/>
                    </a:prstGeom>
                  </pic:spPr>
                </pic:pic>
              </a:graphicData>
            </a:graphic>
          </wp:inline>
        </w:drawing>
      </w:r>
    </w:p>
    <w:p w14:paraId="1F015C2F" w14:textId="35B32789" w:rsidR="002E3DB1" w:rsidRDefault="006D46F1" w:rsidP="00554493">
      <w:pPr>
        <w:pStyle w:val="Heading1"/>
        <w:jc w:val="both"/>
      </w:pPr>
      <w:r>
        <w:t>R</w:t>
      </w:r>
      <w:r w:rsidR="00227E01">
        <w:t xml:space="preserve">eservations about </w:t>
      </w:r>
      <w:r w:rsidR="002E3DB1">
        <w:t>Yom Ha</w:t>
      </w:r>
      <w:r w:rsidR="00227E01">
        <w:t>’</w:t>
      </w:r>
      <w:r w:rsidR="002E3DB1">
        <w:t>atzmaut</w:t>
      </w:r>
      <w:r w:rsidR="00157D73">
        <w:t xml:space="preserve"> and Hallel</w:t>
      </w:r>
      <w:r w:rsidR="00554493">
        <w:t xml:space="preserve">, </w:t>
      </w:r>
      <w:r w:rsidR="00554493" w:rsidRPr="00554493">
        <w:rPr>
          <w:i/>
          <w:iCs/>
        </w:rPr>
        <w:t>Atchalta de-Geulah</w:t>
      </w:r>
    </w:p>
    <w:p w14:paraId="123A466D" w14:textId="77777777" w:rsidR="002E3DB1" w:rsidRPr="00BA4DC1" w:rsidRDefault="00BA4DC1" w:rsidP="001D3CC3">
      <w:pPr>
        <w:jc w:val="both"/>
        <w:rPr>
          <w:b/>
          <w:bCs/>
        </w:rPr>
      </w:pPr>
      <w:commentRangeStart w:id="7"/>
      <w:r w:rsidRPr="00BA4DC1">
        <w:rPr>
          <w:b/>
          <w:bCs/>
        </w:rPr>
        <w:t>The Rav Thinking Aloud, Section II</w:t>
      </w:r>
      <w:commentRangeEnd w:id="7"/>
      <w:r w:rsidR="0037426B">
        <w:rPr>
          <w:rStyle w:val="CommentReference"/>
        </w:rPr>
        <w:commentReference w:id="7"/>
      </w:r>
    </w:p>
    <w:p w14:paraId="60AC84C9" w14:textId="77777777" w:rsidR="00157D73" w:rsidRDefault="00157D73" w:rsidP="001D3CC3">
      <w:pPr>
        <w:jc w:val="both"/>
        <w:rPr>
          <w:i/>
          <w:iCs/>
        </w:rPr>
      </w:pPr>
      <w:r w:rsidRPr="00157D73">
        <w:rPr>
          <w:i/>
          <w:iCs/>
        </w:rPr>
        <w:t>Is it at all proper to put aside a day of hoda’ah?</w:t>
      </w:r>
    </w:p>
    <w:p w14:paraId="556EEDE8" w14:textId="77777777" w:rsidR="00157D73" w:rsidRPr="00157D73" w:rsidRDefault="00157D73" w:rsidP="001D3CC3">
      <w:pPr>
        <w:jc w:val="both"/>
        <w:rPr>
          <w:rtl/>
        </w:rPr>
      </w:pPr>
      <w:r w:rsidRPr="00157D73">
        <w:t>There was a yeshua, no doubt about it. A great yeshua. After the second World War…we were in a very bad position. Missionaries, assimilationists of all kinds, came out of their hiding places, telling us this was exactly the result if the Jewish standard is to retain their Jewish identity. And if not for Medinas Yisrael – or imagine now, rachmanah litzlan, Medinas Yisrael is annihilated, is destroyed. The tital wave of assimilation would inundate the whole Diaspora.</w:t>
      </w:r>
    </w:p>
    <w:p w14:paraId="1BA9C3C9" w14:textId="77777777" w:rsidR="00157D73" w:rsidRDefault="00157D73" w:rsidP="001D3CC3">
      <w:pPr>
        <w:jc w:val="both"/>
        <w:rPr>
          <w:i/>
          <w:iCs/>
        </w:rPr>
      </w:pPr>
    </w:p>
    <w:p w14:paraId="5AC8BC14" w14:textId="77777777" w:rsidR="00F9699C" w:rsidRDefault="00F9699C" w:rsidP="001D3CC3">
      <w:pPr>
        <w:jc w:val="both"/>
        <w:rPr>
          <w:i/>
          <w:iCs/>
        </w:rPr>
      </w:pPr>
      <w:r>
        <w:rPr>
          <w:i/>
          <w:iCs/>
        </w:rPr>
        <w:t>What should be done? Is the whole idea of Yom Ha’Atzma’ut a proper idea?</w:t>
      </w:r>
    </w:p>
    <w:p w14:paraId="61E41EBC" w14:textId="77777777" w:rsidR="00F9699C" w:rsidRPr="00F9699C" w:rsidRDefault="00F9699C" w:rsidP="001D3CC3">
      <w:pPr>
        <w:jc w:val="both"/>
      </w:pPr>
      <w:r w:rsidRPr="00F9699C">
        <w:t xml:space="preserve">I don’t know, it’s no idea. For my part, </w:t>
      </w:r>
      <w:r w:rsidRPr="00F9699C">
        <w:rPr>
          <w:i/>
          <w:iCs/>
        </w:rPr>
        <w:t>Yom Ha’atzma’ut</w:t>
      </w:r>
      <w:r w:rsidRPr="00F9699C">
        <w:t xml:space="preserve"> can be </w:t>
      </w:r>
      <w:r w:rsidRPr="00F9699C">
        <w:rPr>
          <w:i/>
          <w:iCs/>
        </w:rPr>
        <w:t>Yom Yerushalayim</w:t>
      </w:r>
      <w:r w:rsidRPr="00F9699C">
        <w:t xml:space="preserve">. I don’t care about the date. In my opinion there is no </w:t>
      </w:r>
      <w:r w:rsidRPr="00F9699C">
        <w:rPr>
          <w:i/>
          <w:iCs/>
        </w:rPr>
        <w:t>kedushas ha’yom</w:t>
      </w:r>
      <w:r w:rsidRPr="00F9699C">
        <w:t xml:space="preserve"> in the day. But the fact, the event of </w:t>
      </w:r>
      <w:r w:rsidRPr="00F9699C">
        <w:rPr>
          <w:i/>
          <w:iCs/>
        </w:rPr>
        <w:t>Medinas Yisrael</w:t>
      </w:r>
      <w:r w:rsidRPr="00F9699C">
        <w:t xml:space="preserve"> requires </w:t>
      </w:r>
      <w:r w:rsidRPr="00F9699C">
        <w:rPr>
          <w:i/>
          <w:iCs/>
        </w:rPr>
        <w:t>shevach v’hoda’ah</w:t>
      </w:r>
      <w:r w:rsidRPr="00F9699C">
        <w:t xml:space="preserve"> to </w:t>
      </w:r>
      <w:r w:rsidRPr="00F9699C">
        <w:rPr>
          <w:i/>
          <w:iCs/>
        </w:rPr>
        <w:t>HaKadosh Baruch Hu</w:t>
      </w:r>
      <w:r w:rsidRPr="00F9699C">
        <w:t xml:space="preserve">, and not only on </w:t>
      </w:r>
      <w:r w:rsidRPr="00F9699C">
        <w:rPr>
          <w:i/>
          <w:iCs/>
        </w:rPr>
        <w:t>Yom Ha’Atzma’ut</w:t>
      </w:r>
      <w:r w:rsidRPr="00F9699C">
        <w:t>. On 365 days of the year.</w:t>
      </w:r>
    </w:p>
    <w:p w14:paraId="077BF97A" w14:textId="77777777" w:rsidR="00F9699C" w:rsidRDefault="00F9699C" w:rsidP="001D3CC3">
      <w:pPr>
        <w:jc w:val="both"/>
        <w:rPr>
          <w:i/>
          <w:iCs/>
        </w:rPr>
      </w:pPr>
    </w:p>
    <w:p w14:paraId="3A1E755E" w14:textId="77777777" w:rsidR="00F9699C" w:rsidRDefault="00F9699C" w:rsidP="001D3CC3">
      <w:pPr>
        <w:jc w:val="both"/>
        <w:rPr>
          <w:i/>
          <w:iCs/>
        </w:rPr>
      </w:pPr>
      <w:r>
        <w:rPr>
          <w:i/>
          <w:iCs/>
        </w:rPr>
        <w:t>Is there any validity to hakamas ha’medinah as far as geulah or shivas tzion is concerned?</w:t>
      </w:r>
    </w:p>
    <w:p w14:paraId="3D896BE5" w14:textId="77777777" w:rsidR="00F9699C" w:rsidRDefault="00F9699C" w:rsidP="001D3CC3">
      <w:pPr>
        <w:jc w:val="both"/>
      </w:pPr>
      <w:r>
        <w:lastRenderedPageBreak/>
        <w:t xml:space="preserve">No. </w:t>
      </w:r>
      <w:r w:rsidRPr="00F9699C">
        <w:rPr>
          <w:i/>
          <w:iCs/>
        </w:rPr>
        <w:t>Yimay ha’Moshiach</w:t>
      </w:r>
      <w:r>
        <w:t xml:space="preserve">? No. Since it contributed greatly to the survival of our people it is very important. This itself is important. But all this stupidity – </w:t>
      </w:r>
      <w:r w:rsidRPr="00F9699C">
        <w:rPr>
          <w:i/>
          <w:iCs/>
        </w:rPr>
        <w:t>aschalta d’geulah, geulah</w:t>
      </w:r>
      <w:r>
        <w:t xml:space="preserve"> – I am against it. </w:t>
      </w:r>
    </w:p>
    <w:p w14:paraId="5BFCF460" w14:textId="4158DF20" w:rsidR="00AF01A6" w:rsidRDefault="00AF01A6" w:rsidP="00554493">
      <w:pPr>
        <w:pStyle w:val="Heading1"/>
        <w:jc w:val="both"/>
      </w:pPr>
      <w:r>
        <w:t xml:space="preserve">Metaphysical </w:t>
      </w:r>
      <w:r w:rsidR="00554493">
        <w:t xml:space="preserve">Superiority </w:t>
      </w:r>
      <w:r>
        <w:t>of Eretz Yisrael</w:t>
      </w:r>
    </w:p>
    <w:p w14:paraId="1237EBF5" w14:textId="77777777" w:rsidR="00AF01A6" w:rsidRPr="00A671C4" w:rsidRDefault="00AF01A6" w:rsidP="001D3CC3">
      <w:pPr>
        <w:jc w:val="both"/>
        <w:rPr>
          <w:b/>
          <w:bCs/>
        </w:rPr>
      </w:pPr>
      <w:r w:rsidRPr="00A671C4">
        <w:rPr>
          <w:b/>
          <w:bCs/>
        </w:rPr>
        <w:t>The Emergence of Ethical Man</w:t>
      </w:r>
      <w:r>
        <w:rPr>
          <w:b/>
          <w:bCs/>
        </w:rPr>
        <w:t>, R. Joseph B. Soloveitchik, p. 150</w:t>
      </w:r>
    </w:p>
    <w:p w14:paraId="0663CAC2" w14:textId="77777777" w:rsidR="00AF01A6" w:rsidRDefault="00AF01A6" w:rsidP="001D3CC3">
      <w:pPr>
        <w:jc w:val="both"/>
      </w:pPr>
      <w:r w:rsidRPr="00A671C4">
        <w:t xml:space="preserve">Kedushah, under a halackhic aspect, is man-made; more accurately, it is a historical category. A soil is sanctified by historical deeds performed by a sacred people, never by any primordial superiority. The halakhic term kedushat ha-aretz, the sanctity of the land, denotes the consequence of a human act, either conquest or the mere presence of the people in that land. Kedushah is identical with man’s association with Mother Earth. Nothing should be attributed a priori to dead matter. Objective </w:t>
      </w:r>
      <w:r w:rsidRPr="006C5142">
        <w:rPr>
          <w:i/>
          <w:iCs/>
        </w:rPr>
        <w:t>kedushah</w:t>
      </w:r>
      <w:r w:rsidRPr="00A671C4">
        <w:t xml:space="preserve"> smacks of fetishism.</w:t>
      </w:r>
    </w:p>
    <w:p w14:paraId="600BD7EE" w14:textId="77777777" w:rsidR="00C62C45" w:rsidRDefault="00C62C45" w:rsidP="001D3CC3">
      <w:pPr>
        <w:jc w:val="both"/>
      </w:pPr>
    </w:p>
    <w:p w14:paraId="256A32DE" w14:textId="77777777" w:rsidR="00C62C45" w:rsidRPr="00C62C45" w:rsidRDefault="00C62C45" w:rsidP="001D3CC3">
      <w:pPr>
        <w:jc w:val="both"/>
        <w:rPr>
          <w:b/>
          <w:bCs/>
        </w:rPr>
      </w:pPr>
      <w:commentRangeStart w:id="8"/>
      <w:r w:rsidRPr="00C62C45">
        <w:rPr>
          <w:b/>
          <w:bCs/>
        </w:rPr>
        <w:t>The Rav Thinking Aloud, Section II</w:t>
      </w:r>
      <w:commentRangeEnd w:id="8"/>
      <w:r w:rsidRPr="00C62C45">
        <w:commentReference w:id="8"/>
      </w:r>
    </w:p>
    <w:p w14:paraId="330420CF" w14:textId="77777777" w:rsidR="00C62C45" w:rsidRPr="00C62C45" w:rsidRDefault="00C62C45" w:rsidP="001D3CC3">
      <w:pPr>
        <w:jc w:val="both"/>
      </w:pPr>
      <w:r w:rsidRPr="00C62C45">
        <w:t xml:space="preserve">When there was a </w:t>
      </w:r>
      <w:r w:rsidRPr="00742A41">
        <w:rPr>
          <w:i/>
          <w:iCs/>
        </w:rPr>
        <w:t>kerissas bris</w:t>
      </w:r>
      <w:r w:rsidRPr="00C62C45">
        <w:t xml:space="preserve">, a covenant reached with Avraham Avinu and </w:t>
      </w:r>
      <w:r w:rsidRPr="00742A41">
        <w:rPr>
          <w:i/>
          <w:iCs/>
        </w:rPr>
        <w:t>HaKadosh Baruch Hu</w:t>
      </w:r>
      <w:r w:rsidRPr="00C62C45">
        <w:t xml:space="preserve">, </w:t>
      </w:r>
      <w:r w:rsidRPr="00742A41">
        <w:rPr>
          <w:i/>
          <w:iCs/>
        </w:rPr>
        <w:t>Eretz Yisrael</w:t>
      </w:r>
      <w:r w:rsidRPr="00C62C45">
        <w:t xml:space="preserve"> was part of the bris:</w:t>
      </w:r>
      <w:r w:rsidRPr="00C62C45">
        <w:rPr>
          <w:rFonts w:hint="cs"/>
          <w:rtl/>
        </w:rPr>
        <w:t>"ונתתי לך ולזרעך אחריך את ארץ מגריך את כל ארץ כנען לאחזת עולם והייתי להם לאלקים"</w:t>
      </w:r>
      <w:r w:rsidRPr="00C62C45">
        <w:t>.</w:t>
      </w:r>
    </w:p>
    <w:p w14:paraId="406B6C75" w14:textId="77777777" w:rsidR="00C62C45" w:rsidRPr="00C62C45" w:rsidRDefault="00C62C45" w:rsidP="001D3CC3">
      <w:pPr>
        <w:ind w:firstLine="720"/>
        <w:jc w:val="both"/>
      </w:pPr>
      <w:r w:rsidRPr="00C62C45">
        <w:t xml:space="preserve">The covenant participated between Avraham, </w:t>
      </w:r>
      <w:r w:rsidRPr="00742A41">
        <w:rPr>
          <w:i/>
          <w:iCs/>
        </w:rPr>
        <w:t>HaKadosh Baruch Hu</w:t>
      </w:r>
      <w:r w:rsidRPr="00C62C45">
        <w:t xml:space="preserve">, and </w:t>
      </w:r>
      <w:r w:rsidRPr="00742A41">
        <w:rPr>
          <w:i/>
          <w:iCs/>
        </w:rPr>
        <w:t>Eretz Yisrael</w:t>
      </w:r>
      <w:r w:rsidRPr="00C62C45">
        <w:t xml:space="preserve">. That is why the Ramban says the very moment when one of the Avos, or one of the shevatim, stepped over the boundary line of Eretz Yisrael, and found himself in </w:t>
      </w:r>
      <w:r w:rsidRPr="00742A41">
        <w:rPr>
          <w:i/>
          <w:iCs/>
        </w:rPr>
        <w:t>chutz l’aretz</w:t>
      </w:r>
      <w:r w:rsidRPr="00C62C45">
        <w:t xml:space="preserve">, he found himself relieved of </w:t>
      </w:r>
      <w:r w:rsidRPr="00742A41">
        <w:rPr>
          <w:i/>
          <w:iCs/>
        </w:rPr>
        <w:t>kiyum mitzvas ha’Torah</w:t>
      </w:r>
      <w:r w:rsidRPr="00C62C45">
        <w:t xml:space="preserve">. That’s what the Ramban says. That’s why Yaakov married two sisters, and Rachel died in order to come back to </w:t>
      </w:r>
      <w:r w:rsidRPr="00742A41">
        <w:rPr>
          <w:i/>
          <w:iCs/>
        </w:rPr>
        <w:t>Eretz Yisrael</w:t>
      </w:r>
      <w:r w:rsidRPr="00C62C45">
        <w:t xml:space="preserve">, because in </w:t>
      </w:r>
      <w:r w:rsidRPr="00742A41">
        <w:rPr>
          <w:i/>
          <w:iCs/>
        </w:rPr>
        <w:t>Eretz Yisrael</w:t>
      </w:r>
      <w:r w:rsidRPr="00C62C45">
        <w:t xml:space="preserve"> the status of Yaakov was that of a Jew, </w:t>
      </w:r>
      <w:r w:rsidRPr="00742A41">
        <w:rPr>
          <w:i/>
          <w:iCs/>
        </w:rPr>
        <w:t>kedushas Yisrael</w:t>
      </w:r>
      <w:r w:rsidRPr="00C62C45">
        <w:t xml:space="preserve">, and in </w:t>
      </w:r>
      <w:r w:rsidRPr="00742A41">
        <w:rPr>
          <w:i/>
          <w:iCs/>
        </w:rPr>
        <w:t>chutz l’Eretz Yisrael</w:t>
      </w:r>
      <w:r w:rsidRPr="00C62C45">
        <w:t xml:space="preserve"> he had no status of </w:t>
      </w:r>
      <w:r w:rsidRPr="00742A41">
        <w:rPr>
          <w:i/>
          <w:iCs/>
        </w:rPr>
        <w:t>kedushas Yisrael</w:t>
      </w:r>
      <w:r w:rsidRPr="00C62C45">
        <w:t>.</w:t>
      </w:r>
    </w:p>
    <w:p w14:paraId="6D4518D7" w14:textId="0BF5848E" w:rsidR="00C62C45" w:rsidRDefault="00C62C45" w:rsidP="00560A87">
      <w:pPr>
        <w:ind w:firstLine="720"/>
        <w:jc w:val="both"/>
      </w:pPr>
      <w:r w:rsidRPr="00C62C45">
        <w:t>This is correct as far as the bris between</w:t>
      </w:r>
      <w:r>
        <w:t xml:space="preserve"> </w:t>
      </w:r>
      <w:r w:rsidRPr="00742A41">
        <w:rPr>
          <w:i/>
          <w:iCs/>
        </w:rPr>
        <w:t>HaKadosh Baruch</w:t>
      </w:r>
      <w:r>
        <w:t xml:space="preserve"> Hu</w:t>
      </w:r>
      <w:r w:rsidRPr="00C62C45">
        <w:t xml:space="preserve"> and Avr</w:t>
      </w:r>
      <w:r>
        <w:t>a</w:t>
      </w:r>
      <w:r w:rsidRPr="00C62C45">
        <w:t xml:space="preserve">ham is concerned. Then the </w:t>
      </w:r>
      <w:r w:rsidRPr="00C62C45">
        <w:rPr>
          <w:i/>
          <w:iCs/>
        </w:rPr>
        <w:t>aretz</w:t>
      </w:r>
      <w:r w:rsidRPr="00C62C45">
        <w:t xml:space="preserve"> played a most important role. When the Torah was given at Sinai, so </w:t>
      </w:r>
      <w:r w:rsidRPr="00742A41">
        <w:rPr>
          <w:i/>
          <w:iCs/>
        </w:rPr>
        <w:t>HaKadosh Baruch Hu</w:t>
      </w:r>
      <w:r w:rsidRPr="00C62C45">
        <w:t xml:space="preserve"> said: </w:t>
      </w:r>
      <w:r w:rsidRPr="00C62C45">
        <w:rPr>
          <w:rFonts w:hint="cs"/>
          <w:rtl/>
        </w:rPr>
        <w:t>ועתה אם שמוע תשמעו בקלי ושמרתם שת בריתי והייתם לי סגלה מכל הכמים כי לי כל הארץ</w:t>
      </w:r>
      <w:r w:rsidRPr="00C62C45">
        <w:t xml:space="preserve">. </w:t>
      </w:r>
      <w:r w:rsidRPr="00C62C45">
        <w:rPr>
          <w:u w:val="single"/>
        </w:rPr>
        <w:t xml:space="preserve">What’s </w:t>
      </w:r>
      <w:r w:rsidRPr="00742A41">
        <w:rPr>
          <w:rFonts w:hint="cs"/>
          <w:b/>
          <w:bCs/>
          <w:u w:val="single"/>
          <w:rtl/>
        </w:rPr>
        <w:t>כי לי כל הארץ</w:t>
      </w:r>
      <w:r w:rsidRPr="00C62C45">
        <w:rPr>
          <w:u w:val="single"/>
        </w:rPr>
        <w:t xml:space="preserve">? Rashi over there says it does not belong. It means that HaKadosh Baruch Hu said to Moshe, “this covenant is not limited to space and to land. This covenant is obligatory and binding on every Jew, no matter where he finds himself.” No matter whether in Boston or New York, or Eretz Yisrael. Whether on Har Habayis or on the moon because </w:t>
      </w:r>
      <w:r w:rsidRPr="00C62C45">
        <w:rPr>
          <w:rFonts w:hint="cs"/>
          <w:u w:val="single"/>
          <w:rtl/>
        </w:rPr>
        <w:t>כי לי כל הארץ</w:t>
      </w:r>
      <w:r w:rsidRPr="00C62C45">
        <w:rPr>
          <w:u w:val="single"/>
        </w:rPr>
        <w:t>. Kiyum ha’mitzvos is applicable not only to the bnei Eretz Yisrael, but to any Jew, no matter where he finds himse</w:t>
      </w:r>
      <w:r>
        <w:rPr>
          <w:u w:val="single"/>
        </w:rPr>
        <w:t>lf. Hence, to say yahadus revol</w:t>
      </w:r>
      <w:r w:rsidRPr="00C62C45">
        <w:rPr>
          <w:u w:val="single"/>
        </w:rPr>
        <w:t>ves around yishuv Eretz Yisrael would be wrong</w:t>
      </w:r>
      <w:r w:rsidR="00560A87" w:rsidRPr="00560A87">
        <w:t>…</w:t>
      </w:r>
      <w:r w:rsidRPr="00C62C45">
        <w:t xml:space="preserve">However, there is a mitzvah of </w:t>
      </w:r>
      <w:r w:rsidRPr="00C62C45">
        <w:rPr>
          <w:i/>
          <w:iCs/>
        </w:rPr>
        <w:t>yishuv Eretz Yisrael</w:t>
      </w:r>
      <w:r w:rsidRPr="00C62C45">
        <w:t>.</w:t>
      </w:r>
    </w:p>
    <w:p w14:paraId="58E3E040" w14:textId="1DA237C6" w:rsidR="0070372C" w:rsidRDefault="0070372C" w:rsidP="00560A87">
      <w:pPr>
        <w:ind w:firstLine="720"/>
        <w:jc w:val="both"/>
      </w:pPr>
      <w:r>
        <w:t xml:space="preserve">All I object is, you can preach the ideals of </w:t>
      </w:r>
      <w:r w:rsidRPr="0070372C">
        <w:rPr>
          <w:i/>
          <w:iCs/>
        </w:rPr>
        <w:t>yeshivas Eretz Yisrael</w:t>
      </w:r>
      <w:r>
        <w:t xml:space="preserve">, but one thing you should leave out: not to try to create a doubt in the minds of those who study Torah, and are bnei yeshiva, that their </w:t>
      </w:r>
      <w:r w:rsidRPr="0070372C">
        <w:rPr>
          <w:i/>
          <w:iCs/>
        </w:rPr>
        <w:t>yahadus</w:t>
      </w:r>
      <w:r>
        <w:t xml:space="preserve"> is inferior to the </w:t>
      </w:r>
      <w:r w:rsidRPr="0070372C">
        <w:rPr>
          <w:i/>
          <w:iCs/>
        </w:rPr>
        <w:t>kedushas Yisrael</w:t>
      </w:r>
      <w:r>
        <w:t xml:space="preserve"> of </w:t>
      </w:r>
      <w:r w:rsidRPr="0070372C">
        <w:rPr>
          <w:i/>
          <w:iCs/>
        </w:rPr>
        <w:t>eretz yisraelim</w:t>
      </w:r>
      <w:r>
        <w:t xml:space="preserve"> who don’t study </w:t>
      </w:r>
      <w:r w:rsidRPr="0070372C">
        <w:rPr>
          <w:i/>
          <w:iCs/>
        </w:rPr>
        <w:t>Torah</w:t>
      </w:r>
      <w:r>
        <w:t>, and don’t think.</w:t>
      </w:r>
    </w:p>
    <w:p w14:paraId="3F48882C" w14:textId="1B633D28" w:rsidR="0070372C" w:rsidRDefault="0070372C" w:rsidP="00560A87">
      <w:pPr>
        <w:ind w:firstLine="720"/>
        <w:jc w:val="both"/>
      </w:pPr>
      <w:r>
        <w:t xml:space="preserve">…if you study the </w:t>
      </w:r>
      <w:r w:rsidRPr="0070372C">
        <w:rPr>
          <w:i/>
          <w:iCs/>
        </w:rPr>
        <w:t>parshios</w:t>
      </w:r>
      <w:r>
        <w:t xml:space="preserve"> of Avraham properly, you’ll find out there are two </w:t>
      </w:r>
      <w:r w:rsidRPr="0070372C">
        <w:rPr>
          <w:i/>
          <w:iCs/>
        </w:rPr>
        <w:t>brisos</w:t>
      </w:r>
      <w:r>
        <w:t xml:space="preserve">. One bris is a combination of </w:t>
      </w:r>
      <w:r w:rsidRPr="0070372C">
        <w:rPr>
          <w:i/>
          <w:iCs/>
        </w:rPr>
        <w:t>Hakadosh Baruch</w:t>
      </w:r>
      <w:r>
        <w:t xml:space="preserve"> </w:t>
      </w:r>
      <w:r w:rsidRPr="0070372C">
        <w:rPr>
          <w:i/>
          <w:iCs/>
        </w:rPr>
        <w:t>Hu</w:t>
      </w:r>
      <w:r>
        <w:t xml:space="preserve">, Avraham, and the </w:t>
      </w:r>
      <w:r w:rsidRPr="0070372C">
        <w:rPr>
          <w:i/>
          <w:iCs/>
        </w:rPr>
        <w:t>aretz</w:t>
      </w:r>
      <w:r>
        <w:t xml:space="preserve">; and then a second bris for </w:t>
      </w:r>
      <w:r w:rsidRPr="0070372C">
        <w:rPr>
          <w:i/>
          <w:iCs/>
        </w:rPr>
        <w:t>Eretz Yisrael</w:t>
      </w:r>
      <w:r>
        <w:t xml:space="preserve">. That second </w:t>
      </w:r>
      <w:r w:rsidRPr="0070372C">
        <w:rPr>
          <w:i/>
          <w:iCs/>
        </w:rPr>
        <w:t>havtacha</w:t>
      </w:r>
      <w:r>
        <w:t xml:space="preserve"> prevails, continues. But making Abraham’s way of life dependent upon </w:t>
      </w:r>
      <w:r w:rsidRPr="0070372C">
        <w:rPr>
          <w:i/>
          <w:iCs/>
        </w:rPr>
        <w:t>Eretz Yisrael</w:t>
      </w:r>
      <w:r>
        <w:t xml:space="preserve">, this has been replaced by </w:t>
      </w:r>
      <w:r w:rsidRPr="0070372C">
        <w:rPr>
          <w:i/>
          <w:iCs/>
        </w:rPr>
        <w:t>Bris Sinai</w:t>
      </w:r>
      <w:r>
        <w:t>.</w:t>
      </w:r>
    </w:p>
    <w:p w14:paraId="4BF9CBAC" w14:textId="4F782A54" w:rsidR="0070372C" w:rsidRDefault="0070372C" w:rsidP="0070372C">
      <w:pPr>
        <w:ind w:firstLine="720"/>
        <w:jc w:val="both"/>
      </w:pPr>
      <w:r>
        <w:t xml:space="preserve">The </w:t>
      </w:r>
      <w:r w:rsidRPr="0070372C">
        <w:rPr>
          <w:i/>
          <w:iCs/>
        </w:rPr>
        <w:t>havtacha</w:t>
      </w:r>
      <w:r>
        <w:t xml:space="preserve"> matters so that </w:t>
      </w:r>
      <w:r w:rsidRPr="0070372C">
        <w:rPr>
          <w:i/>
          <w:iCs/>
        </w:rPr>
        <w:t>Eretz Yisrael</w:t>
      </w:r>
      <w:r>
        <w:t xml:space="preserve"> belongs to us, a </w:t>
      </w:r>
      <w:r w:rsidRPr="0070372C">
        <w:rPr>
          <w:i/>
          <w:iCs/>
        </w:rPr>
        <w:t>dinay mammonus</w:t>
      </w:r>
      <w:r>
        <w:t xml:space="preserve">…and that </w:t>
      </w:r>
      <w:r w:rsidRPr="0070372C">
        <w:rPr>
          <w:i/>
          <w:iCs/>
        </w:rPr>
        <w:t>Eretz Yisrael</w:t>
      </w:r>
      <w:r>
        <w:t xml:space="preserve"> will be the center of the </w:t>
      </w:r>
      <w:r w:rsidRPr="0070372C">
        <w:rPr>
          <w:i/>
          <w:iCs/>
        </w:rPr>
        <w:t>shechinah</w:t>
      </w:r>
      <w:r>
        <w:t xml:space="preserve"> at the time when </w:t>
      </w:r>
      <w:r w:rsidRPr="0070372C">
        <w:rPr>
          <w:i/>
          <w:iCs/>
        </w:rPr>
        <w:t>HaKadosh Baruch Hu</w:t>
      </w:r>
      <w:r>
        <w:t xml:space="preserve"> will redeem </w:t>
      </w:r>
      <w:r w:rsidRPr="0070372C">
        <w:rPr>
          <w:i/>
          <w:iCs/>
        </w:rPr>
        <w:t>knesses Yisrael</w:t>
      </w:r>
      <w:r>
        <w:t>.</w:t>
      </w:r>
    </w:p>
    <w:p w14:paraId="3D662328" w14:textId="77777777" w:rsidR="00BA4DC1" w:rsidRDefault="00BA4DC1" w:rsidP="001D3CC3">
      <w:pPr>
        <w:pStyle w:val="Heading1"/>
        <w:jc w:val="both"/>
      </w:pPr>
      <w:r>
        <w:t>Aliyah</w:t>
      </w:r>
    </w:p>
    <w:p w14:paraId="125F9598" w14:textId="77777777" w:rsidR="006D46F1" w:rsidRPr="006D46F1" w:rsidRDefault="006D46F1" w:rsidP="001D3CC3">
      <w:pPr>
        <w:jc w:val="both"/>
        <w:rPr>
          <w:b/>
          <w:bCs/>
          <w:i/>
          <w:iCs/>
        </w:rPr>
      </w:pPr>
      <w:r w:rsidRPr="006D46F1">
        <w:rPr>
          <w:b/>
          <w:bCs/>
          <w:i/>
          <w:iCs/>
        </w:rPr>
        <w:t>The Rav Thinking Aloud, Section II</w:t>
      </w:r>
    </w:p>
    <w:p w14:paraId="77FA9672" w14:textId="77777777" w:rsidR="00F9699C" w:rsidRPr="00157D73" w:rsidRDefault="00F9699C" w:rsidP="001D3CC3">
      <w:pPr>
        <w:jc w:val="both"/>
        <w:rPr>
          <w:i/>
          <w:iCs/>
        </w:rPr>
      </w:pPr>
      <w:r w:rsidRPr="00157D73">
        <w:rPr>
          <w:i/>
          <w:iCs/>
        </w:rPr>
        <w:t>Would rebbi say it is incumbent upon all bnei yeshiva to go to Eretz Yisrael? Do you feel that the bnei yeshiva should sit in America, or to be there and change things.</w:t>
      </w:r>
    </w:p>
    <w:p w14:paraId="33BA8558" w14:textId="40A3E8CA" w:rsidR="00157D73" w:rsidRDefault="00157D73" w:rsidP="001D3CC3">
      <w:pPr>
        <w:jc w:val="both"/>
      </w:pPr>
      <w:r>
        <w:t xml:space="preserve">Whether the mitzvas yishuv Eretz Yisrael is a priority now…there are many considerations why which a man should be guided. I have another approach to the matter, too. Of course, a man should </w:t>
      </w:r>
      <w:r>
        <w:lastRenderedPageBreak/>
        <w:t>live in Eretz Yisrael – it’s a mitzvah, according to the Ramban at least. However, a man should also live in a place where he can accomplish the most for yahadus. It’s also a mitzvah. If a man can accomplish the most for yahadus in New York, then he’s got to stay in New York. If he feels he can accomplish more in Eretz Yisrael than New York, then let him go to Eretz Yisrael.</w:t>
      </w:r>
    </w:p>
    <w:p w14:paraId="159A51D2" w14:textId="77777777" w:rsidR="00F9699C" w:rsidRPr="00F9699C" w:rsidRDefault="008B66B4" w:rsidP="001D3CC3">
      <w:pPr>
        <w:jc w:val="both"/>
      </w:pPr>
      <w:commentRangeStart w:id="9"/>
      <w:r>
        <w:rPr>
          <w:noProof/>
        </w:rPr>
        <w:drawing>
          <wp:inline distT="0" distB="0" distL="0" distR="0" wp14:anchorId="757042C0" wp14:editId="66009D6A">
            <wp:extent cx="7860057" cy="5714369"/>
            <wp:effectExtent l="6032" t="0" r="0" b="0"/>
            <wp:docPr id="1" name="Picture 1" descr="C:\Users\emachines\Pictures\2013-12-06 rav on torah and aliyah\rav on torah and aliya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chines\Pictures\2013-12-06 rav on torah and aliyah\rav on torah and aliyah 00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874220" cy="5724666"/>
                    </a:xfrm>
                    <a:prstGeom prst="rect">
                      <a:avLst/>
                    </a:prstGeom>
                    <a:noFill/>
                    <a:ln>
                      <a:noFill/>
                    </a:ln>
                  </pic:spPr>
                </pic:pic>
              </a:graphicData>
            </a:graphic>
          </wp:inline>
        </w:drawing>
      </w:r>
      <w:commentRangeEnd w:id="9"/>
      <w:r w:rsidR="00AD18D9">
        <w:rPr>
          <w:rStyle w:val="CommentReference"/>
        </w:rPr>
        <w:commentReference w:id="9"/>
      </w:r>
    </w:p>
    <w:p w14:paraId="5C419864" w14:textId="77777777" w:rsidR="00F9699C" w:rsidRDefault="00F9699C" w:rsidP="001D3CC3">
      <w:pPr>
        <w:tabs>
          <w:tab w:val="left" w:pos="1992"/>
        </w:tabs>
        <w:jc w:val="both"/>
      </w:pPr>
      <w:r>
        <w:tab/>
      </w:r>
    </w:p>
    <w:p w14:paraId="5B800985" w14:textId="77777777" w:rsidR="008B66B4" w:rsidRDefault="008B66B4" w:rsidP="001D3CC3">
      <w:pPr>
        <w:jc w:val="both"/>
      </w:pPr>
    </w:p>
    <w:p w14:paraId="59FA214F" w14:textId="77777777" w:rsidR="008B66B4" w:rsidRDefault="004E6673" w:rsidP="001D3CC3">
      <w:pPr>
        <w:jc w:val="both"/>
      </w:pPr>
      <w:commentRangeStart w:id="10"/>
      <w:r>
        <w:rPr>
          <w:noProof/>
        </w:rPr>
        <w:lastRenderedPageBreak/>
        <w:drawing>
          <wp:inline distT="0" distB="0" distL="0" distR="0" wp14:anchorId="7CA8715B" wp14:editId="6511A492">
            <wp:extent cx="7763239" cy="5771765"/>
            <wp:effectExtent l="508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rot="5400000">
                      <a:off x="0" y="0"/>
                      <a:ext cx="7767609" cy="5775014"/>
                    </a:xfrm>
                    <a:prstGeom prst="rect">
                      <a:avLst/>
                    </a:prstGeom>
                    <a:noFill/>
                    <a:ln>
                      <a:noFill/>
                    </a:ln>
                  </pic:spPr>
                </pic:pic>
              </a:graphicData>
            </a:graphic>
          </wp:inline>
        </w:drawing>
      </w:r>
      <w:commentRangeEnd w:id="10"/>
      <w:r w:rsidR="006D46F1">
        <w:rPr>
          <w:rStyle w:val="CommentReference"/>
        </w:rPr>
        <w:commentReference w:id="10"/>
      </w:r>
    </w:p>
    <w:p w14:paraId="0FB4ADDF" w14:textId="6A0EF781" w:rsidR="006D46F1" w:rsidRDefault="006D46F1" w:rsidP="001D3CC3">
      <w:pPr>
        <w:pStyle w:val="Heading1"/>
        <w:jc w:val="both"/>
      </w:pPr>
      <w:r>
        <w:t>Secular Zionism</w:t>
      </w:r>
    </w:p>
    <w:p w14:paraId="217F0414" w14:textId="77777777" w:rsidR="006D46F1" w:rsidRPr="006D46F1" w:rsidRDefault="006D46F1" w:rsidP="0070372C">
      <w:pPr>
        <w:jc w:val="both"/>
        <w:rPr>
          <w:rStyle w:val="Hyperlink"/>
          <w:rFonts w:eastAsiaTheme="majorEastAsia"/>
          <w:b/>
          <w:bCs/>
        </w:rPr>
      </w:pPr>
      <w:r w:rsidRPr="006D46F1">
        <w:rPr>
          <w:b/>
          <w:bCs/>
        </w:rPr>
        <w:t xml:space="preserve">R. Aharon Lichtenstein, </w:t>
      </w:r>
      <w:hyperlink r:id="rId22" w:history="1">
        <w:r w:rsidRPr="006D46F1">
          <w:rPr>
            <w:rStyle w:val="Hyperlink"/>
            <w:rFonts w:eastAsiaTheme="majorEastAsia"/>
            <w:b/>
            <w:bCs/>
          </w:rPr>
          <w:t>http://www.vbm-torah.org/alei/14-02ral-zionism.htm</w:t>
        </w:r>
      </w:hyperlink>
    </w:p>
    <w:p w14:paraId="20CC325C" w14:textId="77777777" w:rsidR="008B66B4" w:rsidRPr="00742A41" w:rsidRDefault="008B66B4" w:rsidP="0070372C">
      <w:pPr>
        <w:jc w:val="both"/>
        <w:rPr>
          <w:color w:val="000000"/>
          <w:sz w:val="22"/>
          <w:szCs w:val="22"/>
        </w:rPr>
      </w:pPr>
      <w:r w:rsidRPr="00742A41">
        <w:rPr>
          <w:color w:val="000000"/>
          <w:sz w:val="22"/>
          <w:szCs w:val="22"/>
        </w:rPr>
        <w:t xml:space="preserve">I believe that an additional foundation stone of Religious Zionism merits discussion, namely, the attitude towards those who are not religiously observant, and the readiness to cooperate with them. Some people maintain that the very fact that the Zionist movement was led by secular people shows that this movement was not the fruit of Divine Providence. Could it possibly be that the Holy One would relegate the reins of leadership – in the most dramatic change in the history of the Jewish nation – to the hands of such people? </w:t>
      </w:r>
      <w:r w:rsidRPr="00742A41">
        <w:rPr>
          <w:color w:val="000000"/>
          <w:sz w:val="22"/>
          <w:szCs w:val="22"/>
        </w:rPr>
        <w:lastRenderedPageBreak/>
        <w:t>Moreover, such opponents wish to keep their own hands “clean,” and are not prepared to join forces with the secular community.</w:t>
      </w:r>
    </w:p>
    <w:p w14:paraId="4E3CFCBD" w14:textId="67A142A1" w:rsidR="008B66B4" w:rsidRPr="00742A41" w:rsidRDefault="008B66B4" w:rsidP="0070372C">
      <w:pPr>
        <w:ind w:firstLine="720"/>
        <w:jc w:val="both"/>
        <w:rPr>
          <w:color w:val="000000"/>
          <w:sz w:val="22"/>
          <w:szCs w:val="22"/>
        </w:rPr>
      </w:pPr>
      <w:r w:rsidRPr="00742A41">
        <w:rPr>
          <w:color w:val="000000"/>
          <w:sz w:val="22"/>
          <w:szCs w:val="22"/>
        </w:rPr>
        <w:t xml:space="preserve">In this matter, the Rav’s opinion was clear, although his natural proclivities were in a different direction altogether. On the one hand, when necessary he was strict in protecting what is holy to the nation – especially anything pertaining to Torah, Halakha and Jewish belief. More than once, he fought like a lion for these. On the other hand, he was able, within the framework of Zionism as a whole, to appreciate even those who were far from Jewish belief, and to cooperate with them. In the Rav’s address to Mizrachi in 1954, he discussed this issue, and applied the </w:t>
      </w:r>
      <w:r w:rsidR="0070372C">
        <w:rPr>
          <w:color w:val="000000"/>
          <w:sz w:val="22"/>
          <w:szCs w:val="22"/>
        </w:rPr>
        <w:t xml:space="preserve">[verses from </w:t>
      </w:r>
      <w:r w:rsidR="0070372C" w:rsidRPr="0070372C">
        <w:rPr>
          <w:i/>
          <w:iCs/>
          <w:color w:val="000000"/>
          <w:sz w:val="22"/>
          <w:szCs w:val="22"/>
        </w:rPr>
        <w:t>II Melakhim</w:t>
      </w:r>
      <w:r w:rsidR="0070372C">
        <w:rPr>
          <w:color w:val="000000"/>
          <w:sz w:val="22"/>
          <w:szCs w:val="22"/>
        </w:rPr>
        <w:t xml:space="preserve"> 14:23</w:t>
      </w:r>
      <w:r w:rsidRPr="00742A41">
        <w:rPr>
          <w:color w:val="000000"/>
          <w:sz w:val="22"/>
          <w:szCs w:val="22"/>
        </w:rPr>
        <w:t xml:space="preserve"> to the Prime Ministers of Israel</w:t>
      </w:r>
      <w:r w:rsidR="0070372C">
        <w:rPr>
          <w:color w:val="000000"/>
          <w:sz w:val="22"/>
          <w:szCs w:val="22"/>
        </w:rPr>
        <w:t>]</w:t>
      </w:r>
      <w:r w:rsidR="00554493">
        <w:rPr>
          <w:color w:val="000000"/>
          <w:sz w:val="22"/>
          <w:szCs w:val="22"/>
        </w:rPr>
        <w:t>:</w:t>
      </w:r>
    </w:p>
    <w:p w14:paraId="14B8C803" w14:textId="77777777" w:rsidR="008B66B4" w:rsidRPr="00742A41" w:rsidRDefault="008B66B4" w:rsidP="0070372C">
      <w:pPr>
        <w:ind w:firstLine="720"/>
        <w:jc w:val="both"/>
        <w:rPr>
          <w:color w:val="000000"/>
          <w:sz w:val="22"/>
          <w:szCs w:val="22"/>
        </w:rPr>
      </w:pPr>
      <w:r w:rsidRPr="00742A41">
        <w:rPr>
          <w:color w:val="000000"/>
          <w:sz w:val="22"/>
          <w:szCs w:val="22"/>
        </w:rPr>
        <w:t>Yerav’am son of Yoash “did not turn away from all the sins of Yerav’am son of Nevat, who had led Israel astray.” Nevertheless, the Rav banged loudly on the table and continued, he “restored the border of Israel from Levo Chamat to the sea of Arava, as the Lord, God of Israel, had spoken by the hand of his servant, Yona son of Amitai, the prophet from Gat-Chefer!” He concluded that indeed “God had seen the affliction of Israel.”</w:t>
      </w:r>
    </w:p>
    <w:p w14:paraId="0FDDDD68" w14:textId="3085FC92" w:rsidR="008B66B4" w:rsidRPr="00742A41" w:rsidRDefault="008B66B4" w:rsidP="00554493">
      <w:pPr>
        <w:ind w:firstLine="720"/>
        <w:jc w:val="both"/>
        <w:rPr>
          <w:color w:val="000000"/>
          <w:sz w:val="22"/>
          <w:szCs w:val="22"/>
        </w:rPr>
      </w:pPr>
      <w:r w:rsidRPr="00742A41">
        <w:rPr>
          <w:color w:val="000000"/>
          <w:sz w:val="22"/>
          <w:szCs w:val="22"/>
        </w:rPr>
        <w:t> This expressed not the passive appreciation of a bystander, but rather the Rav’s readiness to cooperate with the general community, proceeding from a sense of joint fate and – up to a certain level – even joint destiny. The Rav repeats this idea in</w:t>
      </w:r>
      <w:r w:rsidRPr="00742A41">
        <w:rPr>
          <w:rStyle w:val="apple-converted-space"/>
          <w:rFonts w:eastAsiaTheme="majorEastAsia"/>
          <w:color w:val="000000"/>
          <w:sz w:val="22"/>
          <w:szCs w:val="22"/>
        </w:rPr>
        <w:t> </w:t>
      </w:r>
      <w:r w:rsidRPr="00742A41">
        <w:rPr>
          <w:i/>
          <w:iCs/>
          <w:color w:val="000000"/>
          <w:sz w:val="22"/>
          <w:szCs w:val="22"/>
        </w:rPr>
        <w:t>Five Addresses</w:t>
      </w:r>
      <w:r w:rsidRPr="00742A41">
        <w:rPr>
          <w:color w:val="000000"/>
          <w:sz w:val="22"/>
          <w:szCs w:val="22"/>
        </w:rPr>
        <w:t xml:space="preserve">. He never blurred the differences and contrasts between religious and secular Zionism, but was also able to point out what elements were common to both. </w:t>
      </w:r>
    </w:p>
    <w:p w14:paraId="314EE953" w14:textId="77777777" w:rsidR="0070372C" w:rsidRDefault="0070372C" w:rsidP="001D3CC3">
      <w:pPr>
        <w:jc w:val="both"/>
        <w:rPr>
          <w:b/>
          <w:bCs/>
        </w:rPr>
      </w:pPr>
    </w:p>
    <w:p w14:paraId="7FB3A2FC" w14:textId="77777777" w:rsidR="00B3558B" w:rsidRPr="00B3558B" w:rsidRDefault="00B3558B" w:rsidP="001D3CC3">
      <w:pPr>
        <w:jc w:val="both"/>
        <w:rPr>
          <w:b/>
          <w:bCs/>
        </w:rPr>
      </w:pPr>
      <w:r w:rsidRPr="00B3558B">
        <w:rPr>
          <w:b/>
          <w:bCs/>
        </w:rPr>
        <w:t>The Rav II, p. 121</w:t>
      </w:r>
    </w:p>
    <w:p w14:paraId="29809D14" w14:textId="77777777" w:rsidR="00667393" w:rsidRDefault="00667393" w:rsidP="001D3CC3">
      <w:pPr>
        <w:jc w:val="both"/>
      </w:pPr>
      <w:r>
        <w:rPr>
          <w:noProof/>
        </w:rPr>
        <w:drawing>
          <wp:inline distT="0" distB="0" distL="0" distR="0" wp14:anchorId="70E36042" wp14:editId="2BB3178C">
            <wp:extent cx="3666226" cy="3487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64712" cy="3486381"/>
                    </a:xfrm>
                    <a:prstGeom prst="rect">
                      <a:avLst/>
                    </a:prstGeom>
                  </pic:spPr>
                </pic:pic>
              </a:graphicData>
            </a:graphic>
          </wp:inline>
        </w:drawing>
      </w:r>
    </w:p>
    <w:p w14:paraId="282DB855" w14:textId="77777777" w:rsidR="0070372C" w:rsidRDefault="0070372C" w:rsidP="0070372C">
      <w:pPr>
        <w:pStyle w:val="Heading1"/>
        <w:jc w:val="both"/>
      </w:pPr>
      <w:commentRangeStart w:id="11"/>
      <w:r>
        <w:t>The Third Way</w:t>
      </w:r>
      <w:commentRangeEnd w:id="11"/>
      <w:r w:rsidR="008D623C">
        <w:rPr>
          <w:rStyle w:val="CommentReference"/>
          <w:rFonts w:ascii="Times New Roman" w:eastAsia="Times New Roman" w:hAnsi="Times New Roman" w:cs="Times New Roman"/>
          <w:b w:val="0"/>
          <w:bCs w:val="0"/>
          <w:color w:val="auto"/>
        </w:rPr>
        <w:commentReference w:id="11"/>
      </w:r>
    </w:p>
    <w:p w14:paraId="7D056739" w14:textId="77777777" w:rsidR="0070372C" w:rsidRPr="00487E5F" w:rsidRDefault="0070372C" w:rsidP="0070372C">
      <w:pPr>
        <w:jc w:val="both"/>
        <w:rPr>
          <w:b/>
          <w:bCs/>
          <w:sz w:val="28"/>
          <w:szCs w:val="28"/>
        </w:rPr>
      </w:pPr>
      <w:r w:rsidRPr="00487E5F">
        <w:rPr>
          <w:b/>
          <w:bCs/>
          <w:sz w:val="28"/>
          <w:szCs w:val="28"/>
        </w:rPr>
        <w:t>Community, Covenant and Commitment, 163-164</w:t>
      </w:r>
    </w:p>
    <w:p w14:paraId="5355E773" w14:textId="77777777" w:rsidR="0070372C" w:rsidRPr="00487E5F" w:rsidRDefault="0070372C" w:rsidP="0070372C">
      <w:pPr>
        <w:jc w:val="both"/>
        <w:rPr>
          <w:sz w:val="28"/>
          <w:szCs w:val="28"/>
        </w:rPr>
      </w:pPr>
      <w:r w:rsidRPr="00487E5F">
        <w:rPr>
          <w:sz w:val="28"/>
          <w:szCs w:val="28"/>
        </w:rPr>
        <w:t>I agree with you that there is a third halakhic approach which is neither parallel to the position of those “whose eyes are shut” and reject [the significance of the State] nor the belief of those dreamers who adopt a completely positive stance to the point where they identify the State with the [fulfillment] of the highest goal of our historical and meta-historical destiny. This third approach (which is the normative one in all areas), I would allow myself to guess, would be positively inclined toward the State, and would express gratitude for its establishment out of a sense of love and devotion, but would not attach [to it] excessive value to the point of its glorification and deification.</w:t>
      </w:r>
    </w:p>
    <w:p w14:paraId="70953C0D" w14:textId="77777777" w:rsidR="0070372C" w:rsidRPr="008B6826" w:rsidRDefault="0070372C" w:rsidP="001D3CC3">
      <w:pPr>
        <w:jc w:val="both"/>
      </w:pPr>
    </w:p>
    <w:sectPr w:rsidR="0070372C" w:rsidRPr="008B6826" w:rsidSect="00554493">
      <w:pgSz w:w="12240" w:h="15840"/>
      <w:pgMar w:top="432" w:right="1296" w:bottom="432" w:left="1296"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chreiber" w:date="2013-12-15T21:49:00Z" w:initials="S">
    <w:p w14:paraId="195DF7AD" w14:textId="57F89D04" w:rsidR="001D3CC3" w:rsidRDefault="001D3CC3">
      <w:pPr>
        <w:pStyle w:val="CommentText"/>
      </w:pPr>
      <w:r>
        <w:rPr>
          <w:rStyle w:val="CommentReference"/>
        </w:rPr>
        <w:annotationRef/>
      </w:r>
      <w:r>
        <w:t>R. Soloveitchik came from a family of “Anti-Zionists” – in a way. But in truth, they loved Israel, just not the political entity.</w:t>
      </w:r>
    </w:p>
  </w:comment>
  <w:comment w:id="1" w:author="Schreiber" w:date="2013-12-08T21:40:00Z" w:initials="S">
    <w:p w14:paraId="5906FCBE" w14:textId="77777777" w:rsidR="00667393" w:rsidRDefault="00667393">
      <w:pPr>
        <w:pStyle w:val="CommentText"/>
      </w:pPr>
      <w:r>
        <w:rPr>
          <w:rStyle w:val="CommentReference"/>
        </w:rPr>
        <w:annotationRef/>
      </w:r>
      <w:r>
        <w:t>Story about the chabad melamed’s reverence for the guest from Eretz Yisrael.</w:t>
      </w:r>
    </w:p>
  </w:comment>
  <w:comment w:id="2" w:author="Schreiber" w:date="2013-12-11T21:44:00Z" w:initials="S">
    <w:p w14:paraId="7A44754D" w14:textId="77777777" w:rsidR="00667C0A" w:rsidRDefault="00667C0A" w:rsidP="00667C0A">
      <w:pPr>
        <w:pStyle w:val="CommentText"/>
      </w:pPr>
      <w:r>
        <w:rPr>
          <w:rStyle w:val="CommentReference"/>
        </w:rPr>
        <w:annotationRef/>
      </w:r>
      <w:r>
        <w:t>Said during the 60s</w:t>
      </w:r>
    </w:p>
  </w:comment>
  <w:comment w:id="3" w:author="Schreiber" w:date="2013-12-11T21:41:00Z" w:initials="S">
    <w:p w14:paraId="3E878361" w14:textId="77777777" w:rsidR="009A2097" w:rsidRDefault="009A2097" w:rsidP="009A2097">
      <w:pPr>
        <w:pStyle w:val="NormalWeb"/>
        <w:shd w:val="clear" w:color="auto" w:fill="FFFFFF"/>
        <w:spacing w:before="0" w:beforeAutospacing="0" w:after="210" w:afterAutospacing="0" w:line="315" w:lineRule="atLeast"/>
        <w:rPr>
          <w:rFonts w:ascii="Arial" w:hAnsi="Arial" w:cs="Arial"/>
          <w:color w:val="444444"/>
          <w:sz w:val="20"/>
          <w:szCs w:val="20"/>
        </w:rPr>
      </w:pPr>
      <w:r>
        <w:rPr>
          <w:rStyle w:val="CommentReference"/>
        </w:rPr>
        <w:annotationRef/>
      </w:r>
      <w:r>
        <w:rPr>
          <w:rFonts w:ascii="Arial" w:hAnsi="Arial" w:cs="Arial"/>
          <w:color w:val="444444"/>
          <w:sz w:val="20"/>
          <w:szCs w:val="20"/>
        </w:rPr>
        <w:t xml:space="preserve">Two occasions when Rabbi Joseph B. Soloveitchik considered a Chief Rabbi position are familiar to his followers but a third is virtually unknown. In 1935, R. Soloveitchik actively campaigned for the position of Chief Rabbi of Tel Aviv, traveling to Israel </w:t>
      </w:r>
      <w:r w:rsidRPr="00667C0A">
        <w:rPr>
          <w:rFonts w:ascii="Arial" w:hAnsi="Arial" w:cs="Arial"/>
          <w:b/>
          <w:bCs/>
          <w:color w:val="444444"/>
          <w:sz w:val="20"/>
          <w:szCs w:val="20"/>
        </w:rPr>
        <w:t>for the only time in his life</w:t>
      </w:r>
      <w:r>
        <w:rPr>
          <w:rFonts w:ascii="Arial" w:hAnsi="Arial" w:cs="Arial"/>
          <w:color w:val="444444"/>
          <w:sz w:val="20"/>
          <w:szCs w:val="20"/>
        </w:rPr>
        <w:t>. Despite his best efforts, R. Soloveitchik lost the election to</w:t>
      </w:r>
      <w:r>
        <w:rPr>
          <w:rStyle w:val="apple-converted-space"/>
          <w:rFonts w:ascii="Arial" w:hAnsi="Arial" w:cs="Arial"/>
          <w:color w:val="444444"/>
          <w:sz w:val="20"/>
          <w:szCs w:val="20"/>
        </w:rPr>
        <w:t> </w:t>
      </w:r>
      <w:hyperlink r:id="rId1" w:history="1">
        <w:r>
          <w:rPr>
            <w:rStyle w:val="Hyperlink"/>
            <w:rFonts w:ascii="Arial" w:eastAsiaTheme="majorEastAsia" w:hAnsi="Arial" w:cs="Arial"/>
            <w:color w:val="CB0E3D"/>
            <w:sz w:val="20"/>
            <w:szCs w:val="20"/>
          </w:rPr>
          <w:t>R. Moshe Avigdor Amiel</w:t>
        </w:r>
      </w:hyperlink>
      <w:r>
        <w:rPr>
          <w:rFonts w:ascii="Arial" w:hAnsi="Arial" w:cs="Arial"/>
          <w:color w:val="444444"/>
          <w:sz w:val="20"/>
          <w:szCs w:val="20"/>
        </w:rPr>
        <w:t>.</w:t>
      </w:r>
    </w:p>
    <w:p w14:paraId="6FC7EEE9" w14:textId="77777777" w:rsidR="009A2097" w:rsidRDefault="009A2097" w:rsidP="009A2097">
      <w:pPr>
        <w:pStyle w:val="NormalWeb"/>
        <w:shd w:val="clear" w:color="auto" w:fill="FFFFFF"/>
        <w:spacing w:before="0" w:beforeAutospacing="0" w:after="210" w:afterAutospacing="0" w:line="315" w:lineRule="atLeast"/>
        <w:rPr>
          <w:rFonts w:ascii="Arial" w:hAnsi="Arial" w:cs="Arial"/>
          <w:color w:val="444444"/>
          <w:sz w:val="20"/>
          <w:szCs w:val="20"/>
        </w:rPr>
      </w:pPr>
      <w:r>
        <w:rPr>
          <w:rFonts w:ascii="Arial" w:hAnsi="Arial" w:cs="Arial"/>
          <w:color w:val="444444"/>
          <w:sz w:val="20"/>
          <w:szCs w:val="20"/>
        </w:rPr>
        <w:t>Fourteen years later, following Chief Rabbi of Israel Yitzchak Herzog’s death in 1959, R. Soloveitchik became a leading candidate for the position. After media interviews and despite a petition begging him to compete for the job, R. Soloveitchik withdrew his name from consideration, insisting his interest was only in teaching Torah and not in political and administrative duties</w:t>
      </w:r>
    </w:p>
    <w:p w14:paraId="4E9EFA55" w14:textId="43F66785" w:rsidR="009A2097" w:rsidRDefault="009A2097">
      <w:pPr>
        <w:pStyle w:val="CommentText"/>
      </w:pPr>
    </w:p>
    <w:p w14:paraId="13996E94" w14:textId="0033F0B9" w:rsidR="009A57AF" w:rsidRDefault="009A57AF">
      <w:pPr>
        <w:pStyle w:val="CommentText"/>
      </w:pPr>
      <w:r>
        <w:t>By this time in his life, Rabbi Soloveitchik was identified as a leading figure in Religious Zionism. From 1952 he had served as the honorary president of the Mizrahi, and had associated himself with that movement since the early 1940s.</w:t>
      </w:r>
    </w:p>
    <w:p w14:paraId="63A68B39" w14:textId="77777777" w:rsidR="009A57AF" w:rsidRDefault="009A57AF">
      <w:pPr>
        <w:pStyle w:val="CommentText"/>
      </w:pPr>
    </w:p>
    <w:p w14:paraId="7389908A" w14:textId="56D8B399" w:rsidR="005E2284" w:rsidRDefault="005E2284" w:rsidP="009A57AF">
      <w:pPr>
        <w:pStyle w:val="CommentText"/>
      </w:pPr>
      <w:r>
        <w:t>While many names were bandied about as possible successors to R. Herzog,</w:t>
      </w:r>
      <w:r w:rsidR="009A57AF">
        <w:t xml:space="preserve"> </w:t>
      </w:r>
      <w:r>
        <w:t>the Rav (as Rabbi Soloveitchik was universally known), R. Shlomo Goren (then</w:t>
      </w:r>
      <w:r w:rsidR="009A57AF">
        <w:t xml:space="preserve"> </w:t>
      </w:r>
      <w:r>
        <w:t>Chief Rabbi of the IDF), and R. Isser Yehudah Unterman (Tel Aviv’s Chief Rabbi)</w:t>
      </w:r>
      <w:r w:rsidR="009A57AF">
        <w:t xml:space="preserve"> </w:t>
      </w:r>
      <w:r>
        <w:t>we</w:t>
      </w:r>
      <w:r w:rsidR="009A57AF">
        <w:t>re the leading contenders.</w:t>
      </w:r>
    </w:p>
    <w:p w14:paraId="4BC926C4" w14:textId="4CC6EAF1" w:rsidR="009A57AF" w:rsidRDefault="005E2284" w:rsidP="009A57AF">
      <w:pPr>
        <w:pStyle w:val="CommentText"/>
      </w:pPr>
      <w:r>
        <w:t xml:space="preserve"> In the end, the position would remain vacant for</w:t>
      </w:r>
      <w:r w:rsidR="009A57AF">
        <w:t xml:space="preserve"> </w:t>
      </w:r>
      <w:r>
        <w:t>almost five years, as elections were delayed time and again over the absence of a</w:t>
      </w:r>
      <w:r w:rsidR="009A57AF">
        <w:t xml:space="preserve"> </w:t>
      </w:r>
      <w:r>
        <w:t>consensus-forming candidate, and (more significantly) bitter debates raged within</w:t>
      </w:r>
      <w:r w:rsidR="009A57AF">
        <w:t xml:space="preserve"> </w:t>
      </w:r>
      <w:r>
        <w:t>the rabbinate and the Israeli governme</w:t>
      </w:r>
      <w:r w:rsidR="009A57AF">
        <w:t>nt as to the electoral process. There was legislature on the table which would disqualify anyone not born in Israel.</w:t>
      </w:r>
    </w:p>
    <w:p w14:paraId="11CA7A6A" w14:textId="0737F562" w:rsidR="005E2284" w:rsidRDefault="005E2284" w:rsidP="009A57AF">
      <w:pPr>
        <w:pStyle w:val="CommentText"/>
      </w:pPr>
    </w:p>
  </w:comment>
  <w:comment w:id="4" w:author="Daniel Schreiber" w:date="2013-12-15T21:58:00Z" w:initials="DS">
    <w:p w14:paraId="257CB424" w14:textId="0CDBFFCF" w:rsidR="009A57AF" w:rsidRDefault="009A57AF">
      <w:pPr>
        <w:pStyle w:val="CommentText"/>
      </w:pPr>
      <w:r>
        <w:rPr>
          <w:rStyle w:val="CommentReference"/>
        </w:rPr>
        <w:annotationRef/>
      </w:r>
      <w:r>
        <w:t>After saying he was immensely proud of the young men in yeshiva who study engineering and physics and dedicat</w:t>
      </w:r>
      <w:r w:rsidR="00602010">
        <w:t>e time to learn Shas and poskim, he was asked about Aliyah amongst orthodox Jewish youth.</w:t>
      </w:r>
    </w:p>
    <w:p w14:paraId="5F94FB1F" w14:textId="6A5ACD5D" w:rsidR="009A57AF" w:rsidRDefault="009A57AF">
      <w:pPr>
        <w:pStyle w:val="CommentText"/>
      </w:pPr>
      <w:r>
        <w:t xml:space="preserve">He was blasted </w:t>
      </w:r>
      <w:r w:rsidR="00602010">
        <w:t xml:space="preserve">for this </w:t>
      </w:r>
      <w:r>
        <w:t>by Moses Meiselman</w:t>
      </w:r>
      <w:r w:rsidR="00602010">
        <w:t>.</w:t>
      </w:r>
    </w:p>
    <w:p w14:paraId="36440404" w14:textId="388566AA" w:rsidR="00602010" w:rsidRDefault="00602010">
      <w:pPr>
        <w:pStyle w:val="CommentText"/>
      </w:pPr>
      <w:r>
        <w:t>He claimed his words were changed and he was quoted out of context.</w:t>
      </w:r>
    </w:p>
  </w:comment>
  <w:comment w:id="5" w:author="Schreiber" w:date="2013-12-08T21:54:00Z" w:initials="S">
    <w:p w14:paraId="7C1AE437" w14:textId="77777777" w:rsidR="00B3558B" w:rsidRDefault="00B3558B" w:rsidP="00B3558B">
      <w:pPr>
        <w:pStyle w:val="CommentText"/>
        <w:numPr>
          <w:ilvl w:val="0"/>
          <w:numId w:val="3"/>
        </w:numPr>
      </w:pPr>
      <w:r>
        <w:rPr>
          <w:rStyle w:val="CommentReference"/>
        </w:rPr>
        <w:annotationRef/>
      </w:r>
      <w:r>
        <w:t>Polititcal – establishment of the State of Israel was supernatural – Russia and US</w:t>
      </w:r>
    </w:p>
    <w:p w14:paraId="2EB21CC0" w14:textId="77777777" w:rsidR="00B3558B" w:rsidRDefault="00B3558B" w:rsidP="00B3558B">
      <w:pPr>
        <w:pStyle w:val="CommentText"/>
        <w:numPr>
          <w:ilvl w:val="0"/>
          <w:numId w:val="3"/>
        </w:numPr>
      </w:pPr>
      <w:r>
        <w:t>Battlefield – IDF defeating the Arab countries</w:t>
      </w:r>
    </w:p>
    <w:p w14:paraId="0205B484" w14:textId="77777777" w:rsidR="00B3558B" w:rsidRDefault="00B3558B" w:rsidP="00B3558B">
      <w:pPr>
        <w:pStyle w:val="CommentText"/>
        <w:numPr>
          <w:ilvl w:val="0"/>
          <w:numId w:val="3"/>
        </w:numPr>
      </w:pPr>
      <w:r>
        <w:t>Theological – Christians had to change their theology</w:t>
      </w:r>
    </w:p>
    <w:p w14:paraId="2FEAD95C" w14:textId="77777777" w:rsidR="00B3558B" w:rsidRDefault="00AB31B4" w:rsidP="00B3558B">
      <w:pPr>
        <w:pStyle w:val="CommentText"/>
        <w:numPr>
          <w:ilvl w:val="0"/>
          <w:numId w:val="3"/>
        </w:numPr>
      </w:pPr>
      <w:r>
        <w:t>Slowed the process of assimilation</w:t>
      </w:r>
    </w:p>
    <w:p w14:paraId="5FA17B1C" w14:textId="77777777" w:rsidR="00AB31B4" w:rsidRDefault="00AB31B4" w:rsidP="00B3558B">
      <w:pPr>
        <w:pStyle w:val="CommentText"/>
        <w:numPr>
          <w:ilvl w:val="0"/>
          <w:numId w:val="3"/>
        </w:numPr>
      </w:pPr>
      <w:r>
        <w:t>Jewish Blood is not hefker – we can defend ourselves</w:t>
      </w:r>
    </w:p>
    <w:p w14:paraId="50FCC619" w14:textId="77777777" w:rsidR="00AB31B4" w:rsidRDefault="00AB31B4" w:rsidP="00B3558B">
      <w:pPr>
        <w:pStyle w:val="CommentText"/>
        <w:numPr>
          <w:ilvl w:val="0"/>
          <w:numId w:val="3"/>
        </w:numPr>
      </w:pPr>
      <w:r>
        <w:t>Any Jew can find refuge in homeland.</w:t>
      </w:r>
    </w:p>
  </w:comment>
  <w:comment w:id="6" w:author="Schreiber" w:date="2013-12-15T22:01:00Z" w:initials="S">
    <w:p w14:paraId="6D9CD010" w14:textId="3ECBB7E6" w:rsidR="00602010" w:rsidRDefault="00602010">
      <w:pPr>
        <w:pStyle w:val="CommentText"/>
      </w:pPr>
      <w:r>
        <w:rPr>
          <w:rStyle w:val="CommentReference"/>
        </w:rPr>
        <w:annotationRef/>
      </w:r>
      <w:r>
        <w:t>Differentiates between fate and destiny (</w:t>
      </w:r>
      <w:r>
        <w:rPr>
          <w:rFonts w:hint="cs"/>
          <w:rtl/>
        </w:rPr>
        <w:t>גורל ויעוד</w:t>
      </w:r>
      <w:r>
        <w:t>). Fate is that we are intertwined together – what happens to one happens to all, the concept of Knesset Yisrael, of nationhood, that we are swept up in history by God. Destiny is that we can change our fate, we can be proactive and creative. (Same about camp and congregation)</w:t>
      </w:r>
    </w:p>
    <w:p w14:paraId="6B35D080" w14:textId="51FBCDE7" w:rsidR="00602010" w:rsidRDefault="00602010">
      <w:pPr>
        <w:pStyle w:val="CommentText"/>
      </w:pPr>
      <w:r>
        <w:t>Israel is about both.</w:t>
      </w:r>
    </w:p>
  </w:comment>
  <w:comment w:id="7" w:author="Schreiber" w:date="2013-12-06T13:15:00Z" w:initials="S">
    <w:p w14:paraId="0C48A0A0" w14:textId="77777777" w:rsidR="0037426B" w:rsidRDefault="0037426B">
      <w:pPr>
        <w:pStyle w:val="CommentText"/>
      </w:pPr>
      <w:r>
        <w:rPr>
          <w:rStyle w:val="CommentReference"/>
        </w:rPr>
        <w:annotationRef/>
      </w:r>
      <w:r>
        <w:t>Yom haAtzmaut, 1978, hallel was said during shacharis in the Morgenstern dormitory.</w:t>
      </w:r>
    </w:p>
    <w:p w14:paraId="5946D10C" w14:textId="77777777" w:rsidR="0037426B" w:rsidRDefault="0037426B" w:rsidP="0037426B">
      <w:pPr>
        <w:pStyle w:val="CommentText"/>
      </w:pPr>
      <w:r>
        <w:t>The Rav did not say Hallel, and walked out when he saw them take out the sefer neviim for haftorah.</w:t>
      </w:r>
    </w:p>
  </w:comment>
  <w:comment w:id="8" w:author="Schreiber" w:date="2013-12-06T13:15:00Z" w:initials="S">
    <w:p w14:paraId="762E30F5" w14:textId="77777777" w:rsidR="00C62C45" w:rsidRDefault="00C62C45" w:rsidP="00C62C45">
      <w:pPr>
        <w:pStyle w:val="CommentText"/>
      </w:pPr>
      <w:r>
        <w:rPr>
          <w:rStyle w:val="CommentReference"/>
        </w:rPr>
        <w:annotationRef/>
      </w:r>
      <w:r>
        <w:t>Yom haAtzmaut, 1978, hallel was said during shacharis in the Morgenstern dormitory.</w:t>
      </w:r>
    </w:p>
    <w:p w14:paraId="65191DB0" w14:textId="77777777" w:rsidR="00C62C45" w:rsidRDefault="00C62C45" w:rsidP="00C62C45">
      <w:pPr>
        <w:pStyle w:val="CommentText"/>
      </w:pPr>
      <w:r>
        <w:t>The Rav did not say Hallel, and walked out when he saw them take out the sefer neviim for haftorah.</w:t>
      </w:r>
    </w:p>
  </w:comment>
  <w:comment w:id="9" w:author="Schreiber" w:date="2013-12-06T13:13:00Z" w:initials="S">
    <w:p w14:paraId="0CCE98AC" w14:textId="77777777" w:rsidR="00AD18D9" w:rsidRDefault="00AD18D9">
      <w:pPr>
        <w:pStyle w:val="CommentText"/>
      </w:pPr>
      <w:r>
        <w:rPr>
          <w:rStyle w:val="CommentReference"/>
        </w:rPr>
        <w:annotationRef/>
      </w:r>
      <w:r w:rsidR="008D182E">
        <w:t>Inteview with E. Eyal in Ha-Aretz, July 1965</w:t>
      </w:r>
    </w:p>
  </w:comment>
  <w:comment w:id="10" w:author="Schreiber" w:date="2013-12-06T13:12:00Z" w:initials="S">
    <w:p w14:paraId="6CC3B3C2" w14:textId="77777777" w:rsidR="006D46F1" w:rsidRDefault="006D46F1" w:rsidP="006D46F1">
      <w:pPr>
        <w:pStyle w:val="CommentText"/>
      </w:pPr>
      <w:r>
        <w:t>1967 was an historic and momentous year for the Jewish people. With</w:t>
      </w:r>
    </w:p>
    <w:p w14:paraId="2AD3F8F0" w14:textId="77777777" w:rsidR="006D46F1" w:rsidRDefault="006D46F1" w:rsidP="006D46F1">
      <w:pPr>
        <w:pStyle w:val="CommentText"/>
      </w:pPr>
      <w:r>
        <w:t xml:space="preserve"> the tensions and fears leading up to the Six-Day War, the miraculous and stunning victory of Israel over their enemies and the liberation  of jerusalem and other parts of the land of Israel. For the Rav, on </w:t>
      </w:r>
    </w:p>
    <w:p w14:paraId="2101D28D" w14:textId="77777777" w:rsidR="006D46F1" w:rsidRDefault="006D46F1" w:rsidP="006D46F1">
      <w:pPr>
        <w:pStyle w:val="CommentText"/>
      </w:pPr>
      <w:r>
        <w:t>a personal level, that same year ,was one filled with great pain and  sorrow. In the first three months of 1967, in consecutive order, the  Rav lost his beloved mother, Pesha, at the age of 86, his brother, Dr.</w:t>
      </w:r>
    </w:p>
    <w:p w14:paraId="5DF72A03" w14:textId="77777777" w:rsidR="006D46F1" w:rsidRDefault="006D46F1" w:rsidP="006D46F1">
      <w:pPr>
        <w:pStyle w:val="CommentText"/>
      </w:pPr>
      <w:r>
        <w:t>Shmuel Soloveitchik, at the age of 58, and finally the crushing blow of the passing of his beloved wife and soul-mate, Dr. Tonya Soloveitchik,in March at the age of 62. In the midst of this year of triple avelut,</w:t>
      </w:r>
    </w:p>
    <w:p w14:paraId="6E13972B" w14:textId="77777777" w:rsidR="006D46F1" w:rsidRDefault="006D46F1" w:rsidP="006D46F1">
      <w:pPr>
        <w:pStyle w:val="CommentText"/>
      </w:pPr>
      <w:r>
        <w:t>the Rav received a letter from Mrs. Miriam Shiloh (1938—1999), an Israeli religious Zionist educator then teaching high school studentsat Givat Washington near Kibbutz Yavneh. As was common at the time the students in Mrs. Shiloh’s class read the Rav’s classic essay  Kol Dodi Dofek, outlining his forceful vision of religious Zionism and his call for American Jewry to make aliyah. The students in</w:t>
      </w:r>
    </w:p>
    <w:p w14:paraId="009B43E9" w14:textId="77777777" w:rsidR="006D46F1" w:rsidRPr="006D46F1" w:rsidRDefault="006D46F1" w:rsidP="006D46F1">
      <w:pPr>
        <w:pStyle w:val="CommentText"/>
      </w:pPr>
      <w:r>
        <w:t>Mrs. Shiloh’s class questioned her as to why the Rav, who spoke  so passionately about this subject, had himself not made alìyah.Spurred by her students’ questions and the heady aftermath of the Six-Day War, she directed their query to the Ray himself</w:t>
      </w:r>
    </w:p>
  </w:comment>
  <w:comment w:id="11" w:author="Schreiber" w:date="2013-12-15T22:37:00Z" w:initials="S">
    <w:p w14:paraId="6EA5C7E0" w14:textId="215D2EE1" w:rsidR="008D623C" w:rsidRDefault="008D623C">
      <w:pPr>
        <w:pStyle w:val="CommentText"/>
      </w:pPr>
      <w:r>
        <w:rPr>
          <w:rStyle w:val="CommentReference"/>
        </w:rPr>
        <w:annotationRef/>
      </w:r>
      <w:r>
        <w:t>In a nutshell</w:t>
      </w:r>
      <w:bookmarkStart w:id="12" w:name="_GoBack"/>
      <w:bookmarkEnd w:id="1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9E3293" w15:done="0"/>
  <w15:commentEx w15:paraId="5906FCBE" w15:done="0"/>
  <w15:commentEx w15:paraId="7A44754D" w15:done="0"/>
  <w15:commentEx w15:paraId="11CA7A6A" w15:done="0"/>
  <w15:commentEx w15:paraId="5F94FB1F" w15:done="0"/>
  <w15:commentEx w15:paraId="50FCC619" w15:done="0"/>
  <w15:commentEx w15:paraId="5946D10C" w15:done="0"/>
  <w15:commentEx w15:paraId="65191DB0" w15:done="0"/>
  <w15:commentEx w15:paraId="0CCE98AC" w15:done="0"/>
  <w15:commentEx w15:paraId="009B43E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A6D43"/>
    <w:multiLevelType w:val="hybridMultilevel"/>
    <w:tmpl w:val="F9B8C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47E0711"/>
    <w:multiLevelType w:val="hybridMultilevel"/>
    <w:tmpl w:val="0AFA8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B20A10"/>
    <w:multiLevelType w:val="hybridMultilevel"/>
    <w:tmpl w:val="D0A2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Schreiber">
    <w15:presenceInfo w15:providerId="None" w15:userId="Daniel Schrei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26"/>
    <w:rsid w:val="00143680"/>
    <w:rsid w:val="00157D73"/>
    <w:rsid w:val="00187097"/>
    <w:rsid w:val="001D3CC3"/>
    <w:rsid w:val="0021042D"/>
    <w:rsid w:val="00227E01"/>
    <w:rsid w:val="002E3DB1"/>
    <w:rsid w:val="003204B5"/>
    <w:rsid w:val="0037426B"/>
    <w:rsid w:val="00487E5F"/>
    <w:rsid w:val="004E6673"/>
    <w:rsid w:val="00554493"/>
    <w:rsid w:val="00560A87"/>
    <w:rsid w:val="005D3322"/>
    <w:rsid w:val="005E2284"/>
    <w:rsid w:val="00602010"/>
    <w:rsid w:val="00667393"/>
    <w:rsid w:val="00667C0A"/>
    <w:rsid w:val="006D46F1"/>
    <w:rsid w:val="0070372C"/>
    <w:rsid w:val="00742A41"/>
    <w:rsid w:val="008B66B4"/>
    <w:rsid w:val="008B6826"/>
    <w:rsid w:val="008B71FD"/>
    <w:rsid w:val="008D182E"/>
    <w:rsid w:val="008D623C"/>
    <w:rsid w:val="009A2097"/>
    <w:rsid w:val="009A57AF"/>
    <w:rsid w:val="00A7503A"/>
    <w:rsid w:val="00AB31B4"/>
    <w:rsid w:val="00AD18D9"/>
    <w:rsid w:val="00AF01A6"/>
    <w:rsid w:val="00B3558B"/>
    <w:rsid w:val="00B90CD2"/>
    <w:rsid w:val="00BA4DC1"/>
    <w:rsid w:val="00C62C45"/>
    <w:rsid w:val="00C83544"/>
    <w:rsid w:val="00C948E8"/>
    <w:rsid w:val="00E2042D"/>
    <w:rsid w:val="00E27ADF"/>
    <w:rsid w:val="00F969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AAA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68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8B66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2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8B68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682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43680"/>
    <w:pPr>
      <w:ind w:left="720"/>
      <w:contextualSpacing/>
    </w:pPr>
  </w:style>
  <w:style w:type="character" w:styleId="Hyperlink">
    <w:name w:val="Hyperlink"/>
    <w:basedOn w:val="DefaultParagraphFont"/>
    <w:uiPriority w:val="99"/>
    <w:unhideWhenUsed/>
    <w:rsid w:val="00A7503A"/>
    <w:rPr>
      <w:color w:val="0000FF"/>
      <w:u w:val="single"/>
    </w:rPr>
  </w:style>
  <w:style w:type="paragraph" w:styleId="BalloonText">
    <w:name w:val="Balloon Text"/>
    <w:basedOn w:val="Normal"/>
    <w:link w:val="BalloonTextChar"/>
    <w:rsid w:val="008B66B4"/>
    <w:rPr>
      <w:rFonts w:ascii="Tahoma" w:hAnsi="Tahoma" w:cs="Tahoma"/>
      <w:sz w:val="16"/>
      <w:szCs w:val="16"/>
    </w:rPr>
  </w:style>
  <w:style w:type="character" w:customStyle="1" w:styleId="BalloonTextChar">
    <w:name w:val="Balloon Text Char"/>
    <w:basedOn w:val="DefaultParagraphFont"/>
    <w:link w:val="BalloonText"/>
    <w:rsid w:val="008B66B4"/>
    <w:rPr>
      <w:rFonts w:ascii="Tahoma" w:hAnsi="Tahoma" w:cs="Tahoma"/>
      <w:sz w:val="16"/>
      <w:szCs w:val="16"/>
    </w:rPr>
  </w:style>
  <w:style w:type="character" w:styleId="FollowedHyperlink">
    <w:name w:val="FollowedHyperlink"/>
    <w:basedOn w:val="DefaultParagraphFont"/>
    <w:rsid w:val="008B66B4"/>
    <w:rPr>
      <w:color w:val="800080" w:themeColor="followedHyperlink"/>
      <w:u w:val="single"/>
    </w:rPr>
  </w:style>
  <w:style w:type="character" w:customStyle="1" w:styleId="Heading3Char">
    <w:name w:val="Heading 3 Char"/>
    <w:basedOn w:val="DefaultParagraphFont"/>
    <w:link w:val="Heading3"/>
    <w:semiHidden/>
    <w:rsid w:val="008B66B4"/>
    <w:rPr>
      <w:rFonts w:asciiTheme="majorHAnsi" w:eastAsiaTheme="majorEastAsia" w:hAnsiTheme="majorHAnsi" w:cstheme="majorBidi"/>
      <w:b/>
      <w:bCs/>
      <w:color w:val="4F81BD" w:themeColor="accent1"/>
      <w:sz w:val="24"/>
      <w:szCs w:val="24"/>
    </w:rPr>
  </w:style>
  <w:style w:type="paragraph" w:styleId="NormalIndent">
    <w:name w:val="Normal Indent"/>
    <w:basedOn w:val="Normal"/>
    <w:uiPriority w:val="99"/>
    <w:unhideWhenUsed/>
    <w:rsid w:val="008B66B4"/>
    <w:pPr>
      <w:spacing w:before="100" w:beforeAutospacing="1" w:after="100" w:afterAutospacing="1"/>
    </w:pPr>
  </w:style>
  <w:style w:type="character" w:customStyle="1" w:styleId="apple-converted-space">
    <w:name w:val="apple-converted-space"/>
    <w:basedOn w:val="DefaultParagraphFont"/>
    <w:rsid w:val="008B66B4"/>
  </w:style>
  <w:style w:type="character" w:styleId="CommentReference">
    <w:name w:val="annotation reference"/>
    <w:basedOn w:val="DefaultParagraphFont"/>
    <w:rsid w:val="006D46F1"/>
    <w:rPr>
      <w:sz w:val="16"/>
      <w:szCs w:val="16"/>
    </w:rPr>
  </w:style>
  <w:style w:type="paragraph" w:styleId="CommentText">
    <w:name w:val="annotation text"/>
    <w:basedOn w:val="Normal"/>
    <w:link w:val="CommentTextChar"/>
    <w:rsid w:val="006D46F1"/>
    <w:rPr>
      <w:sz w:val="20"/>
      <w:szCs w:val="20"/>
    </w:rPr>
  </w:style>
  <w:style w:type="character" w:customStyle="1" w:styleId="CommentTextChar">
    <w:name w:val="Comment Text Char"/>
    <w:basedOn w:val="DefaultParagraphFont"/>
    <w:link w:val="CommentText"/>
    <w:rsid w:val="006D46F1"/>
  </w:style>
  <w:style w:type="paragraph" w:styleId="CommentSubject">
    <w:name w:val="annotation subject"/>
    <w:basedOn w:val="CommentText"/>
    <w:next w:val="CommentText"/>
    <w:link w:val="CommentSubjectChar"/>
    <w:rsid w:val="006D46F1"/>
    <w:rPr>
      <w:b/>
      <w:bCs/>
    </w:rPr>
  </w:style>
  <w:style w:type="character" w:customStyle="1" w:styleId="CommentSubjectChar">
    <w:name w:val="Comment Subject Char"/>
    <w:basedOn w:val="CommentTextChar"/>
    <w:link w:val="CommentSubject"/>
    <w:rsid w:val="006D46F1"/>
    <w:rPr>
      <w:b/>
      <w:bCs/>
    </w:rPr>
  </w:style>
  <w:style w:type="paragraph" w:styleId="HTMLPreformatted">
    <w:name w:val="HTML Preformatted"/>
    <w:basedOn w:val="Normal"/>
    <w:link w:val="HTMLPreformattedChar"/>
    <w:uiPriority w:val="99"/>
    <w:unhideWhenUsed/>
    <w:rsid w:val="006D4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D46F1"/>
    <w:rPr>
      <w:rFonts w:ascii="Courier New" w:hAnsi="Courier New" w:cs="Courier New"/>
    </w:rPr>
  </w:style>
  <w:style w:type="paragraph" w:styleId="NormalWeb">
    <w:name w:val="Normal (Web)"/>
    <w:basedOn w:val="Normal"/>
    <w:uiPriority w:val="99"/>
    <w:unhideWhenUsed/>
    <w:rsid w:val="009A2097"/>
    <w:pPr>
      <w:spacing w:before="100" w:beforeAutospacing="1" w:after="100" w:afterAutospacing="1"/>
    </w:pPr>
  </w:style>
  <w:style w:type="character" w:styleId="Strong">
    <w:name w:val="Strong"/>
    <w:basedOn w:val="DefaultParagraphFont"/>
    <w:qFormat/>
    <w:rsid w:val="00742A41"/>
    <w:rPr>
      <w:b/>
      <w:bCs/>
    </w:rPr>
  </w:style>
  <w:style w:type="paragraph" w:styleId="Subtitle">
    <w:name w:val="Subtitle"/>
    <w:basedOn w:val="Normal"/>
    <w:next w:val="Normal"/>
    <w:link w:val="SubtitleChar"/>
    <w:qFormat/>
    <w:rsid w:val="00742A4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42A41"/>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1D3CC3"/>
    <w:rPr>
      <w:b/>
      <w:bCs/>
      <w:i/>
      <w:iCs/>
      <w:color w:val="4F81BD" w:themeColor="accent1"/>
    </w:rPr>
  </w:style>
  <w:style w:type="table" w:styleId="TableGrid">
    <w:name w:val="Table Grid"/>
    <w:basedOn w:val="TableNormal"/>
    <w:rsid w:val="00703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68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8B66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2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8B68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B682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43680"/>
    <w:pPr>
      <w:ind w:left="720"/>
      <w:contextualSpacing/>
    </w:pPr>
  </w:style>
  <w:style w:type="character" w:styleId="Hyperlink">
    <w:name w:val="Hyperlink"/>
    <w:basedOn w:val="DefaultParagraphFont"/>
    <w:uiPriority w:val="99"/>
    <w:unhideWhenUsed/>
    <w:rsid w:val="00A7503A"/>
    <w:rPr>
      <w:color w:val="0000FF"/>
      <w:u w:val="single"/>
    </w:rPr>
  </w:style>
  <w:style w:type="paragraph" w:styleId="BalloonText">
    <w:name w:val="Balloon Text"/>
    <w:basedOn w:val="Normal"/>
    <w:link w:val="BalloonTextChar"/>
    <w:rsid w:val="008B66B4"/>
    <w:rPr>
      <w:rFonts w:ascii="Tahoma" w:hAnsi="Tahoma" w:cs="Tahoma"/>
      <w:sz w:val="16"/>
      <w:szCs w:val="16"/>
    </w:rPr>
  </w:style>
  <w:style w:type="character" w:customStyle="1" w:styleId="BalloonTextChar">
    <w:name w:val="Balloon Text Char"/>
    <w:basedOn w:val="DefaultParagraphFont"/>
    <w:link w:val="BalloonText"/>
    <w:rsid w:val="008B66B4"/>
    <w:rPr>
      <w:rFonts w:ascii="Tahoma" w:hAnsi="Tahoma" w:cs="Tahoma"/>
      <w:sz w:val="16"/>
      <w:szCs w:val="16"/>
    </w:rPr>
  </w:style>
  <w:style w:type="character" w:styleId="FollowedHyperlink">
    <w:name w:val="FollowedHyperlink"/>
    <w:basedOn w:val="DefaultParagraphFont"/>
    <w:rsid w:val="008B66B4"/>
    <w:rPr>
      <w:color w:val="800080" w:themeColor="followedHyperlink"/>
      <w:u w:val="single"/>
    </w:rPr>
  </w:style>
  <w:style w:type="character" w:customStyle="1" w:styleId="Heading3Char">
    <w:name w:val="Heading 3 Char"/>
    <w:basedOn w:val="DefaultParagraphFont"/>
    <w:link w:val="Heading3"/>
    <w:semiHidden/>
    <w:rsid w:val="008B66B4"/>
    <w:rPr>
      <w:rFonts w:asciiTheme="majorHAnsi" w:eastAsiaTheme="majorEastAsia" w:hAnsiTheme="majorHAnsi" w:cstheme="majorBidi"/>
      <w:b/>
      <w:bCs/>
      <w:color w:val="4F81BD" w:themeColor="accent1"/>
      <w:sz w:val="24"/>
      <w:szCs w:val="24"/>
    </w:rPr>
  </w:style>
  <w:style w:type="paragraph" w:styleId="NormalIndent">
    <w:name w:val="Normal Indent"/>
    <w:basedOn w:val="Normal"/>
    <w:uiPriority w:val="99"/>
    <w:unhideWhenUsed/>
    <w:rsid w:val="008B66B4"/>
    <w:pPr>
      <w:spacing w:before="100" w:beforeAutospacing="1" w:after="100" w:afterAutospacing="1"/>
    </w:pPr>
  </w:style>
  <w:style w:type="character" w:customStyle="1" w:styleId="apple-converted-space">
    <w:name w:val="apple-converted-space"/>
    <w:basedOn w:val="DefaultParagraphFont"/>
    <w:rsid w:val="008B66B4"/>
  </w:style>
  <w:style w:type="character" w:styleId="CommentReference">
    <w:name w:val="annotation reference"/>
    <w:basedOn w:val="DefaultParagraphFont"/>
    <w:rsid w:val="006D46F1"/>
    <w:rPr>
      <w:sz w:val="16"/>
      <w:szCs w:val="16"/>
    </w:rPr>
  </w:style>
  <w:style w:type="paragraph" w:styleId="CommentText">
    <w:name w:val="annotation text"/>
    <w:basedOn w:val="Normal"/>
    <w:link w:val="CommentTextChar"/>
    <w:rsid w:val="006D46F1"/>
    <w:rPr>
      <w:sz w:val="20"/>
      <w:szCs w:val="20"/>
    </w:rPr>
  </w:style>
  <w:style w:type="character" w:customStyle="1" w:styleId="CommentTextChar">
    <w:name w:val="Comment Text Char"/>
    <w:basedOn w:val="DefaultParagraphFont"/>
    <w:link w:val="CommentText"/>
    <w:rsid w:val="006D46F1"/>
  </w:style>
  <w:style w:type="paragraph" w:styleId="CommentSubject">
    <w:name w:val="annotation subject"/>
    <w:basedOn w:val="CommentText"/>
    <w:next w:val="CommentText"/>
    <w:link w:val="CommentSubjectChar"/>
    <w:rsid w:val="006D46F1"/>
    <w:rPr>
      <w:b/>
      <w:bCs/>
    </w:rPr>
  </w:style>
  <w:style w:type="character" w:customStyle="1" w:styleId="CommentSubjectChar">
    <w:name w:val="Comment Subject Char"/>
    <w:basedOn w:val="CommentTextChar"/>
    <w:link w:val="CommentSubject"/>
    <w:rsid w:val="006D46F1"/>
    <w:rPr>
      <w:b/>
      <w:bCs/>
    </w:rPr>
  </w:style>
  <w:style w:type="paragraph" w:styleId="HTMLPreformatted">
    <w:name w:val="HTML Preformatted"/>
    <w:basedOn w:val="Normal"/>
    <w:link w:val="HTMLPreformattedChar"/>
    <w:uiPriority w:val="99"/>
    <w:unhideWhenUsed/>
    <w:rsid w:val="006D4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D46F1"/>
    <w:rPr>
      <w:rFonts w:ascii="Courier New" w:hAnsi="Courier New" w:cs="Courier New"/>
    </w:rPr>
  </w:style>
  <w:style w:type="paragraph" w:styleId="NormalWeb">
    <w:name w:val="Normal (Web)"/>
    <w:basedOn w:val="Normal"/>
    <w:uiPriority w:val="99"/>
    <w:unhideWhenUsed/>
    <w:rsid w:val="009A2097"/>
    <w:pPr>
      <w:spacing w:before="100" w:beforeAutospacing="1" w:after="100" w:afterAutospacing="1"/>
    </w:pPr>
  </w:style>
  <w:style w:type="character" w:styleId="Strong">
    <w:name w:val="Strong"/>
    <w:basedOn w:val="DefaultParagraphFont"/>
    <w:qFormat/>
    <w:rsid w:val="00742A41"/>
    <w:rPr>
      <w:b/>
      <w:bCs/>
    </w:rPr>
  </w:style>
  <w:style w:type="paragraph" w:styleId="Subtitle">
    <w:name w:val="Subtitle"/>
    <w:basedOn w:val="Normal"/>
    <w:next w:val="Normal"/>
    <w:link w:val="SubtitleChar"/>
    <w:qFormat/>
    <w:rsid w:val="00742A4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42A41"/>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1D3CC3"/>
    <w:rPr>
      <w:b/>
      <w:bCs/>
      <w:i/>
      <w:iCs/>
      <w:color w:val="4F81BD" w:themeColor="accent1"/>
    </w:rPr>
  </w:style>
  <w:style w:type="table" w:styleId="TableGrid">
    <w:name w:val="Table Grid"/>
    <w:basedOn w:val="TableNormal"/>
    <w:rsid w:val="00703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635292">
      <w:bodyDiv w:val="1"/>
      <w:marLeft w:val="0"/>
      <w:marRight w:val="0"/>
      <w:marTop w:val="0"/>
      <w:marBottom w:val="0"/>
      <w:divBdr>
        <w:top w:val="none" w:sz="0" w:space="0" w:color="auto"/>
        <w:left w:val="none" w:sz="0" w:space="0" w:color="auto"/>
        <w:bottom w:val="none" w:sz="0" w:space="0" w:color="auto"/>
        <w:right w:val="none" w:sz="0" w:space="0" w:color="auto"/>
      </w:divBdr>
    </w:div>
    <w:div w:id="1549150338">
      <w:bodyDiv w:val="1"/>
      <w:marLeft w:val="0"/>
      <w:marRight w:val="0"/>
      <w:marTop w:val="0"/>
      <w:marBottom w:val="0"/>
      <w:divBdr>
        <w:top w:val="none" w:sz="0" w:space="0" w:color="auto"/>
        <w:left w:val="none" w:sz="0" w:space="0" w:color="auto"/>
        <w:bottom w:val="none" w:sz="0" w:space="0" w:color="auto"/>
        <w:right w:val="none" w:sz="0" w:space="0" w:color="auto"/>
      </w:divBdr>
    </w:div>
    <w:div w:id="1722747285">
      <w:bodyDiv w:val="1"/>
      <w:marLeft w:val="0"/>
      <w:marRight w:val="0"/>
      <w:marTop w:val="0"/>
      <w:marBottom w:val="0"/>
      <w:divBdr>
        <w:top w:val="none" w:sz="0" w:space="0" w:color="auto"/>
        <w:left w:val="none" w:sz="0" w:space="0" w:color="auto"/>
        <w:bottom w:val="none" w:sz="0" w:space="0" w:color="auto"/>
        <w:right w:val="none" w:sz="0" w:space="0" w:color="auto"/>
      </w:divBdr>
    </w:div>
    <w:div w:id="18550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mizrachi.org/elearning/View_history.asp?id=1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comments" Target="comment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http://www.vbm-torah.org/alei/14-02ral-zionism.htm"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A1BD3-39A5-4301-B49D-72354197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8964</TotalTime>
  <Pages>10</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Schreiber</dc:creator>
  <cp:lastModifiedBy>Schreiber</cp:lastModifiedBy>
  <cp:revision>15</cp:revision>
  <dcterms:created xsi:type="dcterms:W3CDTF">2013-11-20T18:57:00Z</dcterms:created>
  <dcterms:modified xsi:type="dcterms:W3CDTF">2013-12-15T20:37:00Z</dcterms:modified>
</cp:coreProperties>
</file>