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3533" w:rsidRDefault="007B5EEE" w:rsidP="007B5EEE">
      <w:pPr>
        <w:jc w:val="center"/>
        <w:rPr>
          <w:b/>
          <w:bCs/>
          <w:sz w:val="32"/>
          <w:szCs w:val="32"/>
          <w:u w:val="single"/>
        </w:rPr>
      </w:pPr>
      <w:bookmarkStart w:id="0" w:name="_GoBack"/>
      <w:bookmarkEnd w:id="0"/>
      <w:proofErr w:type="spellStart"/>
      <w:r w:rsidRPr="007B5EEE">
        <w:rPr>
          <w:b/>
          <w:bCs/>
          <w:sz w:val="32"/>
          <w:szCs w:val="32"/>
          <w:u w:val="single"/>
        </w:rPr>
        <w:t>HaRav</w:t>
      </w:r>
      <w:proofErr w:type="spellEnd"/>
      <w:r w:rsidRPr="007B5EEE">
        <w:rPr>
          <w:b/>
          <w:bCs/>
          <w:sz w:val="32"/>
          <w:szCs w:val="32"/>
          <w:u w:val="single"/>
        </w:rPr>
        <w:t xml:space="preserve">, </w:t>
      </w:r>
      <w:proofErr w:type="gramStart"/>
      <w:r w:rsidRPr="007B5EEE">
        <w:rPr>
          <w:b/>
          <w:bCs/>
          <w:sz w:val="32"/>
          <w:szCs w:val="32"/>
          <w:u w:val="single"/>
        </w:rPr>
        <w:t>The</w:t>
      </w:r>
      <w:proofErr w:type="gramEnd"/>
      <w:r w:rsidRPr="007B5EEE">
        <w:rPr>
          <w:b/>
          <w:bCs/>
          <w:sz w:val="32"/>
          <w:szCs w:val="32"/>
          <w:u w:val="single"/>
        </w:rPr>
        <w:t xml:space="preserve"> </w:t>
      </w:r>
      <w:proofErr w:type="spellStart"/>
      <w:r w:rsidRPr="007B5EEE">
        <w:rPr>
          <w:b/>
          <w:bCs/>
          <w:sz w:val="32"/>
          <w:szCs w:val="32"/>
          <w:u w:val="single"/>
        </w:rPr>
        <w:t>Rav</w:t>
      </w:r>
      <w:proofErr w:type="spellEnd"/>
      <w:r w:rsidRPr="007B5EEE">
        <w:rPr>
          <w:b/>
          <w:bCs/>
          <w:sz w:val="32"/>
          <w:szCs w:val="32"/>
          <w:u w:val="single"/>
        </w:rPr>
        <w:t xml:space="preserve"> and The </w:t>
      </w:r>
      <w:proofErr w:type="spellStart"/>
      <w:r w:rsidRPr="007B5EEE">
        <w:rPr>
          <w:b/>
          <w:bCs/>
          <w:sz w:val="32"/>
          <w:szCs w:val="32"/>
          <w:u w:val="single"/>
        </w:rPr>
        <w:t>Rebbe</w:t>
      </w:r>
      <w:proofErr w:type="spellEnd"/>
      <w:r w:rsidRPr="007B5EEE">
        <w:rPr>
          <w:b/>
          <w:bCs/>
          <w:sz w:val="32"/>
          <w:szCs w:val="32"/>
          <w:u w:val="single"/>
        </w:rPr>
        <w:t xml:space="preserve"> #1 </w:t>
      </w:r>
      <w:r>
        <w:rPr>
          <w:b/>
          <w:bCs/>
          <w:sz w:val="32"/>
          <w:szCs w:val="32"/>
          <w:u w:val="single"/>
        </w:rPr>
        <w:t>–</w:t>
      </w:r>
      <w:r w:rsidRPr="007B5EEE">
        <w:rPr>
          <w:b/>
          <w:bCs/>
          <w:sz w:val="32"/>
          <w:szCs w:val="32"/>
          <w:u w:val="single"/>
        </w:rPr>
        <w:t xml:space="preserve"> Introduction</w:t>
      </w:r>
    </w:p>
    <w:p w:rsidR="007B5EEE" w:rsidRPr="007B5EEE" w:rsidRDefault="007B5EEE" w:rsidP="007B5EEE">
      <w:pPr>
        <w:jc w:val="center"/>
        <w:rPr>
          <w:b/>
          <w:bCs/>
          <w:sz w:val="32"/>
          <w:szCs w:val="32"/>
          <w:u w:val="single"/>
        </w:rPr>
      </w:pPr>
    </w:p>
    <w:p w:rsidR="00124523" w:rsidRPr="00B275AD" w:rsidRDefault="00124523" w:rsidP="00124523">
      <w:pPr>
        <w:rPr>
          <w:rFonts w:asciiTheme="majorBidi" w:hAnsiTheme="majorBidi" w:cstheme="majorBidi"/>
          <w:b/>
          <w:bCs/>
          <w:sz w:val="24"/>
          <w:szCs w:val="24"/>
          <w:u w:val="single"/>
        </w:rPr>
      </w:pPr>
      <w:proofErr w:type="gramStart"/>
      <w:r w:rsidRPr="00B275AD">
        <w:rPr>
          <w:rFonts w:asciiTheme="majorBidi" w:hAnsiTheme="majorBidi" w:cstheme="majorBidi"/>
          <w:b/>
          <w:bCs/>
          <w:sz w:val="24"/>
          <w:szCs w:val="24"/>
        </w:rPr>
        <w:t>1)</w:t>
      </w:r>
      <w:r w:rsidRPr="00B275AD">
        <w:rPr>
          <w:rFonts w:asciiTheme="majorBidi" w:hAnsiTheme="majorBidi" w:cstheme="majorBidi"/>
          <w:b/>
          <w:bCs/>
          <w:i/>
          <w:iCs/>
          <w:sz w:val="24"/>
          <w:szCs w:val="24"/>
          <w:u w:val="single"/>
        </w:rPr>
        <w:t>The</w:t>
      </w:r>
      <w:proofErr w:type="gramEnd"/>
      <w:r w:rsidRPr="00B275AD">
        <w:rPr>
          <w:rFonts w:asciiTheme="majorBidi" w:hAnsiTheme="majorBidi" w:cstheme="majorBidi"/>
          <w:b/>
          <w:bCs/>
          <w:i/>
          <w:iCs/>
          <w:sz w:val="24"/>
          <w:szCs w:val="24"/>
          <w:u w:val="single"/>
        </w:rPr>
        <w:t xml:space="preserve"> Halakhic Mind</w:t>
      </w:r>
      <w:r w:rsidRPr="00B275AD">
        <w:rPr>
          <w:rFonts w:asciiTheme="majorBidi" w:hAnsiTheme="majorBidi" w:cstheme="majorBidi"/>
          <w:b/>
          <w:bCs/>
          <w:sz w:val="24"/>
          <w:szCs w:val="24"/>
          <w:u w:val="single"/>
        </w:rPr>
        <w:t xml:space="preserve"> pg. 3</w:t>
      </w:r>
    </w:p>
    <w:p w:rsidR="00124523" w:rsidRPr="00B275AD" w:rsidRDefault="00124523" w:rsidP="00124523">
      <w:pPr>
        <w:rPr>
          <w:rFonts w:asciiTheme="majorBidi" w:hAnsiTheme="majorBidi" w:cstheme="majorBidi"/>
          <w:sz w:val="24"/>
          <w:szCs w:val="24"/>
        </w:rPr>
      </w:pPr>
      <w:r w:rsidRPr="00B275AD">
        <w:rPr>
          <w:rFonts w:asciiTheme="majorBidi" w:hAnsiTheme="majorBidi" w:cstheme="majorBidi"/>
          <w:sz w:val="24"/>
          <w:szCs w:val="24"/>
        </w:rPr>
        <w:t xml:space="preserve">It would be difficult to distinguish any epoch in the history of philosophy more amenable to the meditating </w:t>
      </w:r>
      <w:r w:rsidRPr="00B275AD">
        <w:rPr>
          <w:rFonts w:asciiTheme="majorBidi" w:hAnsiTheme="majorBidi" w:cstheme="majorBidi"/>
          <w:i/>
          <w:iCs/>
          <w:sz w:val="24"/>
          <w:szCs w:val="24"/>
        </w:rPr>
        <w:t>homo religious</w:t>
      </w:r>
      <w:r w:rsidRPr="00B275AD">
        <w:rPr>
          <w:rFonts w:asciiTheme="majorBidi" w:hAnsiTheme="majorBidi" w:cstheme="majorBidi"/>
          <w:sz w:val="24"/>
          <w:szCs w:val="24"/>
        </w:rPr>
        <w:t xml:space="preserve"> than that of today.  The reason for this is the discrepancy that exists at present between the </w:t>
      </w:r>
      <w:proofErr w:type="spellStart"/>
      <w:r w:rsidRPr="00B275AD">
        <w:rPr>
          <w:rFonts w:asciiTheme="majorBidi" w:hAnsiTheme="majorBidi" w:cstheme="majorBidi"/>
          <w:sz w:val="24"/>
          <w:szCs w:val="24"/>
        </w:rPr>
        <w:t>mathematico</w:t>
      </w:r>
      <w:proofErr w:type="spellEnd"/>
      <w:r w:rsidRPr="00B275AD">
        <w:rPr>
          <w:rFonts w:asciiTheme="majorBidi" w:hAnsiTheme="majorBidi" w:cstheme="majorBidi"/>
          <w:sz w:val="24"/>
          <w:szCs w:val="24"/>
        </w:rPr>
        <w:t xml:space="preserve">-scientific and philosophical methodologies…The scientific method, which exalts the microscopic idea that integrates reality out of the simplest elements, has collided with the metaphysical world-view which strives towards boundless ontological totality.  As a result of this conflict, new vistas now beckon the </w:t>
      </w:r>
      <w:r w:rsidRPr="00B275AD">
        <w:rPr>
          <w:rFonts w:asciiTheme="majorBidi" w:hAnsiTheme="majorBidi" w:cstheme="majorBidi"/>
          <w:i/>
          <w:iCs/>
          <w:sz w:val="24"/>
          <w:szCs w:val="24"/>
        </w:rPr>
        <w:t>homo religious</w:t>
      </w:r>
      <w:r w:rsidRPr="00B275AD">
        <w:rPr>
          <w:rFonts w:asciiTheme="majorBidi" w:hAnsiTheme="majorBidi" w:cstheme="majorBidi"/>
          <w:sz w:val="24"/>
          <w:szCs w:val="24"/>
        </w:rPr>
        <w:t xml:space="preserve">.  </w:t>
      </w:r>
    </w:p>
    <w:p w:rsidR="00124523" w:rsidRPr="00B275AD" w:rsidRDefault="00124523" w:rsidP="00124523">
      <w:pPr>
        <w:rPr>
          <w:rFonts w:asciiTheme="majorBidi" w:hAnsiTheme="majorBidi" w:cstheme="majorBidi"/>
          <w:sz w:val="24"/>
          <w:szCs w:val="24"/>
        </w:rPr>
      </w:pPr>
    </w:p>
    <w:p w:rsidR="00124523" w:rsidRPr="00B275AD" w:rsidRDefault="00124523" w:rsidP="00124523">
      <w:pPr>
        <w:rPr>
          <w:rFonts w:asciiTheme="majorBidi" w:hAnsiTheme="majorBidi" w:cstheme="majorBidi"/>
          <w:sz w:val="24"/>
          <w:szCs w:val="24"/>
        </w:rPr>
      </w:pPr>
      <w:proofErr w:type="gramStart"/>
      <w:r w:rsidRPr="00B275AD">
        <w:rPr>
          <w:rFonts w:asciiTheme="majorBidi" w:hAnsiTheme="majorBidi" w:cstheme="majorBidi"/>
          <w:b/>
          <w:bCs/>
          <w:sz w:val="24"/>
          <w:szCs w:val="24"/>
          <w:u w:val="single"/>
        </w:rPr>
        <w:t>2)</w:t>
      </w:r>
      <w:r w:rsidRPr="00B275AD">
        <w:rPr>
          <w:rFonts w:asciiTheme="majorBidi" w:hAnsiTheme="majorBidi" w:cstheme="majorBidi"/>
          <w:b/>
          <w:bCs/>
          <w:i/>
          <w:iCs/>
          <w:sz w:val="24"/>
          <w:szCs w:val="24"/>
          <w:u w:val="single"/>
        </w:rPr>
        <w:t>The</w:t>
      </w:r>
      <w:proofErr w:type="gramEnd"/>
      <w:r w:rsidRPr="00B275AD">
        <w:rPr>
          <w:rFonts w:asciiTheme="majorBidi" w:hAnsiTheme="majorBidi" w:cstheme="majorBidi"/>
          <w:b/>
          <w:bCs/>
          <w:i/>
          <w:iCs/>
          <w:sz w:val="24"/>
          <w:szCs w:val="24"/>
          <w:u w:val="single"/>
        </w:rPr>
        <w:t xml:space="preserve"> Halakhic Mind </w:t>
      </w:r>
      <w:r w:rsidRPr="00B275AD">
        <w:rPr>
          <w:rFonts w:asciiTheme="majorBidi" w:hAnsiTheme="majorBidi" w:cstheme="majorBidi"/>
          <w:b/>
          <w:bCs/>
          <w:sz w:val="24"/>
          <w:szCs w:val="24"/>
          <w:u w:val="single"/>
        </w:rPr>
        <w:t>pg. 102</w:t>
      </w:r>
    </w:p>
    <w:p w:rsidR="00124523" w:rsidRPr="00B275AD" w:rsidRDefault="00124523" w:rsidP="00124523">
      <w:pPr>
        <w:rPr>
          <w:rFonts w:asciiTheme="majorBidi" w:hAnsiTheme="majorBidi" w:cstheme="majorBidi"/>
          <w:sz w:val="24"/>
          <w:szCs w:val="24"/>
        </w:rPr>
      </w:pPr>
      <w:r w:rsidRPr="00B275AD">
        <w:rPr>
          <w:rFonts w:asciiTheme="majorBidi" w:hAnsiTheme="majorBidi" w:cstheme="majorBidi"/>
          <w:sz w:val="24"/>
          <w:szCs w:val="24"/>
        </w:rPr>
        <w:t>Out of the sources of Halakha, a new world view awaits formulation.</w:t>
      </w:r>
    </w:p>
    <w:p w:rsidR="00124523" w:rsidRPr="00B275AD" w:rsidRDefault="00124523" w:rsidP="00124523">
      <w:pPr>
        <w:rPr>
          <w:rFonts w:asciiTheme="majorBidi" w:hAnsiTheme="majorBidi" w:cstheme="majorBidi"/>
          <w:sz w:val="24"/>
          <w:szCs w:val="24"/>
        </w:rPr>
      </w:pPr>
    </w:p>
    <w:p w:rsidR="00124523" w:rsidRPr="00B275AD" w:rsidRDefault="00124523" w:rsidP="00124523">
      <w:pPr>
        <w:rPr>
          <w:rFonts w:asciiTheme="majorBidi" w:hAnsiTheme="majorBidi" w:cstheme="majorBidi"/>
          <w:b/>
          <w:bCs/>
          <w:sz w:val="24"/>
          <w:szCs w:val="24"/>
          <w:u w:val="single"/>
        </w:rPr>
      </w:pPr>
      <w:proofErr w:type="gramStart"/>
      <w:r w:rsidRPr="00B275AD">
        <w:rPr>
          <w:rFonts w:asciiTheme="majorBidi" w:hAnsiTheme="majorBidi" w:cstheme="majorBidi"/>
          <w:b/>
          <w:bCs/>
          <w:sz w:val="24"/>
          <w:szCs w:val="24"/>
          <w:u w:val="single"/>
        </w:rPr>
        <w:t>3)</w:t>
      </w:r>
      <w:r w:rsidRPr="00B275AD">
        <w:rPr>
          <w:rFonts w:asciiTheme="majorBidi" w:hAnsiTheme="majorBidi" w:cstheme="majorBidi"/>
          <w:b/>
          <w:bCs/>
          <w:i/>
          <w:iCs/>
          <w:sz w:val="24"/>
          <w:szCs w:val="24"/>
          <w:u w:val="single"/>
        </w:rPr>
        <w:t>Memories</w:t>
      </w:r>
      <w:proofErr w:type="gramEnd"/>
      <w:r w:rsidRPr="00B275AD">
        <w:rPr>
          <w:rFonts w:asciiTheme="majorBidi" w:hAnsiTheme="majorBidi" w:cstheme="majorBidi"/>
          <w:b/>
          <w:bCs/>
          <w:i/>
          <w:iCs/>
          <w:sz w:val="24"/>
          <w:szCs w:val="24"/>
          <w:u w:val="single"/>
        </w:rPr>
        <w:t xml:space="preserve"> of a Giant</w:t>
      </w:r>
      <w:r w:rsidRPr="00B275AD">
        <w:rPr>
          <w:rFonts w:asciiTheme="majorBidi" w:hAnsiTheme="majorBidi" w:cstheme="majorBidi"/>
          <w:b/>
          <w:bCs/>
          <w:sz w:val="24"/>
          <w:szCs w:val="24"/>
          <w:u w:val="single"/>
        </w:rPr>
        <w:t>, 284-286, Rabbi Jonathan Sacks</w:t>
      </w:r>
    </w:p>
    <w:p w:rsidR="00124523" w:rsidRPr="00B275AD" w:rsidRDefault="00124523" w:rsidP="00124523">
      <w:pPr>
        <w:rPr>
          <w:rFonts w:asciiTheme="majorBidi" w:hAnsiTheme="majorBidi" w:cstheme="majorBidi"/>
          <w:sz w:val="24"/>
          <w:szCs w:val="24"/>
        </w:rPr>
      </w:pPr>
      <w:r w:rsidRPr="00B275AD">
        <w:rPr>
          <w:rFonts w:asciiTheme="majorBidi" w:hAnsiTheme="majorBidi" w:cstheme="majorBidi"/>
          <w:noProof/>
          <w:sz w:val="24"/>
          <w:szCs w:val="24"/>
          <w:lang w:bidi="he-IL"/>
        </w:rPr>
        <w:drawing>
          <wp:inline distT="0" distB="0" distL="0" distR="0" wp14:anchorId="56431621" wp14:editId="66B4CF5F">
            <wp:extent cx="5943600" cy="3933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933350"/>
                    </a:xfrm>
                    <a:prstGeom prst="rect">
                      <a:avLst/>
                    </a:prstGeom>
                    <a:noFill/>
                    <a:ln>
                      <a:noFill/>
                    </a:ln>
                  </pic:spPr>
                </pic:pic>
              </a:graphicData>
            </a:graphic>
          </wp:inline>
        </w:drawing>
      </w:r>
    </w:p>
    <w:p w:rsidR="00124523" w:rsidRPr="00B275AD" w:rsidRDefault="00124523" w:rsidP="00124523">
      <w:pPr>
        <w:rPr>
          <w:rFonts w:asciiTheme="majorBidi" w:hAnsiTheme="majorBidi" w:cstheme="majorBidi"/>
          <w:sz w:val="24"/>
          <w:szCs w:val="24"/>
        </w:rPr>
      </w:pPr>
      <w:r w:rsidRPr="00B275AD">
        <w:rPr>
          <w:rFonts w:asciiTheme="majorBidi" w:hAnsiTheme="majorBidi" w:cstheme="majorBidi"/>
          <w:noProof/>
          <w:sz w:val="24"/>
          <w:szCs w:val="24"/>
          <w:lang w:bidi="he-IL"/>
        </w:rPr>
        <w:lastRenderedPageBreak/>
        <w:drawing>
          <wp:inline distT="0" distB="0" distL="0" distR="0" wp14:anchorId="4184521E" wp14:editId="0C4F243D">
            <wp:extent cx="5943600" cy="662311"/>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662311"/>
                    </a:xfrm>
                    <a:prstGeom prst="rect">
                      <a:avLst/>
                    </a:prstGeom>
                    <a:noFill/>
                    <a:ln>
                      <a:noFill/>
                    </a:ln>
                  </pic:spPr>
                </pic:pic>
              </a:graphicData>
            </a:graphic>
          </wp:inline>
        </w:drawing>
      </w:r>
    </w:p>
    <w:p w:rsidR="00124523" w:rsidRPr="00B275AD" w:rsidRDefault="00124523" w:rsidP="00124523">
      <w:pPr>
        <w:rPr>
          <w:rFonts w:asciiTheme="majorBidi" w:hAnsiTheme="majorBidi" w:cstheme="majorBidi"/>
          <w:sz w:val="24"/>
          <w:szCs w:val="24"/>
        </w:rPr>
      </w:pPr>
    </w:p>
    <w:p w:rsidR="00124523" w:rsidRPr="00B275AD" w:rsidRDefault="00124523" w:rsidP="00124523">
      <w:pPr>
        <w:jc w:val="center"/>
        <w:rPr>
          <w:rFonts w:asciiTheme="majorBidi" w:hAnsiTheme="majorBidi" w:cstheme="majorBidi"/>
          <w:sz w:val="24"/>
          <w:szCs w:val="24"/>
        </w:rPr>
      </w:pPr>
      <w:r w:rsidRPr="00B275AD">
        <w:rPr>
          <w:rFonts w:asciiTheme="majorBidi" w:hAnsiTheme="majorBidi" w:cstheme="majorBidi"/>
          <w:noProof/>
          <w:sz w:val="24"/>
          <w:szCs w:val="24"/>
          <w:lang w:bidi="he-IL"/>
        </w:rPr>
        <w:drawing>
          <wp:inline distT="0" distB="0" distL="0" distR="0" wp14:anchorId="532DFBBF" wp14:editId="261FA215">
            <wp:extent cx="5943600" cy="28198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819836"/>
                    </a:xfrm>
                    <a:prstGeom prst="rect">
                      <a:avLst/>
                    </a:prstGeom>
                    <a:noFill/>
                    <a:ln>
                      <a:noFill/>
                    </a:ln>
                  </pic:spPr>
                </pic:pic>
              </a:graphicData>
            </a:graphic>
          </wp:inline>
        </w:drawing>
      </w:r>
    </w:p>
    <w:p w:rsidR="00124523" w:rsidRPr="00B275AD" w:rsidRDefault="00124523" w:rsidP="00124523">
      <w:pPr>
        <w:jc w:val="center"/>
        <w:rPr>
          <w:rFonts w:asciiTheme="majorBidi" w:hAnsiTheme="majorBidi" w:cstheme="majorBidi"/>
          <w:sz w:val="24"/>
          <w:szCs w:val="24"/>
        </w:rPr>
      </w:pPr>
      <w:r w:rsidRPr="00B275AD">
        <w:rPr>
          <w:rFonts w:asciiTheme="majorBidi" w:hAnsiTheme="majorBidi" w:cstheme="majorBidi"/>
          <w:noProof/>
          <w:sz w:val="24"/>
          <w:szCs w:val="24"/>
          <w:lang w:bidi="he-IL"/>
        </w:rPr>
        <w:drawing>
          <wp:inline distT="0" distB="0" distL="0" distR="0" wp14:anchorId="2699D559" wp14:editId="769A8960">
            <wp:extent cx="5943600" cy="40036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003687"/>
                    </a:xfrm>
                    <a:prstGeom prst="rect">
                      <a:avLst/>
                    </a:prstGeom>
                    <a:noFill/>
                    <a:ln>
                      <a:noFill/>
                    </a:ln>
                  </pic:spPr>
                </pic:pic>
              </a:graphicData>
            </a:graphic>
          </wp:inline>
        </w:drawing>
      </w:r>
    </w:p>
    <w:p w:rsidR="00124523" w:rsidRPr="00B275AD" w:rsidRDefault="00124523">
      <w:pPr>
        <w:rPr>
          <w:rFonts w:asciiTheme="majorBidi" w:hAnsiTheme="majorBidi" w:cstheme="majorBidi"/>
          <w:sz w:val="24"/>
          <w:szCs w:val="24"/>
        </w:rPr>
      </w:pPr>
    </w:p>
    <w:p w:rsidR="00124523" w:rsidRPr="00B275AD" w:rsidRDefault="000E4AD1" w:rsidP="000E4AD1">
      <w:pPr>
        <w:jc w:val="right"/>
        <w:rPr>
          <w:rFonts w:asciiTheme="majorBidi" w:hAnsiTheme="majorBidi" w:cstheme="majorBidi"/>
          <w:b/>
          <w:bCs/>
          <w:sz w:val="24"/>
          <w:szCs w:val="24"/>
          <w:u w:val="single"/>
          <w:rtl/>
          <w:lang w:bidi="he-IL"/>
        </w:rPr>
      </w:pPr>
      <w:r w:rsidRPr="00B275AD">
        <w:rPr>
          <w:rFonts w:asciiTheme="majorBidi" w:hAnsiTheme="majorBidi" w:cstheme="majorBidi"/>
          <w:b/>
          <w:bCs/>
          <w:sz w:val="24"/>
          <w:szCs w:val="24"/>
          <w:u w:val="single"/>
          <w:rtl/>
          <w:lang w:bidi="he-IL"/>
        </w:rPr>
        <w:t>4)מאמרי הראי"ה, 414</w:t>
      </w:r>
    </w:p>
    <w:p w:rsidR="000E4AD1" w:rsidRPr="00B275AD" w:rsidRDefault="000E4AD1" w:rsidP="000E4AD1">
      <w:pPr>
        <w:jc w:val="right"/>
        <w:rPr>
          <w:rFonts w:asciiTheme="majorBidi" w:hAnsiTheme="majorBidi" w:cstheme="majorBidi"/>
          <w:sz w:val="24"/>
          <w:szCs w:val="24"/>
          <w:rtl/>
          <w:lang w:bidi="he-IL"/>
        </w:rPr>
      </w:pPr>
      <w:r w:rsidRPr="00B275AD">
        <w:rPr>
          <w:rFonts w:asciiTheme="majorBidi" w:hAnsiTheme="majorBidi" w:cstheme="majorBidi"/>
          <w:noProof/>
          <w:sz w:val="24"/>
          <w:szCs w:val="24"/>
          <w:lang w:bidi="he-IL"/>
        </w:rPr>
        <w:drawing>
          <wp:inline distT="0" distB="0" distL="0" distR="0" wp14:anchorId="2195241C" wp14:editId="7196FFF0">
            <wp:extent cx="5943600" cy="32285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228515"/>
                    </a:xfrm>
                    <a:prstGeom prst="rect">
                      <a:avLst/>
                    </a:prstGeom>
                    <a:noFill/>
                    <a:ln>
                      <a:noFill/>
                    </a:ln>
                  </pic:spPr>
                </pic:pic>
              </a:graphicData>
            </a:graphic>
          </wp:inline>
        </w:drawing>
      </w:r>
    </w:p>
    <w:p w:rsidR="000E4AD1" w:rsidRPr="00B275AD" w:rsidRDefault="000E4AD1" w:rsidP="000E4AD1">
      <w:pPr>
        <w:jc w:val="right"/>
        <w:rPr>
          <w:rFonts w:asciiTheme="majorBidi" w:hAnsiTheme="majorBidi" w:cstheme="majorBidi"/>
          <w:sz w:val="24"/>
          <w:szCs w:val="24"/>
          <w:lang w:bidi="he-IL"/>
        </w:rPr>
      </w:pPr>
    </w:p>
    <w:p w:rsidR="009C6589" w:rsidRPr="00B275AD" w:rsidRDefault="009C6589" w:rsidP="000E4AD1">
      <w:pPr>
        <w:jc w:val="right"/>
        <w:rPr>
          <w:rFonts w:asciiTheme="majorBidi" w:hAnsiTheme="majorBidi" w:cstheme="majorBidi"/>
          <w:sz w:val="24"/>
          <w:szCs w:val="24"/>
          <w:lang w:bidi="he-IL"/>
        </w:rPr>
      </w:pPr>
    </w:p>
    <w:p w:rsidR="00B275AD" w:rsidRPr="00B275AD" w:rsidRDefault="00B275AD" w:rsidP="00B275AD">
      <w:pPr>
        <w:jc w:val="right"/>
        <w:rPr>
          <w:rFonts w:asciiTheme="majorBidi" w:hAnsiTheme="majorBidi" w:cstheme="majorBidi"/>
          <w:b/>
          <w:bCs/>
          <w:sz w:val="24"/>
          <w:szCs w:val="24"/>
          <w:u w:val="single"/>
          <w:rtl/>
          <w:lang w:bidi="he-IL"/>
        </w:rPr>
      </w:pPr>
      <w:r>
        <w:rPr>
          <w:rFonts w:asciiTheme="majorBidi" w:hAnsiTheme="majorBidi" w:cstheme="majorBidi" w:hint="cs"/>
          <w:b/>
          <w:bCs/>
          <w:sz w:val="24"/>
          <w:szCs w:val="24"/>
          <w:u w:val="single"/>
          <w:rtl/>
          <w:lang w:bidi="he-IL"/>
        </w:rPr>
        <w:t>5)</w:t>
      </w:r>
      <w:r w:rsidRPr="00B275AD">
        <w:rPr>
          <w:rFonts w:asciiTheme="majorBidi" w:hAnsiTheme="majorBidi" w:cstheme="majorBidi"/>
          <w:b/>
          <w:bCs/>
          <w:sz w:val="24"/>
          <w:szCs w:val="24"/>
          <w:u w:val="single"/>
          <w:rtl/>
          <w:lang w:bidi="he-IL"/>
        </w:rPr>
        <w:t>שמונה קבצים ג:רח</w:t>
      </w:r>
    </w:p>
    <w:p w:rsidR="00B275AD" w:rsidRPr="00B275AD" w:rsidRDefault="00B275AD" w:rsidP="00B275AD">
      <w:pPr>
        <w:jc w:val="right"/>
        <w:rPr>
          <w:rFonts w:asciiTheme="majorBidi" w:hAnsiTheme="majorBidi" w:cstheme="majorBidi"/>
          <w:sz w:val="24"/>
          <w:szCs w:val="24"/>
          <w:rtl/>
          <w:lang w:bidi="he-IL"/>
        </w:rPr>
      </w:pPr>
      <w:r w:rsidRPr="00B275AD">
        <w:rPr>
          <w:rFonts w:asciiTheme="majorBidi" w:hAnsiTheme="majorBidi" w:cstheme="majorBidi"/>
          <w:sz w:val="24"/>
          <w:szCs w:val="24"/>
          <w:rtl/>
          <w:lang w:bidi="he-IL"/>
        </w:rPr>
        <w:t>ברק אחר ברק תבריק נשמתי</w:t>
      </w:r>
      <w:r w:rsidRPr="00B275AD">
        <w:rPr>
          <w:rFonts w:asciiTheme="majorBidi" w:hAnsiTheme="majorBidi" w:cstheme="majorBidi"/>
          <w:sz w:val="24"/>
          <w:szCs w:val="24"/>
          <w:rtl/>
        </w:rPr>
        <w:t xml:space="preserve">, </w:t>
      </w:r>
      <w:r w:rsidRPr="00B275AD">
        <w:rPr>
          <w:rFonts w:asciiTheme="majorBidi" w:hAnsiTheme="majorBidi" w:cstheme="majorBidi"/>
          <w:sz w:val="24"/>
          <w:szCs w:val="24"/>
          <w:rtl/>
          <w:lang w:bidi="he-IL"/>
        </w:rPr>
        <w:t>שלהבת אחר שלהבת תשלהב נשמתי</w:t>
      </w:r>
      <w:r w:rsidRPr="00B275AD">
        <w:rPr>
          <w:rFonts w:asciiTheme="majorBidi" w:hAnsiTheme="majorBidi" w:cstheme="majorBidi"/>
          <w:sz w:val="24"/>
          <w:szCs w:val="24"/>
          <w:rtl/>
        </w:rPr>
        <w:t xml:space="preserve">. </w:t>
      </w:r>
      <w:r w:rsidRPr="00B275AD">
        <w:rPr>
          <w:rFonts w:asciiTheme="majorBidi" w:hAnsiTheme="majorBidi" w:cstheme="majorBidi"/>
          <w:sz w:val="24"/>
          <w:szCs w:val="24"/>
          <w:rtl/>
          <w:lang w:bidi="he-IL"/>
        </w:rPr>
        <w:t>העולם כולו יראה ויתמה</w:t>
      </w:r>
      <w:r w:rsidRPr="00B275AD">
        <w:rPr>
          <w:rFonts w:asciiTheme="majorBidi" w:hAnsiTheme="majorBidi" w:cstheme="majorBidi"/>
          <w:sz w:val="24"/>
          <w:szCs w:val="24"/>
          <w:rtl/>
        </w:rPr>
        <w:t xml:space="preserve">, </w:t>
      </w:r>
      <w:r w:rsidRPr="00B275AD">
        <w:rPr>
          <w:rFonts w:asciiTheme="majorBidi" w:hAnsiTheme="majorBidi" w:cstheme="majorBidi"/>
          <w:sz w:val="24"/>
          <w:szCs w:val="24"/>
          <w:rtl/>
          <w:lang w:bidi="he-IL"/>
        </w:rPr>
        <w:t>יתבונן ויתפלא</w:t>
      </w:r>
      <w:r w:rsidRPr="00B275AD">
        <w:rPr>
          <w:rFonts w:asciiTheme="majorBidi" w:hAnsiTheme="majorBidi" w:cstheme="majorBidi"/>
          <w:sz w:val="24"/>
          <w:szCs w:val="24"/>
          <w:rtl/>
        </w:rPr>
        <w:t xml:space="preserve">, </w:t>
      </w:r>
      <w:r w:rsidRPr="00B275AD">
        <w:rPr>
          <w:rFonts w:asciiTheme="majorBidi" w:hAnsiTheme="majorBidi" w:cstheme="majorBidi"/>
          <w:sz w:val="24"/>
          <w:szCs w:val="24"/>
          <w:rtl/>
          <w:lang w:bidi="he-IL"/>
        </w:rPr>
        <w:t>יתעורר כמשינה לתמהון מאורי</w:t>
      </w:r>
      <w:r w:rsidRPr="00B275AD">
        <w:rPr>
          <w:rFonts w:asciiTheme="majorBidi" w:hAnsiTheme="majorBidi" w:cstheme="majorBidi"/>
          <w:sz w:val="24"/>
          <w:szCs w:val="24"/>
          <w:rtl/>
        </w:rPr>
        <w:t xml:space="preserve">. </w:t>
      </w:r>
      <w:r w:rsidRPr="00B275AD">
        <w:rPr>
          <w:rFonts w:asciiTheme="majorBidi" w:hAnsiTheme="majorBidi" w:cstheme="majorBidi"/>
          <w:sz w:val="24"/>
          <w:szCs w:val="24"/>
          <w:rtl/>
          <w:lang w:bidi="he-IL"/>
        </w:rPr>
        <w:t>ואור חדש על ציון יאיר</w:t>
      </w:r>
      <w:r w:rsidRPr="00B275AD">
        <w:rPr>
          <w:rFonts w:asciiTheme="majorBidi" w:hAnsiTheme="majorBidi" w:cstheme="majorBidi"/>
          <w:sz w:val="24"/>
          <w:szCs w:val="24"/>
          <w:rtl/>
        </w:rPr>
        <w:t xml:space="preserve">, </w:t>
      </w:r>
      <w:r w:rsidRPr="00B275AD">
        <w:rPr>
          <w:rFonts w:asciiTheme="majorBidi" w:hAnsiTheme="majorBidi" w:cstheme="majorBidi"/>
          <w:sz w:val="24"/>
          <w:szCs w:val="24"/>
          <w:rtl/>
          <w:lang w:bidi="he-IL"/>
        </w:rPr>
        <w:t>ורחוקים יבאו ויאמרו אמת</w:t>
      </w:r>
      <w:r w:rsidRPr="00B275AD">
        <w:rPr>
          <w:rFonts w:asciiTheme="majorBidi" w:hAnsiTheme="majorBidi" w:cstheme="majorBidi"/>
          <w:sz w:val="24"/>
          <w:szCs w:val="24"/>
          <w:rtl/>
        </w:rPr>
        <w:t xml:space="preserve">. </w:t>
      </w:r>
      <w:r w:rsidRPr="00B275AD">
        <w:rPr>
          <w:rFonts w:asciiTheme="majorBidi" w:hAnsiTheme="majorBidi" w:cstheme="majorBidi"/>
          <w:sz w:val="24"/>
          <w:szCs w:val="24"/>
          <w:rtl/>
          <w:lang w:bidi="he-IL"/>
        </w:rPr>
        <w:t>מציון מכלל יופי אלהים יופיע</w:t>
      </w:r>
    </w:p>
    <w:p w:rsidR="00B275AD" w:rsidRDefault="00B275AD" w:rsidP="00B275AD">
      <w:pPr>
        <w:rPr>
          <w:rFonts w:asciiTheme="majorBidi" w:hAnsiTheme="majorBidi" w:cstheme="majorBidi"/>
          <w:sz w:val="24"/>
          <w:szCs w:val="24"/>
          <w:lang w:bidi="he-IL"/>
        </w:rPr>
      </w:pPr>
    </w:p>
    <w:p w:rsidR="00B275AD" w:rsidRPr="00B275AD" w:rsidRDefault="00B275AD" w:rsidP="00B275AD">
      <w:pPr>
        <w:rPr>
          <w:rFonts w:asciiTheme="majorBidi" w:hAnsiTheme="majorBidi" w:cstheme="majorBidi"/>
          <w:sz w:val="24"/>
          <w:szCs w:val="24"/>
          <w:lang w:bidi="he-IL"/>
        </w:rPr>
      </w:pPr>
      <w:proofErr w:type="gramStart"/>
      <w:r w:rsidRPr="00B275AD">
        <w:rPr>
          <w:rFonts w:asciiTheme="majorBidi" w:hAnsiTheme="majorBidi" w:cstheme="majorBidi"/>
          <w:b/>
          <w:bCs/>
          <w:sz w:val="24"/>
          <w:szCs w:val="24"/>
          <w:u w:val="single"/>
          <w:lang w:bidi="he-IL"/>
        </w:rPr>
        <w:t>6)</w:t>
      </w:r>
      <w:proofErr w:type="spellStart"/>
      <w:r w:rsidRPr="00B275AD">
        <w:rPr>
          <w:rFonts w:asciiTheme="majorBidi" w:hAnsiTheme="majorBidi" w:cstheme="majorBidi"/>
          <w:b/>
          <w:bCs/>
          <w:sz w:val="24"/>
          <w:szCs w:val="24"/>
          <w:u w:val="single"/>
          <w:lang w:bidi="he-IL"/>
        </w:rPr>
        <w:t>Rav</w:t>
      </w:r>
      <w:proofErr w:type="spellEnd"/>
      <w:proofErr w:type="gramEnd"/>
      <w:r w:rsidRPr="00B275AD">
        <w:rPr>
          <w:rFonts w:asciiTheme="majorBidi" w:hAnsiTheme="majorBidi" w:cstheme="majorBidi"/>
          <w:b/>
          <w:bCs/>
          <w:sz w:val="24"/>
          <w:szCs w:val="24"/>
          <w:u w:val="single"/>
          <w:lang w:bidi="he-IL"/>
        </w:rPr>
        <w:t xml:space="preserve"> </w:t>
      </w:r>
      <w:proofErr w:type="spellStart"/>
      <w:r w:rsidRPr="00B275AD">
        <w:rPr>
          <w:rFonts w:asciiTheme="majorBidi" w:hAnsiTheme="majorBidi" w:cstheme="majorBidi"/>
          <w:b/>
          <w:bCs/>
          <w:sz w:val="24"/>
          <w:szCs w:val="24"/>
          <w:u w:val="single"/>
          <w:lang w:bidi="he-IL"/>
        </w:rPr>
        <w:t>Feital</w:t>
      </w:r>
      <w:proofErr w:type="spellEnd"/>
      <w:r w:rsidRPr="00B275AD">
        <w:rPr>
          <w:rFonts w:asciiTheme="majorBidi" w:hAnsiTheme="majorBidi" w:cstheme="majorBidi"/>
          <w:b/>
          <w:bCs/>
          <w:sz w:val="24"/>
          <w:szCs w:val="24"/>
          <w:u w:val="single"/>
          <w:lang w:bidi="he-IL"/>
        </w:rPr>
        <w:t xml:space="preserve"> Levin, </w:t>
      </w:r>
      <w:r w:rsidRPr="00B275AD">
        <w:rPr>
          <w:rFonts w:asciiTheme="majorBidi" w:hAnsiTheme="majorBidi" w:cstheme="majorBidi"/>
          <w:b/>
          <w:bCs/>
          <w:i/>
          <w:iCs/>
          <w:sz w:val="24"/>
          <w:szCs w:val="24"/>
          <w:u w:val="single"/>
          <w:lang w:bidi="he-IL"/>
        </w:rPr>
        <w:t>Heaven on Earth</w:t>
      </w:r>
      <w:r w:rsidRPr="00B275AD">
        <w:rPr>
          <w:rFonts w:asciiTheme="majorBidi" w:hAnsiTheme="majorBidi" w:cstheme="majorBidi"/>
          <w:b/>
          <w:bCs/>
          <w:sz w:val="24"/>
          <w:szCs w:val="24"/>
          <w:u w:val="single"/>
          <w:lang w:bidi="he-IL"/>
        </w:rPr>
        <w:t>, Forward</w:t>
      </w:r>
      <w:r>
        <w:rPr>
          <w:rFonts w:asciiTheme="majorBidi" w:hAnsiTheme="majorBidi" w:cstheme="majorBidi"/>
          <w:sz w:val="24"/>
          <w:szCs w:val="24"/>
          <w:lang w:bidi="he-IL"/>
        </w:rPr>
        <w:t xml:space="preserve"> </w:t>
      </w:r>
      <w:r w:rsidRPr="00B275AD">
        <w:rPr>
          <w:rFonts w:asciiTheme="majorBidi" w:hAnsiTheme="majorBidi" w:cstheme="majorBidi"/>
          <w:sz w:val="24"/>
          <w:szCs w:val="24"/>
          <w:lang w:bidi="he-IL"/>
        </w:rPr>
        <w:t>http://www.chabad.org/therebbe/article_cdo/aid/294309/jewish/Foreword.htm</w:t>
      </w:r>
    </w:p>
    <w:p w:rsidR="00B275AD" w:rsidRPr="00B275AD" w:rsidRDefault="00B275AD" w:rsidP="00B275AD">
      <w:pPr>
        <w:rPr>
          <w:rFonts w:asciiTheme="majorBidi" w:hAnsiTheme="majorBidi" w:cstheme="majorBidi"/>
          <w:color w:val="000000"/>
          <w:sz w:val="24"/>
          <w:szCs w:val="24"/>
          <w:u w:val="single"/>
          <w:shd w:val="clear" w:color="auto" w:fill="FFFFFF"/>
        </w:rPr>
      </w:pPr>
      <w:r w:rsidRPr="00B275AD">
        <w:rPr>
          <w:rFonts w:asciiTheme="majorBidi" w:hAnsiTheme="majorBidi" w:cstheme="majorBidi"/>
          <w:color w:val="000000"/>
          <w:sz w:val="24"/>
          <w:szCs w:val="24"/>
          <w:shd w:val="clear" w:color="auto" w:fill="FFFFFF"/>
        </w:rPr>
        <w:t>The</w:t>
      </w:r>
      <w:r w:rsidRPr="00B275AD">
        <w:rPr>
          <w:rStyle w:val="apple-converted-space"/>
          <w:rFonts w:asciiTheme="majorBidi" w:hAnsiTheme="majorBidi" w:cstheme="majorBidi"/>
          <w:color w:val="000000"/>
          <w:sz w:val="24"/>
          <w:szCs w:val="24"/>
          <w:shd w:val="clear" w:color="auto" w:fill="FFFFFF"/>
        </w:rPr>
        <w:t> </w:t>
      </w:r>
      <w:proofErr w:type="spellStart"/>
      <w:r w:rsidRPr="00B275AD">
        <w:rPr>
          <w:rStyle w:val="glossaryitem"/>
          <w:rFonts w:asciiTheme="majorBidi" w:hAnsiTheme="majorBidi" w:cstheme="majorBidi"/>
          <w:color w:val="000000"/>
          <w:sz w:val="24"/>
          <w:szCs w:val="24"/>
          <w:shd w:val="clear" w:color="auto" w:fill="FFFFFF"/>
        </w:rPr>
        <w:t>Lubavitcher</w:t>
      </w:r>
      <w:proofErr w:type="spellEnd"/>
      <w:r w:rsidRPr="00B275AD">
        <w:rPr>
          <w:rStyle w:val="glossaryitem"/>
          <w:rFonts w:asciiTheme="majorBidi" w:hAnsiTheme="majorBidi" w:cstheme="majorBidi"/>
          <w:color w:val="000000"/>
          <w:sz w:val="24"/>
          <w:szCs w:val="24"/>
          <w:shd w:val="clear" w:color="auto" w:fill="FFFFFF"/>
        </w:rPr>
        <w:t xml:space="preserve"> </w:t>
      </w:r>
      <w:proofErr w:type="spellStart"/>
      <w:r w:rsidRPr="00B275AD">
        <w:rPr>
          <w:rStyle w:val="glossaryitem"/>
          <w:rFonts w:asciiTheme="majorBidi" w:hAnsiTheme="majorBidi" w:cstheme="majorBidi"/>
          <w:color w:val="000000"/>
          <w:sz w:val="24"/>
          <w:szCs w:val="24"/>
          <w:shd w:val="clear" w:color="auto" w:fill="FFFFFF"/>
        </w:rPr>
        <w:t>Rebbe</w:t>
      </w:r>
      <w:r w:rsidRPr="00B275AD">
        <w:rPr>
          <w:rFonts w:asciiTheme="majorBidi" w:hAnsiTheme="majorBidi" w:cstheme="majorBidi"/>
          <w:color w:val="000000"/>
          <w:sz w:val="24"/>
          <w:szCs w:val="24"/>
          <w:shd w:val="clear" w:color="auto" w:fill="FFFFFF"/>
        </w:rPr>
        <w:t>’s</w:t>
      </w:r>
      <w:proofErr w:type="spellEnd"/>
      <w:r w:rsidRPr="00B275AD">
        <w:rPr>
          <w:rFonts w:asciiTheme="majorBidi" w:hAnsiTheme="majorBidi" w:cstheme="majorBidi"/>
          <w:color w:val="000000"/>
          <w:sz w:val="24"/>
          <w:szCs w:val="24"/>
          <w:shd w:val="clear" w:color="auto" w:fill="FFFFFF"/>
        </w:rPr>
        <w:t xml:space="preserve"> monumental religious projects are well known, but less familiar is his formidable theological prowess and his unique theological weltanschauung that has in fact served as the inspiration for his social programs. Over the course of decades, in numerous talks and writings, </w:t>
      </w:r>
      <w:proofErr w:type="spellStart"/>
      <w:r w:rsidRPr="00B275AD">
        <w:rPr>
          <w:rFonts w:asciiTheme="majorBidi" w:hAnsiTheme="majorBidi" w:cstheme="majorBidi"/>
          <w:color w:val="000000"/>
          <w:sz w:val="24"/>
          <w:szCs w:val="24"/>
          <w:shd w:val="clear" w:color="auto" w:fill="FFFFFF"/>
        </w:rPr>
        <w:t>the</w:t>
      </w:r>
      <w:r w:rsidRPr="00B275AD">
        <w:rPr>
          <w:rStyle w:val="glossaryitem"/>
          <w:rFonts w:asciiTheme="majorBidi" w:hAnsiTheme="majorBidi" w:cstheme="majorBidi"/>
          <w:color w:val="000000"/>
          <w:sz w:val="24"/>
          <w:szCs w:val="24"/>
          <w:shd w:val="clear" w:color="auto" w:fill="FFFFFF"/>
        </w:rPr>
        <w:t>Rebbe</w:t>
      </w:r>
      <w:proofErr w:type="spellEnd"/>
      <w:r w:rsidRPr="00B275AD">
        <w:rPr>
          <w:rStyle w:val="apple-converted-space"/>
          <w:rFonts w:asciiTheme="majorBidi" w:hAnsiTheme="majorBidi" w:cstheme="majorBidi"/>
          <w:color w:val="000000"/>
          <w:sz w:val="24"/>
          <w:szCs w:val="24"/>
          <w:shd w:val="clear" w:color="auto" w:fill="FFFFFF"/>
        </w:rPr>
        <w:t> </w:t>
      </w:r>
      <w:r w:rsidRPr="00B275AD">
        <w:rPr>
          <w:rFonts w:asciiTheme="majorBidi" w:hAnsiTheme="majorBidi" w:cstheme="majorBidi"/>
          <w:color w:val="000000"/>
          <w:sz w:val="24"/>
          <w:szCs w:val="24"/>
          <w:shd w:val="clear" w:color="auto" w:fill="FFFFFF"/>
        </w:rPr>
        <w:t>probed the depths of Scripture, the</w:t>
      </w:r>
      <w:r w:rsidRPr="00B275AD">
        <w:rPr>
          <w:rStyle w:val="apple-converted-space"/>
          <w:rFonts w:asciiTheme="majorBidi" w:hAnsiTheme="majorBidi" w:cstheme="majorBidi"/>
          <w:color w:val="000000"/>
          <w:sz w:val="24"/>
          <w:szCs w:val="24"/>
          <w:shd w:val="clear" w:color="auto" w:fill="FFFFFF"/>
        </w:rPr>
        <w:t> </w:t>
      </w:r>
      <w:r w:rsidRPr="00B275AD">
        <w:rPr>
          <w:rStyle w:val="glossaryitem"/>
          <w:rFonts w:asciiTheme="majorBidi" w:hAnsiTheme="majorBidi" w:cstheme="majorBidi"/>
          <w:color w:val="000000"/>
          <w:sz w:val="24"/>
          <w:szCs w:val="24"/>
          <w:shd w:val="clear" w:color="auto" w:fill="FFFFFF"/>
        </w:rPr>
        <w:t>Talmud</w:t>
      </w:r>
      <w:r w:rsidRPr="00B275AD">
        <w:rPr>
          <w:rFonts w:asciiTheme="majorBidi" w:hAnsiTheme="majorBidi" w:cstheme="majorBidi"/>
          <w:color w:val="000000"/>
          <w:sz w:val="24"/>
          <w:szCs w:val="24"/>
          <w:shd w:val="clear" w:color="auto" w:fill="FFFFFF"/>
        </w:rPr>
        <w:t>, the</w:t>
      </w:r>
      <w:r w:rsidRPr="00B275AD">
        <w:rPr>
          <w:rStyle w:val="apple-converted-space"/>
          <w:rFonts w:asciiTheme="majorBidi" w:hAnsiTheme="majorBidi" w:cstheme="majorBidi"/>
          <w:color w:val="000000"/>
          <w:sz w:val="24"/>
          <w:szCs w:val="24"/>
          <w:shd w:val="clear" w:color="auto" w:fill="FFFFFF"/>
        </w:rPr>
        <w:t> </w:t>
      </w:r>
      <w:r w:rsidRPr="00B275AD">
        <w:rPr>
          <w:rStyle w:val="glossaryitem"/>
          <w:rFonts w:asciiTheme="majorBidi" w:hAnsiTheme="majorBidi" w:cstheme="majorBidi"/>
          <w:color w:val="000000"/>
          <w:sz w:val="24"/>
          <w:szCs w:val="24"/>
          <w:shd w:val="clear" w:color="auto" w:fill="FFFFFF"/>
        </w:rPr>
        <w:t>Midrash</w:t>
      </w:r>
      <w:r w:rsidRPr="00B275AD">
        <w:rPr>
          <w:rFonts w:asciiTheme="majorBidi" w:hAnsiTheme="majorBidi" w:cstheme="majorBidi"/>
          <w:color w:val="000000"/>
          <w:sz w:val="24"/>
          <w:szCs w:val="24"/>
          <w:shd w:val="clear" w:color="auto" w:fill="FFFFFF"/>
        </w:rPr>
        <w:t xml:space="preserve">, the philosophical, Kabbalistic and Chasidic literature, offering both new insight to numerous texts, as well as original perspectives on the entire range of general metaphysical questions and Jewish philosophical issues. </w:t>
      </w:r>
      <w:r w:rsidRPr="00B275AD">
        <w:rPr>
          <w:rFonts w:asciiTheme="majorBidi" w:hAnsiTheme="majorBidi" w:cstheme="majorBidi"/>
          <w:color w:val="000000"/>
          <w:sz w:val="24"/>
          <w:szCs w:val="24"/>
          <w:u w:val="single"/>
          <w:shd w:val="clear" w:color="auto" w:fill="FFFFFF"/>
        </w:rPr>
        <w:t xml:space="preserve">It appears fair to say that his comments on these matters amount to a comprehensive and consistent theological system, which has even its own logical infrastructure. However, information related to this system is scattered throughout the </w:t>
      </w:r>
      <w:proofErr w:type="spellStart"/>
      <w:r w:rsidRPr="00B275AD">
        <w:rPr>
          <w:rFonts w:asciiTheme="majorBidi" w:hAnsiTheme="majorBidi" w:cstheme="majorBidi"/>
          <w:color w:val="000000"/>
          <w:sz w:val="24"/>
          <w:szCs w:val="24"/>
          <w:u w:val="single"/>
          <w:shd w:val="clear" w:color="auto" w:fill="FFFFFF"/>
        </w:rPr>
        <w:t>Rebbe’s</w:t>
      </w:r>
      <w:proofErr w:type="spellEnd"/>
      <w:r w:rsidRPr="00B275AD">
        <w:rPr>
          <w:rFonts w:asciiTheme="majorBidi" w:hAnsiTheme="majorBidi" w:cstheme="majorBidi"/>
          <w:color w:val="000000"/>
          <w:sz w:val="24"/>
          <w:szCs w:val="24"/>
          <w:u w:val="single"/>
          <w:shd w:val="clear" w:color="auto" w:fill="FFFFFF"/>
        </w:rPr>
        <w:t xml:space="preserve"> numerous </w:t>
      </w:r>
      <w:r w:rsidRPr="00B275AD">
        <w:rPr>
          <w:rFonts w:asciiTheme="majorBidi" w:hAnsiTheme="majorBidi" w:cstheme="majorBidi"/>
          <w:color w:val="000000"/>
          <w:sz w:val="24"/>
          <w:szCs w:val="24"/>
          <w:u w:val="single"/>
          <w:shd w:val="clear" w:color="auto" w:fill="FFFFFF"/>
        </w:rPr>
        <w:lastRenderedPageBreak/>
        <w:t>speeches and writings, at times fully expressed and at times in mere nuance. I attempt in this book to present this theology as the comprehensive and integral system it is.</w:t>
      </w:r>
      <w:r w:rsidRPr="00B275AD">
        <w:rPr>
          <w:rFonts w:asciiTheme="majorBidi" w:hAnsiTheme="majorBidi" w:cstheme="majorBidi"/>
          <w:color w:val="000000"/>
          <w:sz w:val="24"/>
          <w:szCs w:val="24"/>
          <w:u w:val="single"/>
          <w:shd w:val="clear" w:color="auto" w:fill="FFFFFF"/>
        </w:rPr>
        <w:t>..</w:t>
      </w:r>
    </w:p>
    <w:p w:rsidR="00B275AD" w:rsidRPr="00B275AD" w:rsidRDefault="00B275AD" w:rsidP="00B275AD">
      <w:pPr>
        <w:pStyle w:val="NormalWeb"/>
        <w:shd w:val="clear" w:color="auto" w:fill="FFFFFF"/>
        <w:spacing w:before="0" w:beforeAutospacing="0" w:after="240" w:afterAutospacing="0" w:line="405" w:lineRule="atLeast"/>
        <w:rPr>
          <w:rFonts w:asciiTheme="majorBidi" w:hAnsiTheme="majorBidi" w:cstheme="majorBidi"/>
          <w:color w:val="000000"/>
        </w:rPr>
      </w:pPr>
      <w:r w:rsidRPr="00B275AD">
        <w:rPr>
          <w:rFonts w:asciiTheme="majorBidi" w:hAnsiTheme="majorBidi" w:cstheme="majorBidi"/>
          <w:color w:val="000000"/>
        </w:rPr>
        <w:t xml:space="preserve">Nevertheless, it appears justified to maintain, as this book does, </w:t>
      </w:r>
      <w:r w:rsidRPr="00B275AD">
        <w:rPr>
          <w:rFonts w:asciiTheme="majorBidi" w:hAnsiTheme="majorBidi" w:cstheme="majorBidi"/>
          <w:color w:val="000000"/>
          <w:u w:val="single"/>
        </w:rPr>
        <w:t xml:space="preserve">that the general thrust of the </w:t>
      </w:r>
      <w:proofErr w:type="spellStart"/>
      <w:r w:rsidRPr="00B275AD">
        <w:rPr>
          <w:rFonts w:asciiTheme="majorBidi" w:hAnsiTheme="majorBidi" w:cstheme="majorBidi"/>
          <w:color w:val="000000"/>
          <w:u w:val="single"/>
        </w:rPr>
        <w:t>Rebbe’s</w:t>
      </w:r>
      <w:proofErr w:type="spellEnd"/>
      <w:r w:rsidRPr="00B275AD">
        <w:rPr>
          <w:rFonts w:asciiTheme="majorBidi" w:hAnsiTheme="majorBidi" w:cstheme="majorBidi"/>
          <w:color w:val="000000"/>
          <w:u w:val="single"/>
        </w:rPr>
        <w:t xml:space="preserve"> theology, whilst firmly rooted in classic Chasidic teachings, is strikingly innovative. Indeed, even those relevant perceptions that were expressed previously are no longer isolated thoughts, but are now incorporated into a total system.</w:t>
      </w:r>
      <w:r w:rsidRPr="00B275AD">
        <w:rPr>
          <w:rFonts w:asciiTheme="majorBidi" w:hAnsiTheme="majorBidi" w:cstheme="majorBidi"/>
          <w:color w:val="000000"/>
        </w:rPr>
        <w:t xml:space="preserve"> Where he is not the creator of the building blocks, the </w:t>
      </w:r>
      <w:proofErr w:type="spellStart"/>
      <w:r w:rsidRPr="00B275AD">
        <w:rPr>
          <w:rFonts w:asciiTheme="majorBidi" w:hAnsiTheme="majorBidi" w:cstheme="majorBidi"/>
          <w:color w:val="000000"/>
        </w:rPr>
        <w:t>Rebbe</w:t>
      </w:r>
      <w:proofErr w:type="spellEnd"/>
      <w:r w:rsidRPr="00B275AD">
        <w:rPr>
          <w:rFonts w:asciiTheme="majorBidi" w:hAnsiTheme="majorBidi" w:cstheme="majorBidi"/>
          <w:color w:val="000000"/>
        </w:rPr>
        <w:t xml:space="preserve"> is the master architect who incorporates these blocks into an impressively innovative edifice, in which, in turn, each brick assumes new meaning. There is perhaps nothing as telling as the fact that in his index to the classic Chasidic work,</w:t>
      </w:r>
      <w:r w:rsidRPr="00B275AD">
        <w:rPr>
          <w:rStyle w:val="apple-converted-space"/>
          <w:rFonts w:asciiTheme="majorBidi" w:hAnsiTheme="majorBidi" w:cstheme="majorBidi"/>
          <w:color w:val="000000"/>
        </w:rPr>
        <w:t> </w:t>
      </w:r>
      <w:r w:rsidRPr="00B275AD">
        <w:rPr>
          <w:rStyle w:val="glossaryitem"/>
          <w:rFonts w:asciiTheme="majorBidi" w:hAnsiTheme="majorBidi" w:cstheme="majorBidi"/>
          <w:i/>
          <w:iCs/>
          <w:color w:val="000000"/>
        </w:rPr>
        <w:t>Tanya</w:t>
      </w:r>
      <w:r w:rsidRPr="00B275AD">
        <w:rPr>
          <w:rFonts w:asciiTheme="majorBidi" w:hAnsiTheme="majorBidi" w:cstheme="majorBidi"/>
          <w:color w:val="000000"/>
        </w:rPr>
        <w:t xml:space="preserve">, first published in 1953, the </w:t>
      </w:r>
      <w:proofErr w:type="spellStart"/>
      <w:r w:rsidRPr="00B275AD">
        <w:rPr>
          <w:rFonts w:asciiTheme="majorBidi" w:hAnsiTheme="majorBidi" w:cstheme="majorBidi"/>
          <w:color w:val="000000"/>
        </w:rPr>
        <w:t>Rebbe</w:t>
      </w:r>
      <w:proofErr w:type="spellEnd"/>
      <w:r w:rsidRPr="00B275AD">
        <w:rPr>
          <w:rFonts w:asciiTheme="majorBidi" w:hAnsiTheme="majorBidi" w:cstheme="majorBidi"/>
          <w:color w:val="000000"/>
        </w:rPr>
        <w:t xml:space="preserve"> did not even mark an entry for</w:t>
      </w:r>
      <w:r w:rsidRPr="00B275AD">
        <w:rPr>
          <w:rStyle w:val="apple-converted-space"/>
          <w:rFonts w:asciiTheme="majorBidi" w:hAnsiTheme="majorBidi" w:cstheme="majorBidi"/>
          <w:color w:val="000000"/>
        </w:rPr>
        <w:t> </w:t>
      </w:r>
      <w:proofErr w:type="spellStart"/>
      <w:r w:rsidRPr="00B275AD">
        <w:rPr>
          <w:rFonts w:asciiTheme="majorBidi" w:hAnsiTheme="majorBidi" w:cstheme="majorBidi"/>
          <w:i/>
          <w:iCs/>
          <w:color w:val="000000"/>
        </w:rPr>
        <w:t>Dirah</w:t>
      </w:r>
      <w:proofErr w:type="spellEnd"/>
      <w:r w:rsidRPr="00B275AD">
        <w:rPr>
          <w:rFonts w:asciiTheme="majorBidi" w:hAnsiTheme="majorBidi" w:cstheme="majorBidi"/>
          <w:i/>
          <w:iCs/>
          <w:color w:val="000000"/>
        </w:rPr>
        <w:t xml:space="preserve"> </w:t>
      </w:r>
      <w:proofErr w:type="spellStart"/>
      <w:r w:rsidRPr="00B275AD">
        <w:rPr>
          <w:rFonts w:asciiTheme="majorBidi" w:hAnsiTheme="majorBidi" w:cstheme="majorBidi"/>
          <w:i/>
          <w:iCs/>
          <w:color w:val="000000"/>
        </w:rPr>
        <w:t>Betachtonim</w:t>
      </w:r>
      <w:proofErr w:type="spellEnd"/>
      <w:r w:rsidRPr="00B275AD">
        <w:rPr>
          <w:rFonts w:asciiTheme="majorBidi" w:hAnsiTheme="majorBidi" w:cstheme="majorBidi"/>
          <w:color w:val="000000"/>
        </w:rPr>
        <w:t xml:space="preserve">, the key phrase of his theological system. It was only after several decades of expounding this theology that the </w:t>
      </w:r>
      <w:proofErr w:type="spellStart"/>
      <w:r w:rsidRPr="00B275AD">
        <w:rPr>
          <w:rFonts w:asciiTheme="majorBidi" w:hAnsiTheme="majorBidi" w:cstheme="majorBidi"/>
          <w:color w:val="000000"/>
        </w:rPr>
        <w:t>Rebbe</w:t>
      </w:r>
      <w:proofErr w:type="spellEnd"/>
      <w:r w:rsidRPr="00B275AD">
        <w:rPr>
          <w:rFonts w:asciiTheme="majorBidi" w:hAnsiTheme="majorBidi" w:cstheme="majorBidi"/>
          <w:color w:val="000000"/>
        </w:rPr>
        <w:t xml:space="preserve"> personally added the entry.</w:t>
      </w:r>
    </w:p>
    <w:p w:rsidR="00B275AD" w:rsidRPr="00B275AD" w:rsidRDefault="00B275AD" w:rsidP="00B275AD">
      <w:pPr>
        <w:pStyle w:val="NormalWeb"/>
        <w:shd w:val="clear" w:color="auto" w:fill="FFFFFF"/>
        <w:spacing w:before="0" w:beforeAutospacing="0" w:after="240" w:afterAutospacing="0" w:line="405" w:lineRule="atLeast"/>
        <w:rPr>
          <w:rFonts w:asciiTheme="majorBidi" w:hAnsiTheme="majorBidi" w:cstheme="majorBidi"/>
          <w:color w:val="000000"/>
        </w:rPr>
      </w:pPr>
      <w:r w:rsidRPr="00B275AD">
        <w:rPr>
          <w:rFonts w:asciiTheme="majorBidi" w:hAnsiTheme="majorBidi" w:cstheme="majorBidi"/>
          <w:color w:val="000000"/>
        </w:rPr>
        <w:t xml:space="preserve">The </w:t>
      </w:r>
      <w:proofErr w:type="spellStart"/>
      <w:r w:rsidRPr="00B275AD">
        <w:rPr>
          <w:rFonts w:asciiTheme="majorBidi" w:hAnsiTheme="majorBidi" w:cstheme="majorBidi"/>
          <w:color w:val="000000"/>
        </w:rPr>
        <w:t>Rebbe</w:t>
      </w:r>
      <w:proofErr w:type="spellEnd"/>
      <w:r w:rsidRPr="00B275AD">
        <w:rPr>
          <w:rFonts w:asciiTheme="majorBidi" w:hAnsiTheme="majorBidi" w:cstheme="majorBidi"/>
          <w:color w:val="000000"/>
        </w:rPr>
        <w:t xml:space="preserve"> has furthered many Chasidic teachings to their logical conclusion, thereby continuing the tradition of the great Chasidic leaders to progressively reveal the hidden mystical dimension of Judaism. And it is these teachings that this book attempts to paraphrase.</w:t>
      </w:r>
    </w:p>
    <w:p w:rsidR="00B275AD" w:rsidRPr="00B275AD" w:rsidRDefault="00B275AD" w:rsidP="00B275AD">
      <w:pPr>
        <w:rPr>
          <w:rFonts w:asciiTheme="majorBidi" w:hAnsiTheme="majorBidi" w:cstheme="majorBidi"/>
          <w:color w:val="000000"/>
          <w:sz w:val="24"/>
          <w:szCs w:val="24"/>
          <w:shd w:val="clear" w:color="auto" w:fill="FFFFFF"/>
        </w:rPr>
      </w:pPr>
    </w:p>
    <w:sectPr w:rsidR="00B275AD" w:rsidRPr="00B275AD" w:rsidSect="007B5EEE">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523"/>
    <w:rsid w:val="000E4AD1"/>
    <w:rsid w:val="00124523"/>
    <w:rsid w:val="00563533"/>
    <w:rsid w:val="007B5EEE"/>
    <w:rsid w:val="009C6589"/>
    <w:rsid w:val="00B275A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523"/>
    <w:rPr>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45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4523"/>
    <w:rPr>
      <w:rFonts w:ascii="Tahoma" w:hAnsi="Tahoma" w:cs="Tahoma"/>
      <w:sz w:val="16"/>
      <w:szCs w:val="16"/>
      <w:lang w:bidi="ar-SA"/>
    </w:rPr>
  </w:style>
  <w:style w:type="character" w:customStyle="1" w:styleId="apple-converted-space">
    <w:name w:val="apple-converted-space"/>
    <w:basedOn w:val="DefaultParagraphFont"/>
    <w:rsid w:val="00B275AD"/>
  </w:style>
  <w:style w:type="character" w:customStyle="1" w:styleId="glossaryitem">
    <w:name w:val="glossary_item"/>
    <w:basedOn w:val="DefaultParagraphFont"/>
    <w:rsid w:val="00B275AD"/>
  </w:style>
  <w:style w:type="paragraph" w:styleId="NormalWeb">
    <w:name w:val="Normal (Web)"/>
    <w:basedOn w:val="Normal"/>
    <w:uiPriority w:val="99"/>
    <w:semiHidden/>
    <w:unhideWhenUsed/>
    <w:rsid w:val="00B275AD"/>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523"/>
    <w:rPr>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45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4523"/>
    <w:rPr>
      <w:rFonts w:ascii="Tahoma" w:hAnsi="Tahoma" w:cs="Tahoma"/>
      <w:sz w:val="16"/>
      <w:szCs w:val="16"/>
      <w:lang w:bidi="ar-SA"/>
    </w:rPr>
  </w:style>
  <w:style w:type="character" w:customStyle="1" w:styleId="apple-converted-space">
    <w:name w:val="apple-converted-space"/>
    <w:basedOn w:val="DefaultParagraphFont"/>
    <w:rsid w:val="00B275AD"/>
  </w:style>
  <w:style w:type="character" w:customStyle="1" w:styleId="glossaryitem">
    <w:name w:val="glossary_item"/>
    <w:basedOn w:val="DefaultParagraphFont"/>
    <w:rsid w:val="00B275AD"/>
  </w:style>
  <w:style w:type="paragraph" w:styleId="NormalWeb">
    <w:name w:val="Normal (Web)"/>
    <w:basedOn w:val="Normal"/>
    <w:uiPriority w:val="99"/>
    <w:semiHidden/>
    <w:unhideWhenUsed/>
    <w:rsid w:val="00B275AD"/>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3933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4</Pages>
  <Words>496</Words>
  <Characters>2829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Yosef Bronstein</dc:creator>
  <cp:lastModifiedBy>Yosef Bronstein</cp:lastModifiedBy>
  <cp:revision>3</cp:revision>
  <dcterms:created xsi:type="dcterms:W3CDTF">2016-08-29T14:19:00Z</dcterms:created>
  <dcterms:modified xsi:type="dcterms:W3CDTF">2016-08-29T17:35:00Z</dcterms:modified>
</cp:coreProperties>
</file>