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C66FEFA"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D2DA2">
        <w:rPr>
          <w:rFonts w:hint="cs"/>
          <w:u w:val="single"/>
          <w:rtl/>
        </w:rPr>
        <w:t>6</w:t>
      </w:r>
    </w:p>
    <w:p w14:paraId="38E627E5" w14:textId="77777777" w:rsidR="00DC49EA" w:rsidRDefault="00DC49EA" w:rsidP="00DC49EA">
      <w:pPr>
        <w:spacing w:after="120"/>
        <w:jc w:val="both"/>
      </w:pPr>
    </w:p>
    <w:p w14:paraId="59E0EAB9" w14:textId="56F3A149" w:rsidR="00ED2DA2" w:rsidRDefault="00D36BE5" w:rsidP="00185638">
      <w:pPr>
        <w:spacing w:after="120"/>
        <w:jc w:val="both"/>
        <w:rPr>
          <w:rtl/>
        </w:rPr>
      </w:pPr>
      <w:r>
        <w:rPr>
          <w:rFonts w:hint="cs"/>
          <w:rtl/>
        </w:rPr>
        <w:t>(</w:t>
      </w:r>
      <w:r>
        <w:t>1</w:t>
      </w:r>
      <w:r>
        <w:rPr>
          <w:rFonts w:hint="cs"/>
          <w:rtl/>
        </w:rPr>
        <w:t xml:space="preserve">) </w:t>
      </w:r>
      <w:r w:rsidR="00DE533E">
        <w:rPr>
          <w:rFonts w:hint="cs"/>
          <w:rtl/>
        </w:rPr>
        <w:t xml:space="preserve">מה אופי האיסור </w:t>
      </w:r>
      <w:r w:rsidR="007250F4">
        <w:rPr>
          <w:rFonts w:hint="cs"/>
          <w:rtl/>
        </w:rPr>
        <w:t>לאכול בשר לפני הקטרת האימורים?</w:t>
      </w:r>
    </w:p>
    <w:p w14:paraId="040D23C0" w14:textId="5282C901" w:rsidR="007250F4" w:rsidRDefault="007250F4" w:rsidP="007250F4">
      <w:pPr>
        <w:spacing w:after="120"/>
        <w:jc w:val="both"/>
        <w:rPr>
          <w:rtl/>
        </w:rPr>
      </w:pPr>
      <w:r>
        <w:rPr>
          <w:rFonts w:hint="cs"/>
          <w:rtl/>
        </w:rPr>
        <w:t>מאירי "</w:t>
      </w:r>
      <w:r>
        <w:rPr>
          <w:rtl/>
        </w:rPr>
        <w:t xml:space="preserve">ואף על פי שביארנו שאין לך דבר שמתעכב </w:t>
      </w:r>
      <w:r>
        <w:rPr>
          <w:rFonts w:hint="cs"/>
          <w:rtl/>
        </w:rPr>
        <w:t xml:space="preserve">... </w:t>
      </w:r>
      <w:r>
        <w:rPr>
          <w:rtl/>
        </w:rPr>
        <w:t>הרי הם כנטמאו או אבדו</w:t>
      </w:r>
      <w:r>
        <w:rPr>
          <w:rFonts w:hint="cs"/>
          <w:rtl/>
        </w:rPr>
        <w:t>"</w:t>
      </w:r>
      <w:r w:rsidR="002967A8">
        <w:rPr>
          <w:rFonts w:hint="cs"/>
          <w:rtl/>
        </w:rPr>
        <w:t>, [העמק דבר במדבר ו:כ]</w:t>
      </w:r>
    </w:p>
    <w:p w14:paraId="7E661B14" w14:textId="47528759" w:rsidR="002967A8" w:rsidRDefault="002967A8" w:rsidP="007250F4">
      <w:pPr>
        <w:spacing w:after="120"/>
        <w:jc w:val="both"/>
        <w:rPr>
          <w:rtl/>
        </w:rPr>
      </w:pPr>
      <w:r>
        <w:rPr>
          <w:rFonts w:hint="cs"/>
          <w:rtl/>
        </w:rPr>
        <w:t xml:space="preserve">רש"י קידושין נב: ד"ה כי </w:t>
      </w:r>
      <w:r w:rsidR="00D2588B">
        <w:rPr>
          <w:rFonts w:hint="cs"/>
          <w:rtl/>
        </w:rPr>
        <w:t xml:space="preserve">קא זכו, ד"ה משלחן </w:t>
      </w:r>
      <w:r w:rsidR="00441BF0">
        <w:rPr>
          <w:rFonts w:hint="cs"/>
          <w:rtl/>
        </w:rPr>
        <w:t>ג</w:t>
      </w:r>
      <w:r w:rsidR="00D2588B">
        <w:rPr>
          <w:rFonts w:hint="cs"/>
          <w:rtl/>
        </w:rPr>
        <w:t>בוה, רש"י סוכה ט. ד"ה על החגיגה</w:t>
      </w:r>
    </w:p>
    <w:p w14:paraId="7D96EA24" w14:textId="227E5B5A" w:rsidR="007250F4" w:rsidRDefault="007250F4" w:rsidP="007250F4">
      <w:pPr>
        <w:spacing w:after="120"/>
        <w:jc w:val="both"/>
        <w:rPr>
          <w:rtl/>
        </w:rPr>
      </w:pPr>
      <w:r>
        <w:rPr>
          <w:rFonts w:hint="cs"/>
          <w:rtl/>
        </w:rPr>
        <w:t>תוס' ביצה כ: ד"ה מאי בינייהו, קובץ שעורים שם סי' נד</w:t>
      </w:r>
    </w:p>
    <w:p w14:paraId="1573FD53" w14:textId="5CA1CCFA" w:rsidR="00202B99" w:rsidRDefault="00202B99" w:rsidP="00202B99">
      <w:pPr>
        <w:spacing w:after="120"/>
        <w:jc w:val="both"/>
        <w:rPr>
          <w:rFonts w:hint="cs"/>
          <w:rtl/>
        </w:rPr>
      </w:pPr>
      <w:r>
        <w:rPr>
          <w:rFonts w:hint="cs"/>
          <w:rtl/>
        </w:rPr>
        <w:t xml:space="preserve">רמב"ם מעשה הקרבנות ט:יא, </w:t>
      </w:r>
      <w:r>
        <w:rPr>
          <w:rFonts w:hint="cs"/>
          <w:rtl/>
        </w:rPr>
        <w:t>משנה למלך שם יא:ד ד"ה כל האוכל</w:t>
      </w:r>
    </w:p>
    <w:p w14:paraId="64835041" w14:textId="2EC6AED3" w:rsidR="007250F4" w:rsidRDefault="00D2588B" w:rsidP="007250F4">
      <w:pPr>
        <w:spacing w:after="120"/>
        <w:jc w:val="both"/>
        <w:rPr>
          <w:rtl/>
        </w:rPr>
      </w:pPr>
      <w:r>
        <w:rPr>
          <w:rFonts w:hint="cs"/>
          <w:rtl/>
        </w:rPr>
        <w:t>רמב"ם פסולי המוקדשין יח:ז, [משל"מ שם</w:t>
      </w:r>
      <w:r w:rsidR="00914601">
        <w:rPr>
          <w:rFonts w:hint="cs"/>
          <w:rtl/>
        </w:rPr>
        <w:t xml:space="preserve"> </w:t>
      </w:r>
      <w:r w:rsidR="00106F4F">
        <w:rPr>
          <w:rFonts w:hint="cs"/>
          <w:rtl/>
        </w:rPr>
        <w:t>(</w:t>
      </w:r>
      <w:r w:rsidR="00914601">
        <w:rPr>
          <w:rFonts w:hint="cs"/>
          <w:rtl/>
        </w:rPr>
        <w:t>הקטעים העוסקים בענין זה</w:t>
      </w:r>
      <w:r w:rsidR="00106F4F">
        <w:rPr>
          <w:rFonts w:hint="cs"/>
          <w:rtl/>
        </w:rPr>
        <w:t>)</w:t>
      </w:r>
      <w:r w:rsidR="00914601">
        <w:rPr>
          <w:rFonts w:hint="cs"/>
          <w:rtl/>
        </w:rPr>
        <w:t>]</w:t>
      </w:r>
    </w:p>
    <w:p w14:paraId="172DA43B" w14:textId="4C4C3CB9" w:rsidR="006B5A9B" w:rsidRDefault="006B5A9B" w:rsidP="007250F4">
      <w:pPr>
        <w:spacing w:after="120"/>
        <w:jc w:val="both"/>
        <w:rPr>
          <w:rtl/>
        </w:rPr>
      </w:pPr>
      <w:r>
        <w:rPr>
          <w:rFonts w:hint="cs"/>
          <w:rtl/>
        </w:rPr>
        <w:t xml:space="preserve">רמב"ם פירוש המשנה זבחים ד:ג (דף מב:) </w:t>
      </w:r>
      <w:r>
        <w:rPr>
          <w:rtl/>
        </w:rPr>
        <w:t>–</w:t>
      </w:r>
      <w:r>
        <w:rPr>
          <w:rFonts w:hint="cs"/>
          <w:rtl/>
        </w:rPr>
        <w:t xml:space="preserve"> עד "אין חייבין עליהן משום פגול"</w:t>
      </w:r>
    </w:p>
    <w:p w14:paraId="125E2934" w14:textId="77777777" w:rsidR="00DE533E" w:rsidRDefault="00DE533E" w:rsidP="00DE533E">
      <w:pPr>
        <w:spacing w:after="120"/>
        <w:jc w:val="both"/>
        <w:rPr>
          <w:rtl/>
        </w:rPr>
      </w:pPr>
      <w:r>
        <w:rPr>
          <w:rFonts w:hint="cs"/>
          <w:rtl/>
        </w:rPr>
        <w:t>תוס' זבחים מג. ד"ה והלבונה (עד "כגון זריקת הדם")</w:t>
      </w:r>
    </w:p>
    <w:p w14:paraId="5EAA7F46" w14:textId="5148A92C" w:rsidR="00106F4F" w:rsidRDefault="00106F4F" w:rsidP="007250F4">
      <w:pPr>
        <w:spacing w:after="120"/>
        <w:jc w:val="both"/>
        <w:rPr>
          <w:rtl/>
        </w:rPr>
      </w:pPr>
      <w:r>
        <w:rPr>
          <w:rFonts w:hint="cs"/>
          <w:rtl/>
        </w:rPr>
        <w:t>גרי"ז מנחות יג. ד"ה אמרו לו מה שינה זה מן הזבח</w:t>
      </w:r>
      <w:r w:rsidR="00DE533E">
        <w:rPr>
          <w:rFonts w:hint="cs"/>
          <w:rtl/>
        </w:rPr>
        <w:t xml:space="preserve"> (עד "והיינו כדעת הרמב"ם")</w:t>
      </w:r>
    </w:p>
    <w:p w14:paraId="794BD07A" w14:textId="77777777" w:rsidR="002967A8" w:rsidRDefault="002967A8" w:rsidP="002967A8">
      <w:pPr>
        <w:spacing w:after="120"/>
        <w:jc w:val="both"/>
        <w:rPr>
          <w:rtl/>
        </w:rPr>
      </w:pPr>
      <w:r>
        <w:rPr>
          <w:rFonts w:hint="cs"/>
          <w:rtl/>
        </w:rPr>
        <w:t>[</w:t>
      </w:r>
      <w:r>
        <w:rPr>
          <w:rtl/>
        </w:rPr>
        <w:t>צל"ח ביצה כ</w:t>
      </w:r>
      <w:r>
        <w:rPr>
          <w:rFonts w:hint="cs"/>
          <w:rtl/>
        </w:rPr>
        <w:t>: "</w:t>
      </w:r>
      <w:r>
        <w:rPr>
          <w:rtl/>
        </w:rPr>
        <w:t xml:space="preserve">ונחזור למה שייעדנו </w:t>
      </w:r>
      <w:r>
        <w:rPr>
          <w:rFonts w:hint="cs"/>
          <w:rtl/>
        </w:rPr>
        <w:t xml:space="preserve">... </w:t>
      </w:r>
      <w:r>
        <w:rPr>
          <w:rtl/>
        </w:rPr>
        <w:t>ואסור רק מפני הטומאה והרי חזי מן התורה</w:t>
      </w:r>
      <w:r>
        <w:rPr>
          <w:rFonts w:hint="cs"/>
          <w:rtl/>
        </w:rPr>
        <w:t>"]</w:t>
      </w:r>
    </w:p>
    <w:p w14:paraId="18E81845" w14:textId="77777777" w:rsidR="00955B03" w:rsidRPr="00955B03" w:rsidRDefault="00955B03" w:rsidP="00955B03">
      <w:pPr>
        <w:spacing w:after="120"/>
        <w:jc w:val="both"/>
        <w:rPr>
          <w:rtl/>
        </w:rPr>
      </w:pPr>
      <w:r w:rsidRPr="00955B03">
        <w:rPr>
          <w:rFonts w:hint="cs"/>
          <w:rtl/>
        </w:rPr>
        <w:t>חזון איש מסכת פסחים סימן קכד דף נט:</w:t>
      </w:r>
      <w:r w:rsidRPr="00955B03">
        <w:rPr>
          <w:rFonts w:hint="cs"/>
        </w:rPr>
        <w:t xml:space="preserve"> </w:t>
      </w:r>
      <w:r w:rsidRPr="00955B03">
        <w:rPr>
          <w:rFonts w:hint="cs"/>
          <w:rtl/>
        </w:rPr>
        <w:t>ד"ה ויש לעי'</w:t>
      </w:r>
    </w:p>
    <w:p w14:paraId="4793EBDF" w14:textId="10CCAAAC" w:rsidR="007250F4" w:rsidRDefault="007250F4" w:rsidP="007250F4">
      <w:pPr>
        <w:spacing w:after="120"/>
        <w:jc w:val="both"/>
        <w:rPr>
          <w:rtl/>
        </w:rPr>
      </w:pPr>
    </w:p>
    <w:p w14:paraId="11C4DF72" w14:textId="154B7EA6" w:rsidR="007250F4" w:rsidRDefault="00185638" w:rsidP="007250F4">
      <w:pPr>
        <w:spacing w:after="120"/>
        <w:jc w:val="both"/>
        <w:rPr>
          <w:rtl/>
        </w:rPr>
      </w:pPr>
      <w:r>
        <w:rPr>
          <w:rFonts w:hint="cs"/>
          <w:rtl/>
        </w:rPr>
        <w:t xml:space="preserve">(2) </w:t>
      </w:r>
      <w:r w:rsidR="00B32008">
        <w:rPr>
          <w:rFonts w:hint="cs"/>
          <w:rtl/>
        </w:rPr>
        <w:t>האם אכילת כהנים מעכבת כפרה?</w:t>
      </w:r>
    </w:p>
    <w:p w14:paraId="127EB785" w14:textId="77777777" w:rsidR="00B32008" w:rsidRDefault="00B32008" w:rsidP="00B32008">
      <w:pPr>
        <w:spacing w:after="120"/>
        <w:jc w:val="both"/>
        <w:rPr>
          <w:rtl/>
        </w:rPr>
      </w:pPr>
      <w:r>
        <w:rPr>
          <w:rFonts w:hint="cs"/>
          <w:rtl/>
        </w:rPr>
        <w:t>רש"י ד"ה מכדי כל כמה דלא מקטרי אמורין, תוד"ה יכול</w:t>
      </w:r>
    </w:p>
    <w:p w14:paraId="71BB534F" w14:textId="210AC8F1" w:rsidR="00B32008" w:rsidRDefault="00B32008" w:rsidP="00B32008">
      <w:pPr>
        <w:spacing w:after="120"/>
        <w:jc w:val="both"/>
      </w:pPr>
      <w:r>
        <w:rPr>
          <w:rFonts w:hint="cs"/>
          <w:rtl/>
        </w:rPr>
        <w:t xml:space="preserve">רש"י יבמות מ. ד"ה </w:t>
      </w:r>
      <w:r w:rsidRPr="00B32008">
        <w:rPr>
          <w:rtl/>
        </w:rPr>
        <w:t>ה"ק כו' ואכלו אותם</w:t>
      </w:r>
    </w:p>
    <w:p w14:paraId="17CD0183" w14:textId="75396916" w:rsidR="004A0E4A" w:rsidRPr="00B32008" w:rsidRDefault="004A0E4A" w:rsidP="004A0E4A">
      <w:pPr>
        <w:spacing w:after="120"/>
        <w:jc w:val="both"/>
        <w:rPr>
          <w:rFonts w:hint="cs"/>
        </w:rPr>
      </w:pPr>
      <w:r>
        <w:rPr>
          <w:rFonts w:hint="cs"/>
          <w:rtl/>
        </w:rPr>
        <w:t>גמרא יבמות צ. "</w:t>
      </w:r>
      <w:r>
        <w:rPr>
          <w:rtl/>
        </w:rPr>
        <w:t>תא שמע דם שנטמא וזרקו בשוגג  הורצה</w:t>
      </w:r>
      <w:r>
        <w:rPr>
          <w:rFonts w:hint="cs"/>
          <w:rtl/>
        </w:rPr>
        <w:t xml:space="preserve"> ... </w:t>
      </w:r>
      <w:r>
        <w:rPr>
          <w:rtl/>
        </w:rPr>
        <w:t>שב ואל תעשה שאני</w:t>
      </w:r>
      <w:r>
        <w:rPr>
          <w:rFonts w:hint="cs"/>
          <w:rtl/>
        </w:rPr>
        <w:t xml:space="preserve">", רש"י שם ד"ה שב ואל תעשה, רמב"ן שם ד"ה וכיון דבשר לא מתאכיל, ריטב"א שם ד"ה גר"ח, </w:t>
      </w:r>
      <w:r w:rsidR="00DD0BBC">
        <w:rPr>
          <w:rFonts w:hint="cs"/>
          <w:rtl/>
        </w:rPr>
        <w:t xml:space="preserve">מאירי שם ד"ה </w:t>
      </w:r>
      <w:r w:rsidR="00DD0BBC" w:rsidRPr="00DD0BBC">
        <w:rPr>
          <w:rtl/>
        </w:rPr>
        <w:t>דם הקרבן שניטמא</w:t>
      </w:r>
    </w:p>
    <w:p w14:paraId="42FA789E" w14:textId="77777777" w:rsidR="00DD0BBC" w:rsidRDefault="00DD0BBC" w:rsidP="00DD0BBC">
      <w:pPr>
        <w:spacing w:after="120"/>
        <w:jc w:val="both"/>
        <w:rPr>
          <w:rtl/>
        </w:rPr>
      </w:pPr>
      <w:r>
        <w:rPr>
          <w:rFonts w:hint="cs"/>
          <w:rtl/>
        </w:rPr>
        <w:t>רמב"ם מעשה הקרבנות י:א, מחוסרי כפרה א:יב</w:t>
      </w:r>
    </w:p>
    <w:p w14:paraId="1DF22097" w14:textId="77777777" w:rsidR="00DD0BBC" w:rsidRDefault="00DD0BBC" w:rsidP="00DD0BBC">
      <w:pPr>
        <w:spacing w:after="120"/>
        <w:jc w:val="both"/>
        <w:rPr>
          <w:rtl/>
        </w:rPr>
      </w:pPr>
      <w:r>
        <w:rPr>
          <w:rFonts w:hint="cs"/>
          <w:rtl/>
        </w:rPr>
        <w:t>מקדש דוד קדשים יד:ז</w:t>
      </w:r>
    </w:p>
    <w:p w14:paraId="11CF0E7F" w14:textId="5A6C44E6" w:rsidR="007250F4" w:rsidRDefault="007250F4" w:rsidP="007250F4">
      <w:pPr>
        <w:spacing w:after="120"/>
        <w:jc w:val="both"/>
        <w:rPr>
          <w:rtl/>
        </w:rPr>
      </w:pPr>
    </w:p>
    <w:p w14:paraId="069C1761" w14:textId="0F7EA494" w:rsidR="00926B19" w:rsidRDefault="00926B19" w:rsidP="00C236DD">
      <w:pPr>
        <w:spacing w:after="120"/>
        <w:jc w:val="both"/>
        <w:rPr>
          <w:rtl/>
        </w:rPr>
      </w:pPr>
      <w:r>
        <w:rPr>
          <w:rFonts w:hint="cs"/>
          <w:rtl/>
        </w:rPr>
        <w:t xml:space="preserve">[(3) בענין עיכוב עולה ואשם בטהרת מצורע </w:t>
      </w:r>
      <w:r>
        <w:rPr>
          <w:rtl/>
        </w:rPr>
        <w:t>–</w:t>
      </w:r>
      <w:r>
        <w:rPr>
          <w:rFonts w:hint="cs"/>
          <w:rtl/>
        </w:rPr>
        <w:t xml:space="preserve"> רמב"ם מחוסרי</w:t>
      </w:r>
      <w:r w:rsidR="00164F06">
        <w:rPr>
          <w:rFonts w:hint="cs"/>
          <w:rtl/>
        </w:rPr>
        <w:t xml:space="preserve"> כפרה א:ה, רמב"ם מעשה הקרבנות יד:יז, מהר"י קורקוס שם</w:t>
      </w:r>
      <w:r w:rsidR="00C236DD">
        <w:rPr>
          <w:rFonts w:hint="cs"/>
          <w:rtl/>
        </w:rPr>
        <w:t>, מאירי כאן "</w:t>
      </w:r>
      <w:r w:rsidR="00C236DD">
        <w:rPr>
          <w:rtl/>
        </w:rPr>
        <w:t xml:space="preserve">ומ"מ דוקא במצורע </w:t>
      </w:r>
      <w:r w:rsidR="00C236DD">
        <w:rPr>
          <w:rFonts w:hint="cs"/>
          <w:rtl/>
        </w:rPr>
        <w:t xml:space="preserve">... </w:t>
      </w:r>
      <w:r w:rsidR="00C236DD">
        <w:rPr>
          <w:rtl/>
        </w:rPr>
        <w:t>אלא החטאת</w:t>
      </w:r>
      <w:r w:rsidR="00C236DD">
        <w:rPr>
          <w:rFonts w:hint="cs"/>
          <w:rtl/>
        </w:rPr>
        <w:t>"</w:t>
      </w:r>
      <w:r w:rsidR="00164F06">
        <w:rPr>
          <w:rFonts w:hint="cs"/>
          <w:rtl/>
        </w:rPr>
        <w:t>]</w:t>
      </w:r>
    </w:p>
    <w:p w14:paraId="2D47FB65" w14:textId="77777777" w:rsidR="00072573" w:rsidRDefault="00072573" w:rsidP="00164F06">
      <w:pPr>
        <w:spacing w:after="120"/>
        <w:jc w:val="both"/>
        <w:rPr>
          <w:rtl/>
        </w:rPr>
      </w:pPr>
    </w:p>
    <w:p w14:paraId="76ED7A5F" w14:textId="6332C1F7" w:rsidR="00164F06" w:rsidRDefault="00164F06" w:rsidP="00164F06">
      <w:pPr>
        <w:spacing w:after="120"/>
        <w:jc w:val="both"/>
        <w:rPr>
          <w:rtl/>
        </w:rPr>
      </w:pPr>
      <w:r>
        <w:rPr>
          <w:rFonts w:hint="cs"/>
          <w:rtl/>
        </w:rPr>
        <w:t xml:space="preserve">[(4) בענין קדימת חטאת לעולה </w:t>
      </w:r>
      <w:r>
        <w:rPr>
          <w:rtl/>
        </w:rPr>
        <w:t>–</w:t>
      </w:r>
      <w:r>
        <w:rPr>
          <w:rFonts w:hint="cs"/>
          <w:rtl/>
        </w:rPr>
        <w:t xml:space="preserve"> תוד"ה זה, תוס' קידושין יג. ד"ה האשה, </w:t>
      </w:r>
      <w:r>
        <w:rPr>
          <w:rtl/>
        </w:rPr>
        <w:t xml:space="preserve">רמב"ן </w:t>
      </w:r>
      <w:r>
        <w:rPr>
          <w:rFonts w:hint="cs"/>
          <w:rtl/>
        </w:rPr>
        <w:t xml:space="preserve">שם ד"ה </w:t>
      </w:r>
      <w:r>
        <w:rPr>
          <w:rtl/>
        </w:rPr>
        <w:t>ואמר שמואל</w:t>
      </w:r>
      <w:r w:rsidR="00C236DD">
        <w:rPr>
          <w:rFonts w:hint="cs"/>
          <w:rtl/>
        </w:rPr>
        <w:t>, מאירי כאן "ארבעה הם ... העולה שהעלה כבר"]</w:t>
      </w:r>
    </w:p>
    <w:p w14:paraId="5EAE57CF" w14:textId="3D84234A" w:rsidR="00072573" w:rsidRDefault="00072573">
      <w:pPr>
        <w:bidi w:val="0"/>
        <w:rPr>
          <w:rtl/>
        </w:rPr>
      </w:pPr>
      <w:r>
        <w:rPr>
          <w:rtl/>
        </w:rPr>
        <w:br w:type="page"/>
      </w:r>
    </w:p>
    <w:p w14:paraId="052FAF67" w14:textId="77777777" w:rsidR="007250F4" w:rsidRPr="007250F4" w:rsidRDefault="007250F4" w:rsidP="007250F4">
      <w:pPr>
        <w:jc w:val="both"/>
        <w:rPr>
          <w:u w:val="single"/>
          <w:rtl/>
        </w:rPr>
      </w:pPr>
      <w:r w:rsidRPr="007250F4">
        <w:rPr>
          <w:u w:val="single"/>
          <w:rtl/>
        </w:rPr>
        <w:lastRenderedPageBreak/>
        <w:t>קובץ שעורים ביצה אות נד</w:t>
      </w:r>
    </w:p>
    <w:p w14:paraId="4340D8CC" w14:textId="1168BA2C" w:rsidR="00A4609C" w:rsidRDefault="007250F4" w:rsidP="007250F4">
      <w:pPr>
        <w:jc w:val="both"/>
        <w:rPr>
          <w:rtl/>
        </w:rPr>
      </w:pPr>
      <w:r>
        <w:rPr>
          <w:rtl/>
        </w:rPr>
        <w:t>נד) [דף כ ע"ב] תוד"ה מאי בינייהו וכו' דהואיל ואין יכול להקטיר אימורין מבע"י הוי כנאבדו. וביאור הדבר נראה, לפי המבואר ר"פ הערל, גבי מילת זכריו דמעכבתו מפסח, ואם הוא אנוס, כגון הי' חבוש בבית האסורין, אינו מעכבתו, ובערלות עצמו אינו כן, אלא אפילו היה אנוס במילתו מ"מ אסור בעשית פסח, וטעם חילוק זה, דבערלות עצמו איכא איסורא, דערל אסור בפסח, ולא מהני אונסו להתירו, כמו בטמא, שהוא אנוס מלטבול, לא יהא ניתר בשביל אונסו לאכול בקדשים, אבל במילת זכריו ליכא איסורא, אלא דמצוה להקדים מילת זכריו לעשית הפסח, המול לו כל זכר ואז יקרב לעשותו, והיכא שהוא אנוס במילת זכריו, לא שייך מצות קדימה, וה"נ בהקטרת אימורין, אינו דומה לזריקת הדם, דאיכא איסורא לאכול קודם זריקה, ולא כן בהקטרה, דאינו אלא מצות קדימה, דצריך להקדים הקטרה קודם אכילה, ומשו"ה אם הוא אנוס מלהקטיר מפני איסור מלאכת יום טוב רשאי לאכול, ונראה, דבלילה כיון דיכול להקטיר, שוב נאסר באכילת הבשר ולא אמרי' כיון שכבר הותר באכילת הבשר לא יאסר אח"כ, דזה אינו, דגם עכשיו אינו נאסר, אלא כיון דאיכא מצות הקטרה צריך להקדימה למצות אכילה, וזה כונת תוס', זבחים מ"ג ד"ה והלבונה, דאימורין לא חשיבי מתיר עיין שם.</w:t>
      </w:r>
    </w:p>
    <w:p w14:paraId="0F501EC5" w14:textId="00BDC720" w:rsidR="007250F4" w:rsidRDefault="007250F4" w:rsidP="00A4609C">
      <w:pPr>
        <w:jc w:val="both"/>
        <w:rPr>
          <w:u w:val="single"/>
          <w:rtl/>
        </w:rPr>
      </w:pPr>
    </w:p>
    <w:p w14:paraId="0C15845E" w14:textId="77777777" w:rsidR="00DE533E" w:rsidRPr="00DE533E" w:rsidRDefault="00DE533E" w:rsidP="00DE533E">
      <w:pPr>
        <w:jc w:val="both"/>
        <w:rPr>
          <w:u w:val="single"/>
          <w:rtl/>
        </w:rPr>
      </w:pPr>
      <w:r w:rsidRPr="00DE533E">
        <w:rPr>
          <w:u w:val="single"/>
          <w:rtl/>
        </w:rPr>
        <w:t>חדושי הגרי"ז מסכת מנחות דף יג עמוד א</w:t>
      </w:r>
    </w:p>
    <w:p w14:paraId="3083B622" w14:textId="77777777" w:rsidR="00DE533E" w:rsidRPr="00DE533E" w:rsidRDefault="00DE533E" w:rsidP="00DE533E">
      <w:pPr>
        <w:jc w:val="both"/>
        <w:rPr>
          <w:rtl/>
        </w:rPr>
      </w:pPr>
      <w:r w:rsidRPr="00DE533E">
        <w:rPr>
          <w:rtl/>
        </w:rPr>
        <w:t>במשנה אמרו לו מה שינה זה מן הזבח, והנה יש לעיין בהא דאמרינן דכמה דלא מקטרי לאימורין לא מתאכל הבשר, אם זה משום דהאימורין חשיבי מתירין של הבשר וכמה דלא מקטרי האימורין עדיין לא קרבו המתירין של הבשר, או דבאמת לא חשיבי האימורין מתירין דהבשר דהא אי ליתנהו לא מעכבי, ורק דזהו הלכה דצריך להקטיר האימורין קודם אבל לא חשיבי מתירין של הבשר, והנה התוס' לקמן (דף י"ד ע"ב ד"ה והלבונה) ובזבחים (דף מ"ג ע"א ד"ה והלבונה) הקשו דאמאי חשיבי הלבונה דבר שאין לה מתירין והרי הקומץ מתירה, ותירצו וז"ל וי"ל דמ"מ לא הויא לבונה דומיא דשלמים דלבונה היא גופה מתיר שמתרת שירים באכילה ועיקר פיגול ילפינן משלמים ואף על גב דשייך פיגול באימורים וכמה דלא מקטרי אימורים כהנים בשר לא מצו אכלי מ"מ לא חשיבי מתיר כיון דאם נטמאו או נאבדו שרי בשר באכילה עכ"ל, הרי דס"ל להתוס' דהאימורין לא חשיבי מתירין של הבשר והא דאסור לאכול את הבשר קודם הקטרת האימורין אינו אלא דין בהגברא דכל זמן שלא הקטירו את האימורין אסור לאכול את הבשר וכשנאבדו דאין מה להקטיר מותר מיד, אבל הרמב"ם כתב בהל' פסוה"מ (פי"ח הל"ז) דהאימורין מתירין את הבשר לאדם, והיינו דס"ל דהא דאסור לאכול את הבשר לפני הקטרה הוא דין בחפצא משום דעדיין לא קרבו מתיריו, דמתירי הבשר הם זריקה והקטרה, דאף דאיסור מעילה ניתר בהזריקה היינו משום דאז הוברר חלק המזבח וחלק הכהנים והבעלים, וגם איסור אכילה לפני זריקה ליכא לפני הקטרת אימורין משום דלא נאמר ע"ז איסור בתורה, מ"מ במצוות המתיר דהקרבן נכלל גם הקטרת אימורין, ונראה להוכיח כשיטת הרמב"ם מהא דאמרו בגמרא פסחים (דף ע"ז ע"ב) ורבי אליעזר והכתיב והבשר תאכל וכו' א"ל ההוא מיבעי ליה שאין הבשר מותר באכילה עד שיזרק הדם וכו' ורבי יהושע ק"ו הוא ומה אימורין דכי ליתניהו לא מעכבי כי איתניהו מעכבי דם דכי ליתיה מעכב כי איתיה לא כ"ש דמעכב ור"א מילתא דאתיא בק"ו טרח וכתב לה קרא ע"ש, והנה מדיליף דם מאימורין וגם במסקנא קאי הכי ורק דמילתא דאתיא בק"ו טרח וכתב לה קרא א"כ משמע דדין אחד להם לדם ולאימורין, ואם נימא דהאימורין לא חשיבי מתירין א"כ אי ילפינן מאימורין לדם ע"כ דדם ג"כ לא חשיב מתיר כמו אימורין וא"כ לא אותו דבר טרח הכתוב לכותבו דהא בקרא כתיב דין אחר לגמרי דין של מתירין וכמה נפק"מ איכא בזה שחשיב מתיר, וע"כ מבואר דגם האימורין חשיבי מתיר להבשר ולכך ילפינן שפיר לדם בק"ו מאימורין דג"כ מתירין להבשר ורק דמילתא דאתיא בק"ו טרח וכתב לה קרא, והיינו כדעת הרמב"ם.</w:t>
      </w:r>
    </w:p>
    <w:p w14:paraId="2D74E0BC" w14:textId="5EA55348" w:rsidR="00F72BA6" w:rsidRDefault="00F72BA6" w:rsidP="00927828">
      <w:pPr>
        <w:jc w:val="both"/>
        <w:rPr>
          <w:rtl/>
        </w:rPr>
      </w:pPr>
    </w:p>
    <w:p w14:paraId="0778D603" w14:textId="6AC60F4D" w:rsidR="00955B03" w:rsidRPr="00955B03" w:rsidRDefault="00955B03" w:rsidP="00927828">
      <w:pPr>
        <w:jc w:val="both"/>
        <w:rPr>
          <w:u w:val="single"/>
          <w:rtl/>
        </w:rPr>
      </w:pPr>
      <w:r w:rsidRPr="00955B03">
        <w:rPr>
          <w:rFonts w:hint="cs"/>
          <w:u w:val="single"/>
          <w:rtl/>
        </w:rPr>
        <w:t>חזון איש מסכת פסחים סימן קכד דף נט:</w:t>
      </w:r>
      <w:r w:rsidRPr="00955B03">
        <w:rPr>
          <w:rFonts w:hint="cs"/>
          <w:u w:val="single"/>
        </w:rPr>
        <w:t xml:space="preserve"> </w:t>
      </w:r>
      <w:r w:rsidRPr="00955B03">
        <w:rPr>
          <w:rFonts w:hint="cs"/>
          <w:u w:val="single"/>
          <w:rtl/>
        </w:rPr>
        <w:t>ד"ה ויש לעי'</w:t>
      </w:r>
    </w:p>
    <w:p w14:paraId="1A348A59" w14:textId="4FA6E20C" w:rsidR="00F92C7F" w:rsidRDefault="00F92C7F" w:rsidP="00F92C7F">
      <w:pPr>
        <w:jc w:val="both"/>
        <w:rPr>
          <w:rtl/>
        </w:rPr>
      </w:pPr>
      <w:r w:rsidRPr="00F92C7F">
        <w:rPr>
          <w:rtl/>
        </w:rPr>
        <w:t>ויש לעי׳ באימורין דמעכבי אכילת בשר אי סגי בהק</w:t>
      </w:r>
      <w:r>
        <w:rPr>
          <w:rFonts w:hint="cs"/>
          <w:rtl/>
        </w:rPr>
        <w:t>ט</w:t>
      </w:r>
      <w:r w:rsidRPr="00F92C7F">
        <w:rPr>
          <w:rtl/>
        </w:rPr>
        <w:t>ר</w:t>
      </w:r>
      <w:r>
        <w:rPr>
          <w:rFonts w:hint="cs"/>
          <w:rtl/>
        </w:rPr>
        <w:t>ת</w:t>
      </w:r>
      <w:r w:rsidRPr="00F92C7F">
        <w:rPr>
          <w:rtl/>
        </w:rPr>
        <w:t xml:space="preserve"> כזי</w:t>
      </w:r>
      <w:r>
        <w:rPr>
          <w:rFonts w:hint="cs"/>
          <w:rtl/>
        </w:rPr>
        <w:t xml:space="preserve">ת </w:t>
      </w:r>
      <w:r w:rsidRPr="00F92C7F">
        <w:rPr>
          <w:rtl/>
        </w:rPr>
        <w:t>או בעי</w:t>
      </w:r>
      <w:r>
        <w:rPr>
          <w:rFonts w:hint="cs"/>
          <w:rtl/>
        </w:rPr>
        <w:t>נ</w:t>
      </w:r>
      <w:r w:rsidRPr="00F92C7F">
        <w:rPr>
          <w:rtl/>
        </w:rPr>
        <w:t>ן כולן, ומשמע דבעי</w:t>
      </w:r>
      <w:r>
        <w:rPr>
          <w:rFonts w:hint="cs"/>
          <w:rtl/>
        </w:rPr>
        <w:t>נ</w:t>
      </w:r>
      <w:r w:rsidRPr="00F92C7F">
        <w:rPr>
          <w:rtl/>
        </w:rPr>
        <w:t>ן כולן, וב</w:t>
      </w:r>
      <w:r>
        <w:rPr>
          <w:rFonts w:hint="cs"/>
          <w:rtl/>
        </w:rPr>
        <w:t>ת</w:t>
      </w:r>
      <w:r w:rsidRPr="00F92C7F">
        <w:rPr>
          <w:rtl/>
        </w:rPr>
        <w:t>ו׳ מ</w:t>
      </w:r>
      <w:r>
        <w:rPr>
          <w:rFonts w:hint="cs"/>
          <w:rtl/>
        </w:rPr>
        <w:t>נ</w:t>
      </w:r>
      <w:r w:rsidRPr="00F92C7F">
        <w:rPr>
          <w:rtl/>
        </w:rPr>
        <w:t>חות כ״ו ב׳</w:t>
      </w:r>
      <w:r>
        <w:rPr>
          <w:rFonts w:hint="cs"/>
          <w:rtl/>
        </w:rPr>
        <w:t xml:space="preserve"> </w:t>
      </w:r>
      <w:r w:rsidRPr="00F92C7F">
        <w:rPr>
          <w:rtl/>
        </w:rPr>
        <w:t>מבואר דלא סגי בהעלאה ע״ג אש המערכה אלא בעינן הק</w:t>
      </w:r>
      <w:r>
        <w:rPr>
          <w:rFonts w:hint="cs"/>
          <w:rtl/>
        </w:rPr>
        <w:t>ט</w:t>
      </w:r>
      <w:r w:rsidRPr="00F92C7F">
        <w:rPr>
          <w:rtl/>
        </w:rPr>
        <w:t>רה</w:t>
      </w:r>
      <w:r w:rsidRPr="00F92C7F">
        <w:t>.</w:t>
      </w:r>
    </w:p>
    <w:p w14:paraId="503AB46F" w14:textId="7728EA80" w:rsidR="00DD0BBC" w:rsidRDefault="00DD0BBC" w:rsidP="00F92C7F">
      <w:pPr>
        <w:jc w:val="both"/>
        <w:rPr>
          <w:rtl/>
        </w:rPr>
      </w:pPr>
    </w:p>
    <w:p w14:paraId="1B7D9935" w14:textId="77777777" w:rsidR="00DD0BBC" w:rsidRPr="00DD0BBC" w:rsidRDefault="00DD0BBC" w:rsidP="00DD0BBC">
      <w:pPr>
        <w:jc w:val="both"/>
        <w:rPr>
          <w:u w:val="single"/>
          <w:rtl/>
        </w:rPr>
      </w:pPr>
      <w:r w:rsidRPr="00DD0BBC">
        <w:rPr>
          <w:u w:val="single"/>
          <w:rtl/>
        </w:rPr>
        <w:t>חדושי הרמב"ן מסכת יבמות דף צ עמוד א</w:t>
      </w:r>
    </w:p>
    <w:p w14:paraId="77B92B14" w14:textId="3C6B35E9" w:rsidR="00DD0BBC" w:rsidRDefault="00DD0BBC" w:rsidP="00DD0BBC">
      <w:pPr>
        <w:jc w:val="both"/>
        <w:rPr>
          <w:rtl/>
        </w:rPr>
      </w:pPr>
      <w:r>
        <w:rPr>
          <w:rtl/>
        </w:rPr>
        <w:t>וכיון דבשר לא מתאכיל בעלים היכי מתכפרי והא כתיב ואכלו אותם אשר כופר בהם, קשיא לי והלא הבשר שנטמא אינו נאכל לעולם שאין הציץ מרצה על האוכלין להאכיל בטומאת בשר ואעפ"כ הבעלים מתכפרים בדם, וכש"כ לדברי ר' אליעזר שאמר שאע"פ שאין בשר אלא שנשרף, יש דם, שזורק את הדם והורצה כדאיתא בפסחים (ע"ז א') ובמנחות (עי' כ"ו א'), ונראה מדברי רש"י ז"ל שאינו גורס וכיון דבשר וכו' אלא הכי גריס והא כתיב ואכלו אותם אשר כפר בהם מלמד שהכהנים אוכלין ובעלים מתכפרין, כלומר ומצות עשה הוא לאכול הבשר שהבעלים מתכפרין בכך כדאמרינן בפרק החולץ (מ' א') רצה אוכלה רצה אינו אוכלה והא כתיב ואכלו אותם מלמד וכו', אלמא מהאי קרא נפקא, ומפרקינן שב ואל תעשה שאני ופרש"י ז"ל אכילת בשר עשה הוא ואמור רבנן שב ואל תאכל.</w:t>
      </w:r>
    </w:p>
    <w:p w14:paraId="1ADBA87B" w14:textId="77777777" w:rsidR="00DD0BBC" w:rsidRDefault="00DD0BBC" w:rsidP="00F92C7F">
      <w:pPr>
        <w:jc w:val="both"/>
        <w:rPr>
          <w:rtl/>
        </w:rPr>
      </w:pPr>
    </w:p>
    <w:p w14:paraId="249FB6E0" w14:textId="77777777" w:rsidR="00DD0BBC" w:rsidRPr="00DD0BBC" w:rsidRDefault="00DD0BBC" w:rsidP="00DD0BBC">
      <w:pPr>
        <w:jc w:val="both"/>
        <w:rPr>
          <w:u w:val="single"/>
          <w:rtl/>
        </w:rPr>
      </w:pPr>
      <w:r w:rsidRPr="00DD0BBC">
        <w:rPr>
          <w:u w:val="single"/>
          <w:rtl/>
        </w:rPr>
        <w:lastRenderedPageBreak/>
        <w:t>חדושי הריטב"א מסכת יבמות דף צ עמוד א</w:t>
      </w:r>
    </w:p>
    <w:p w14:paraId="5973D53C" w14:textId="1E376EEB" w:rsidR="00DD0BBC" w:rsidRDefault="00DD0BBC" w:rsidP="00DD0BBC">
      <w:pPr>
        <w:jc w:val="both"/>
        <w:rPr>
          <w:rtl/>
        </w:rPr>
      </w:pPr>
      <w:r>
        <w:rPr>
          <w:rtl/>
        </w:rPr>
        <w:t>גר"ח ז"ל ומקצת הספרים וכיון דבשר לא מתאכיל כפרה היכי הוה להו לבעלים והא כתיב ואכלו אותם אשר כופר בהם מלמד שהכהנים אוכלים והבעלים מתכפרים. וק"ל והלא הבשר שנטמא אינו נאכל לעולם שאין הציץ מרצה להאכיל בשר קדש טמא ואעפ"כ בעלים מתכפרין בדם, ולר' אליעזר אף על פי שנשרף הבשר זורק הדם והורצה כדאיתא בפסחים ומנחות, וי"ל דשאני התם דלא אפשר ליה באכילה כלל, אבל כשהבשר עומד טהור וראוי לאכילה אין כפרה לבעלים כשאינו נאכל, והקטרת אימורין תוכיח דכי איתנהו מעכבי בשר מאכילה וכי ליתנהו שנטמאו או שאבדו לא מעכבין כדאיתא בפרק תמיד נשחט. אבל ברוב ספרים שלנו גורסים וכן גרש"י ז"ל סוף סוף הא קא מתעקרא בשר מאכילה וכתיב ואכלו אותם אשר כופר בהם מלמד וכו'. כלומר שיש מצות עשה באכילתו ונמצאו ב"ד מתנין שלא לאוכלו ולעקור עשה זה. ופרקינן שב ואל תעשה שאני, כלומר יכולים הם לעקור מצות עשה של תורה בשב ואל תעשה, וכי ק"ל היאך עוקרים לא תעשה בידים, ולאידך גירסא יש לפרש שב ואל תעשה שאני, כי חכמים פטרוהו מן הקרבן ושיתכפרו בעלים בלא אכילת בשר.</w:t>
      </w:r>
    </w:p>
    <w:p w14:paraId="5D6D9D26" w14:textId="77777777" w:rsidR="00DD0BBC" w:rsidRDefault="00DD0BBC" w:rsidP="00F92C7F">
      <w:pPr>
        <w:jc w:val="both"/>
        <w:rPr>
          <w:rtl/>
        </w:rPr>
      </w:pPr>
    </w:p>
    <w:p w14:paraId="4646C4FB" w14:textId="77777777" w:rsidR="00DD0BBC" w:rsidRPr="00DD0BBC" w:rsidRDefault="00DD0BBC" w:rsidP="00DD0BBC">
      <w:pPr>
        <w:jc w:val="both"/>
        <w:rPr>
          <w:u w:val="single"/>
          <w:rtl/>
        </w:rPr>
      </w:pPr>
      <w:r w:rsidRPr="00DD0BBC">
        <w:rPr>
          <w:u w:val="single"/>
          <w:rtl/>
        </w:rPr>
        <w:t>בית הבחירה למאירי מסכת יבמות דף צ עמוד א</w:t>
      </w:r>
    </w:p>
    <w:p w14:paraId="5A758ECD" w14:textId="23FFA0FC" w:rsidR="00DD0BBC" w:rsidRDefault="00DD0BBC" w:rsidP="00DD0BBC">
      <w:pPr>
        <w:jc w:val="both"/>
        <w:rPr>
          <w:rtl/>
        </w:rPr>
      </w:pPr>
      <w:r>
        <w:rPr>
          <w:rtl/>
        </w:rPr>
        <w:t>דם הקרבן שניטמא וזרקו בין בשוגג בין במזיד הורצה לכפרת בעלים ר"ל שנתכפרו לפי שהציץ מרצה על הדם ועל הבשר ועל החלב שניטמא בין בשוגג בין במזיד בין באונס בין ברצון בין ביחיד בין בצבור ואם כן בדין היה שאף בשר שניטמא אפילו במזיד יהא נאכל אחר שנזרק הדם שהרי הציץ מרצה עליו אלא שחכמים גזרו בניטמא במזיד שלא יהא נאכל ושמא תאמר היאך עקרו חכמים שלא לאכול הבשר והרי היא מצות עשה שנאמר ואכלו אותם אשר כופר בהם מלמד שהכהנים אוכלים ובעלים מתכפרים שב ואל תעשה שאני כמו שביארנו וגירסת הספרים המדוייקים סוף סוף קא מיעקרא בשר מאכילה וכתיב ואכלו אותם גו' ומכל מקום יש גורסין סוף סוף קא מיעקרא בשר מאכילה וכיון דבשר לא מיתאכיל כפרה לבעלים מהיכא והכתיב ואכלו אותם אשר כופר בהם מלמד שהכהנים אוכלין כו' ומשמע שכל שאין הכהנים אוכלים אין בעלים מתכפרים ומתרץ שב ואל תעשה שאני כלומר וכל שניטמא הבשר יש בו ביד חכמים לפסול אכילתו ואין כפרת הבעלים נמנעת בכך שלא נאמר אלא בשאיפשר לבשר שיאכל:</w:t>
      </w:r>
    </w:p>
    <w:p w14:paraId="29ACDB24" w14:textId="77777777" w:rsidR="00DD0BBC" w:rsidRDefault="00DD0BBC" w:rsidP="00F92C7F">
      <w:pPr>
        <w:jc w:val="both"/>
        <w:rPr>
          <w:rtl/>
        </w:rPr>
      </w:pPr>
    </w:p>
    <w:p w14:paraId="0C5696FE" w14:textId="77777777" w:rsidR="00DD0BBC" w:rsidRPr="00DD0BBC" w:rsidRDefault="00DD0BBC" w:rsidP="00DD0BBC">
      <w:pPr>
        <w:jc w:val="both"/>
        <w:rPr>
          <w:u w:val="single"/>
          <w:rtl/>
        </w:rPr>
      </w:pPr>
      <w:r w:rsidRPr="00DD0BBC">
        <w:rPr>
          <w:u w:val="single"/>
          <w:rtl/>
        </w:rPr>
        <w:t>מקדש דוד קדשים סימן יד אות ז</w:t>
      </w:r>
    </w:p>
    <w:p w14:paraId="70EB3CA7" w14:textId="77777777" w:rsidR="00DD0BBC" w:rsidRDefault="00DD0BBC" w:rsidP="00DD0BBC">
      <w:pPr>
        <w:jc w:val="both"/>
        <w:rPr>
          <w:rtl/>
        </w:rPr>
      </w:pPr>
      <w:r>
        <w:rPr>
          <w:rtl/>
        </w:rPr>
        <w:t>ז) וכפרת הבעלים תלויה באכילת כהנים כדאמרינן בפסחים (נ"ט ב) דכל כמה דלא אכלי כהנים בשר לא מתכפרי הבעלים דכתיב ואכלו אותם אשר כופר בהם כו', ובתוס' שם העלו דכל כמה דהבשר קיים לא מתכפרי בעלים עד שיאכלו ואם אבד הבשר או שנפסל מתכפרי בעלים ע"ש, והנה בזה אתי שפיר מה שהקשו תוס' חגיגה (כ"א ע"א) על הא דאמרינן בעירובין (ל"ב א) האשה שהיתה עליה לידה או זיבה מביאה מעות ונותנת בשופר וטובלת ואוכלת בקדשים לערב, ואמאי צריכה להמתין עד לערב הא מחוסרי כפרה א"צ הערב שמש, וכתבו שם דמש"ה אסורה עד לערב משום דשמא עדיין לא הקריבו את קרבנה, והקשו דאכתי מן תמיד של בין הערבים ואילך תשתרי שהרי ודאי כבר הקריבו קרבנה, שאי אפשר להקריב אח"כ משום עשה דהשלמה ע"ש, ונראה לומר דמש"ה אסורה לאחר התמיד משום דשמא לא אכלי הכהנים עדיין הבשר וטהרתה תלויה באכילת בשר כדאמרינן בפסחים שם, וזה דמותרת לערב אפשר דקים לן דלא מתעצלי הכהנים באכילתן עד לערב.</w:t>
      </w:r>
    </w:p>
    <w:p w14:paraId="0B82BD38" w14:textId="77777777" w:rsidR="00DD0BBC" w:rsidRDefault="00DD0BBC" w:rsidP="00DD0BBC">
      <w:pPr>
        <w:jc w:val="both"/>
        <w:rPr>
          <w:rtl/>
        </w:rPr>
      </w:pPr>
      <w:r>
        <w:rPr>
          <w:rtl/>
        </w:rPr>
        <w:t>והנה שעיר הנעשה בחוץ כיון שהוא חטאת הנאכלת לכאורה ג"כ לא מתכפרי הציבור עד אכילת הכהנים היינו לערב למוצאי יוה"כ, ולפ"ז יקשו התוס' שבועות (י"ג ע"ב) שהקשו שם כיון דיוה"כ לבד מכפר ל"ל שעיר המשתלח לכפר, ותי' דהשעיר מכפר מיד ויוה"כ אינו מכפר אלא עד שתחשך ע"ש, וא"כ תקשה ל"ל שעיר הנעשה בחוץ לכפר כיון דיוה"כ מכפר, והכא ליכא למימר דהשעיר מכפר מיד, דאדרבה יוה"כ מכפר תכף משתחשך והשעיר אינו מכפר אלא לערב משיאכלו הכהנים הבשר, ואפשר דבקרבנות ציבור ליכא דין דהכהנים אוכלין ובעלים מתכפרים ודוחק.</w:t>
      </w:r>
    </w:p>
    <w:p w14:paraId="33035F03" w14:textId="31A1CC36" w:rsidR="00DD0BBC" w:rsidRDefault="00DD0BBC" w:rsidP="00DD0BBC">
      <w:pPr>
        <w:jc w:val="both"/>
        <w:rPr>
          <w:rtl/>
        </w:rPr>
      </w:pPr>
      <w:r>
        <w:rPr>
          <w:rtl/>
        </w:rPr>
        <w:t>ועוד יש לעיין מהא דאמרינן בעירוכין (ז' א) היוצא ליהרג מזין עליו מדם חטאתו ומדם אשמו, ודוקא כשזבחו זבוח אבל אין זבחו זבוח אין נזקקין לו מפני עינוי הדין עד שישחט ויזרק הדם ע"ש, וכי זבחו זבוח נמי כיון דלא מתכפר עד אכילת כהנים א"כ צריך להמתין עד שיקטרו האימורים ויאכלו הבשר ואיכא עינוי הדין, ואפשר כשאוכלים הכהנים הבשר הכפרה חלה למפרע, א"כ הכא כיון שיאכלו הכהנים אח"כ הבשר אחר שיהרג תהיה הכפרה למפרע משעת זריקת הדם, משא"כ בההיא דפרק תמיד נשחט דשם לא יתאכל הבשר כלל כיון דלא מקטרי האימורים עד למחר והבשר אינו נאכל אלא ליום ולילה, ורק כשנפסל הבשר מתכפרי הבעלים כמ"ש התוס', ואותה הכפרה חלה רק בשעה שנפסל הבשר, אבל אם אוכלים הבשר הכפרה חלה למפרע משעת זריקה דאכילת הבשר הוי רק תנאי, ובזה אתי שפיר כל מה שהקשינו לעיל וצ"ע בזה.</w:t>
      </w:r>
    </w:p>
    <w:sectPr w:rsidR="00DD0BBC" w:rsidSect="005157C2">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1E8B" w14:textId="77777777" w:rsidR="00630113" w:rsidRDefault="00630113">
      <w:r>
        <w:separator/>
      </w:r>
    </w:p>
  </w:endnote>
  <w:endnote w:type="continuationSeparator" w:id="0">
    <w:p w14:paraId="330B3CE8" w14:textId="77777777" w:rsidR="00630113" w:rsidRDefault="0063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D5EE" w14:textId="77777777" w:rsidR="00630113" w:rsidRDefault="00630113">
      <w:r>
        <w:separator/>
      </w:r>
    </w:p>
  </w:footnote>
  <w:footnote w:type="continuationSeparator" w:id="0">
    <w:p w14:paraId="3C048AB7" w14:textId="77777777" w:rsidR="00630113" w:rsidRDefault="0063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573"/>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0E3"/>
    <w:rsid w:val="00100362"/>
    <w:rsid w:val="00100878"/>
    <w:rsid w:val="00100D82"/>
    <w:rsid w:val="001023F2"/>
    <w:rsid w:val="00102570"/>
    <w:rsid w:val="0010261F"/>
    <w:rsid w:val="001026B1"/>
    <w:rsid w:val="00102943"/>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6F4F"/>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A72"/>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4F06"/>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5638"/>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663C"/>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B99"/>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584"/>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7A8"/>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0E93"/>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260"/>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5B17"/>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BF0"/>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0E4A"/>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CC7"/>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DFF"/>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5CF6"/>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11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87D5C"/>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9B"/>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D25"/>
    <w:rsid w:val="00724F88"/>
    <w:rsid w:val="007250F4"/>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07FD"/>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4601"/>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6B19"/>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5B03"/>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1C44"/>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20"/>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A26"/>
    <w:rsid w:val="00B26205"/>
    <w:rsid w:val="00B26F5A"/>
    <w:rsid w:val="00B26FF0"/>
    <w:rsid w:val="00B27F99"/>
    <w:rsid w:val="00B30AC9"/>
    <w:rsid w:val="00B30D3B"/>
    <w:rsid w:val="00B30FD5"/>
    <w:rsid w:val="00B31599"/>
    <w:rsid w:val="00B316FD"/>
    <w:rsid w:val="00B31C2D"/>
    <w:rsid w:val="00B32008"/>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CC5"/>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6DD"/>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420F"/>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88B"/>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441"/>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44"/>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BBC"/>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1AB"/>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3E"/>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DA2"/>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0F3"/>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5FE5"/>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2C7F"/>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50685771">
      <w:bodyDiv w:val="1"/>
      <w:marLeft w:val="0"/>
      <w:marRight w:val="0"/>
      <w:marTop w:val="0"/>
      <w:marBottom w:val="0"/>
      <w:divBdr>
        <w:top w:val="none" w:sz="0" w:space="0" w:color="auto"/>
        <w:left w:val="none" w:sz="0" w:space="0" w:color="auto"/>
        <w:bottom w:val="none" w:sz="0" w:space="0" w:color="auto"/>
        <w:right w:val="none" w:sz="0" w:space="0" w:color="auto"/>
      </w:divBdr>
      <w:divsChild>
        <w:div w:id="935358545">
          <w:marLeft w:val="0"/>
          <w:marRight w:val="0"/>
          <w:marTop w:val="0"/>
          <w:marBottom w:val="0"/>
          <w:divBdr>
            <w:top w:val="none" w:sz="0" w:space="0" w:color="auto"/>
            <w:left w:val="none" w:sz="0" w:space="0" w:color="auto"/>
            <w:bottom w:val="none" w:sz="0" w:space="0" w:color="auto"/>
            <w:right w:val="none" w:sz="0" w:space="0" w:color="auto"/>
          </w:divBdr>
        </w:div>
        <w:div w:id="2009483919">
          <w:marLeft w:val="0"/>
          <w:marRight w:val="0"/>
          <w:marTop w:val="0"/>
          <w:marBottom w:val="0"/>
          <w:divBdr>
            <w:top w:val="none" w:sz="0" w:space="0" w:color="auto"/>
            <w:left w:val="none" w:sz="0" w:space="0" w:color="auto"/>
            <w:bottom w:val="none" w:sz="0" w:space="0" w:color="auto"/>
            <w:right w:val="none" w:sz="0" w:space="0" w:color="auto"/>
          </w:divBdr>
        </w:div>
        <w:div w:id="1942449390">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37221375">
      <w:bodyDiv w:val="1"/>
      <w:marLeft w:val="0"/>
      <w:marRight w:val="0"/>
      <w:marTop w:val="0"/>
      <w:marBottom w:val="0"/>
      <w:divBdr>
        <w:top w:val="none" w:sz="0" w:space="0" w:color="auto"/>
        <w:left w:val="none" w:sz="0" w:space="0" w:color="auto"/>
        <w:bottom w:val="none" w:sz="0" w:space="0" w:color="auto"/>
        <w:right w:val="none" w:sz="0" w:space="0" w:color="auto"/>
      </w:divBdr>
      <w:divsChild>
        <w:div w:id="704673531">
          <w:marLeft w:val="0"/>
          <w:marRight w:val="0"/>
          <w:marTop w:val="0"/>
          <w:marBottom w:val="0"/>
          <w:divBdr>
            <w:top w:val="none" w:sz="0" w:space="0" w:color="auto"/>
            <w:left w:val="none" w:sz="0" w:space="0" w:color="auto"/>
            <w:bottom w:val="none" w:sz="0" w:space="0" w:color="auto"/>
            <w:right w:val="none" w:sz="0" w:space="0" w:color="auto"/>
          </w:divBdr>
        </w:div>
        <w:div w:id="895313391">
          <w:marLeft w:val="0"/>
          <w:marRight w:val="0"/>
          <w:marTop w:val="0"/>
          <w:marBottom w:val="0"/>
          <w:divBdr>
            <w:top w:val="none" w:sz="0" w:space="0" w:color="auto"/>
            <w:left w:val="none" w:sz="0" w:space="0" w:color="auto"/>
            <w:bottom w:val="none" w:sz="0" w:space="0" w:color="auto"/>
            <w:right w:val="none" w:sz="0" w:space="0" w:color="auto"/>
          </w:divBdr>
        </w:div>
        <w:div w:id="955678563">
          <w:marLeft w:val="0"/>
          <w:marRight w:val="0"/>
          <w:marTop w:val="0"/>
          <w:marBottom w:val="0"/>
          <w:divBdr>
            <w:top w:val="none" w:sz="0" w:space="0" w:color="auto"/>
            <w:left w:val="none" w:sz="0" w:space="0" w:color="auto"/>
            <w:bottom w:val="none" w:sz="0" w:space="0" w:color="auto"/>
            <w:right w:val="none" w:sz="0" w:space="0" w:color="auto"/>
          </w:divBdr>
        </w:div>
      </w:divsChild>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2021-07-01T15:22:00Z</dcterms:created>
  <dcterms:modified xsi:type="dcterms:W3CDTF">2021-07-02T07:00:00Z</dcterms:modified>
</cp:coreProperties>
</file>