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4B2B07E"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0B592B">
        <w:rPr>
          <w:u w:val="single"/>
        </w:rPr>
        <w:t>36</w:t>
      </w:r>
    </w:p>
    <w:p w14:paraId="2BBD814A" w14:textId="77777777" w:rsidR="005B7795" w:rsidRPr="007E1481" w:rsidRDefault="005B7795" w:rsidP="001067DC">
      <w:pPr>
        <w:spacing w:after="120"/>
        <w:jc w:val="both"/>
        <w:rPr>
          <w:rtl/>
        </w:rPr>
      </w:pPr>
    </w:p>
    <w:p w14:paraId="3C41F19B" w14:textId="70B4E1CE" w:rsidR="000B592B" w:rsidRDefault="006B0C83" w:rsidP="00EA71BB">
      <w:pPr>
        <w:spacing w:after="120"/>
        <w:jc w:val="both"/>
        <w:rPr>
          <w:rtl/>
        </w:rPr>
      </w:pPr>
      <w:r w:rsidRPr="007E1481">
        <w:rPr>
          <w:rFonts w:hint="cs"/>
          <w:rtl/>
        </w:rPr>
        <w:t xml:space="preserve">(1) </w:t>
      </w:r>
      <w:r w:rsidR="00980AA4">
        <w:rPr>
          <w:rFonts w:hint="cs"/>
          <w:rtl/>
        </w:rPr>
        <w:t>גמרא דף ז:</w:t>
      </w:r>
      <w:r w:rsidR="00980AA4">
        <w:rPr>
          <w:rFonts w:hint="cs"/>
        </w:rPr>
        <w:t xml:space="preserve"> </w:t>
      </w:r>
      <w:r w:rsidR="00980AA4">
        <w:rPr>
          <w:rFonts w:hint="cs"/>
          <w:rtl/>
        </w:rPr>
        <w:t>"</w:t>
      </w:r>
      <w:r w:rsidR="000B592B">
        <w:rPr>
          <w:rFonts w:hint="cs"/>
          <w:rtl/>
        </w:rPr>
        <w:t>דכולי עלמא מיהא ... על הטבילה</w:t>
      </w:r>
      <w:r w:rsidR="00980AA4">
        <w:rPr>
          <w:rFonts w:hint="cs"/>
          <w:rtl/>
        </w:rPr>
        <w:t>", רש"י, תוס'</w:t>
      </w:r>
      <w:r w:rsidR="00AC3453">
        <w:rPr>
          <w:rFonts w:hint="cs"/>
          <w:rtl/>
        </w:rPr>
        <w:t>, ר"ח, רי"ף</w:t>
      </w:r>
    </w:p>
    <w:p w14:paraId="74A7BB4A" w14:textId="67F58241" w:rsidR="00B107CE" w:rsidRDefault="00B107CE" w:rsidP="00AC3453">
      <w:pPr>
        <w:spacing w:after="120"/>
        <w:jc w:val="both"/>
        <w:rPr>
          <w:rtl/>
        </w:rPr>
      </w:pPr>
      <w:r>
        <w:rPr>
          <w:rFonts w:hint="cs"/>
          <w:rtl/>
        </w:rPr>
        <w:t>בענין ברכת הטבילה</w:t>
      </w:r>
      <w:r w:rsidR="00AC3453">
        <w:rPr>
          <w:rFonts w:hint="cs"/>
          <w:rtl/>
        </w:rPr>
        <w:t xml:space="preserve"> - </w:t>
      </w:r>
      <w:r>
        <w:rPr>
          <w:rtl/>
        </w:rPr>
        <w:t xml:space="preserve">מהר"ם חלאווה </w:t>
      </w:r>
      <w:r w:rsidR="00AC3453">
        <w:rPr>
          <w:rFonts w:hint="cs"/>
          <w:rtl/>
        </w:rPr>
        <w:t xml:space="preserve">ד"ה </w:t>
      </w:r>
      <w:r>
        <w:rPr>
          <w:rtl/>
        </w:rPr>
        <w:t>אלא חוץ מן הטבילה בלבד אתמר</w:t>
      </w:r>
      <w:r w:rsidR="00AC3453">
        <w:rPr>
          <w:rFonts w:hint="cs"/>
          <w:rtl/>
        </w:rPr>
        <w:t>, מאירי "</w:t>
      </w:r>
      <w:r w:rsidR="00AC3453">
        <w:rPr>
          <w:rtl/>
        </w:rPr>
        <w:t xml:space="preserve">ואף על פי שטבילה סתם נאמרה </w:t>
      </w:r>
      <w:r w:rsidR="00AC3453">
        <w:rPr>
          <w:rFonts w:hint="cs"/>
          <w:rtl/>
        </w:rPr>
        <w:t xml:space="preserve">... </w:t>
      </w:r>
      <w:r w:rsidR="00AC3453">
        <w:rPr>
          <w:rtl/>
        </w:rPr>
        <w:t>והוא סמוך לנקיותו וכן עיקר</w:t>
      </w:r>
      <w:r w:rsidR="00AC3453">
        <w:rPr>
          <w:rFonts w:hint="cs"/>
          <w:rtl/>
        </w:rPr>
        <w:t>", רמב"ם הל' ברכות יא:ז</w:t>
      </w:r>
    </w:p>
    <w:p w14:paraId="1887B5E5" w14:textId="77777777" w:rsidR="00B107CE" w:rsidRDefault="00B107CE" w:rsidP="00EA71BB">
      <w:pPr>
        <w:spacing w:after="120"/>
        <w:jc w:val="both"/>
        <w:rPr>
          <w:rtl/>
        </w:rPr>
      </w:pPr>
    </w:p>
    <w:p w14:paraId="3827715E" w14:textId="3114E63F" w:rsidR="00C166A2" w:rsidRDefault="000972FC" w:rsidP="000972FC">
      <w:pPr>
        <w:spacing w:after="120"/>
        <w:jc w:val="both"/>
        <w:rPr>
          <w:rtl/>
        </w:rPr>
      </w:pPr>
      <w:r>
        <w:rPr>
          <w:rFonts w:hint="cs"/>
          <w:rtl/>
        </w:rPr>
        <w:t>(2)</w:t>
      </w:r>
      <w:r>
        <w:rPr>
          <w:rFonts w:hint="cs"/>
        </w:rPr>
        <w:t xml:space="preserve"> </w:t>
      </w:r>
      <w:r w:rsidR="00113A05">
        <w:rPr>
          <w:rFonts w:hint="cs"/>
          <w:rtl/>
        </w:rPr>
        <w:t>למה מברכים על המצוות עובר לעשייתן?</w:t>
      </w:r>
    </w:p>
    <w:p w14:paraId="3E241CC9" w14:textId="5E14448C" w:rsidR="00113A05" w:rsidRDefault="00113A05" w:rsidP="00113A05">
      <w:pPr>
        <w:spacing w:after="120"/>
        <w:jc w:val="both"/>
        <w:rPr>
          <w:rtl/>
        </w:rPr>
      </w:pPr>
      <w:r>
        <w:rPr>
          <w:rtl/>
        </w:rPr>
        <w:t xml:space="preserve">ריטב"א </w:t>
      </w:r>
      <w:r>
        <w:rPr>
          <w:rFonts w:hint="cs"/>
          <w:rtl/>
        </w:rPr>
        <w:t>כאן "</w:t>
      </w:r>
      <w:r>
        <w:rPr>
          <w:rtl/>
        </w:rPr>
        <w:t>וכתב הרי"ט ז"ל וטעם זה שאמרו חז"ל</w:t>
      </w:r>
      <w:r>
        <w:rPr>
          <w:rFonts w:hint="cs"/>
          <w:rtl/>
        </w:rPr>
        <w:t xml:space="preserve"> ... </w:t>
      </w:r>
      <w:r>
        <w:rPr>
          <w:rtl/>
        </w:rPr>
        <w:t>שהיא עבודת הגוף</w:t>
      </w:r>
      <w:r>
        <w:rPr>
          <w:rFonts w:hint="cs"/>
          <w:rtl/>
        </w:rPr>
        <w:t>", [חתם סופר ד"ה כל המצות כולן]</w:t>
      </w:r>
    </w:p>
    <w:p w14:paraId="3CCBAFA0" w14:textId="77777777" w:rsidR="003A02F4" w:rsidRDefault="003A02F4" w:rsidP="003A02F4">
      <w:pPr>
        <w:spacing w:after="120"/>
        <w:jc w:val="both"/>
        <w:rPr>
          <w:rtl/>
        </w:rPr>
      </w:pPr>
      <w:r>
        <w:rPr>
          <w:rtl/>
        </w:rPr>
        <w:t>ספר החינוך מצוה תל</w:t>
      </w:r>
      <w:r>
        <w:rPr>
          <w:rFonts w:hint="cs"/>
          <w:rtl/>
        </w:rPr>
        <w:t xml:space="preserve"> "</w:t>
      </w:r>
      <w:r>
        <w:rPr>
          <w:rtl/>
        </w:rPr>
        <w:t>וכל שאר הברכות כולן הן מדרבנן</w:t>
      </w:r>
      <w:r>
        <w:rPr>
          <w:rFonts w:hint="cs"/>
          <w:rtl/>
        </w:rPr>
        <w:t xml:space="preserve"> ... </w:t>
      </w:r>
      <w:r>
        <w:rPr>
          <w:rtl/>
        </w:rPr>
        <w:t>כטעם הנזכר סמוך בקריאת התורה</w:t>
      </w:r>
      <w:r>
        <w:rPr>
          <w:rFonts w:hint="cs"/>
          <w:rtl/>
        </w:rPr>
        <w:t>"</w:t>
      </w:r>
    </w:p>
    <w:p w14:paraId="740FE4DE" w14:textId="284FCCEF" w:rsidR="00C85AC1" w:rsidRDefault="00C85AC1" w:rsidP="00C85AC1">
      <w:pPr>
        <w:spacing w:after="120"/>
        <w:jc w:val="both"/>
        <w:rPr>
          <w:rtl/>
        </w:rPr>
      </w:pPr>
      <w:r>
        <w:rPr>
          <w:rFonts w:hint="cs"/>
          <w:rtl/>
        </w:rPr>
        <w:t>לאיזה ברכות אחרות יש לדמות את ברכת המצוות? תוספתא ברכות ו:א, [ירושלמי ברכות פרק ט ריש הלכה ג], רמב"ם הל' ברכות א:א-ד</w:t>
      </w:r>
      <w:r w:rsidR="003A02F4">
        <w:rPr>
          <w:rFonts w:hint="cs"/>
          <w:rtl/>
        </w:rPr>
        <w:t>, [ספר האמונה והבטחון (רמב"ן) סוף פרק ז]</w:t>
      </w:r>
    </w:p>
    <w:p w14:paraId="7A88168A" w14:textId="713D2D76" w:rsidR="00C859EC" w:rsidRDefault="00C85AC1" w:rsidP="00C859EC">
      <w:pPr>
        <w:spacing w:after="120"/>
        <w:jc w:val="both"/>
        <w:rPr>
          <w:rtl/>
        </w:rPr>
      </w:pPr>
      <w:r>
        <w:rPr>
          <w:rFonts w:hint="cs"/>
          <w:rtl/>
        </w:rPr>
        <w:t xml:space="preserve">רשימות שיעורים ברכות יא: ד"ה אמנם עיין ברמב"ם, [שם ב. ד"ה </w:t>
      </w:r>
      <w:r>
        <w:rPr>
          <w:rtl/>
        </w:rPr>
        <w:t>ונראה לבאר את תירוץ הרשב"א</w:t>
      </w:r>
      <w:r>
        <w:rPr>
          <w:rFonts w:hint="cs"/>
          <w:rtl/>
        </w:rPr>
        <w:t>]</w:t>
      </w:r>
    </w:p>
    <w:p w14:paraId="34227A5C" w14:textId="225FFC55" w:rsidR="00FA1A9B" w:rsidRDefault="00FA1A9B" w:rsidP="00FA1A9B">
      <w:pPr>
        <w:spacing w:after="120"/>
        <w:jc w:val="both"/>
        <w:rPr>
          <w:rtl/>
        </w:rPr>
      </w:pPr>
      <w:r>
        <w:rPr>
          <w:rtl/>
        </w:rPr>
        <w:t xml:space="preserve">שו"ת נודע ביהודה מהדורא קמא </w:t>
      </w:r>
      <w:r>
        <w:rPr>
          <w:rFonts w:hint="cs"/>
          <w:rtl/>
        </w:rPr>
        <w:t>יו"ד</w:t>
      </w:r>
      <w:r>
        <w:rPr>
          <w:rtl/>
        </w:rPr>
        <w:t xml:space="preserve"> סימן צג</w:t>
      </w:r>
      <w:r>
        <w:rPr>
          <w:rFonts w:hint="cs"/>
          <w:rtl/>
        </w:rPr>
        <w:t xml:space="preserve"> "</w:t>
      </w:r>
      <w:r>
        <w:rPr>
          <w:rtl/>
        </w:rPr>
        <w:t xml:space="preserve">ומ"ש מעלתו שטוב להיות הקשר אמיץ </w:t>
      </w:r>
      <w:r w:rsidR="00C85AC1">
        <w:rPr>
          <w:rFonts w:hint="cs"/>
          <w:rtl/>
        </w:rPr>
        <w:t xml:space="preserve">... </w:t>
      </w:r>
      <w:r>
        <w:rPr>
          <w:rtl/>
        </w:rPr>
        <w:t>מאליהם ע"י מעשינו</w:t>
      </w:r>
      <w:r w:rsidR="00C85AC1">
        <w:rPr>
          <w:rFonts w:hint="cs"/>
          <w:rtl/>
        </w:rPr>
        <w:t>"</w:t>
      </w:r>
    </w:p>
    <w:p w14:paraId="1C573FA8" w14:textId="658CDBF8" w:rsidR="003A02F4" w:rsidRDefault="00526738" w:rsidP="003A02F4">
      <w:pPr>
        <w:spacing w:after="120"/>
        <w:jc w:val="both"/>
        <w:rPr>
          <w:rtl/>
        </w:rPr>
      </w:pPr>
      <w:r>
        <w:rPr>
          <w:rFonts w:hint="cs"/>
          <w:rtl/>
        </w:rPr>
        <w:t>חסדי דוד על תוספתא ברכות ריש פרק ד (נדפס בש"ס וילנא)</w:t>
      </w:r>
    </w:p>
    <w:p w14:paraId="296AAC8C" w14:textId="0C997138" w:rsidR="00C859EC" w:rsidRDefault="00C859EC" w:rsidP="00FA1A9B">
      <w:pPr>
        <w:spacing w:after="120"/>
        <w:jc w:val="both"/>
        <w:rPr>
          <w:rtl/>
        </w:rPr>
      </w:pPr>
      <w:r>
        <w:rPr>
          <w:rFonts w:hint="cs"/>
          <w:rtl/>
        </w:rPr>
        <w:t>[לקח טוב (הרב יוסף ענגעל) סימן יא</w:t>
      </w:r>
      <w:r w:rsidR="00851A40">
        <w:rPr>
          <w:rFonts w:hint="cs"/>
          <w:rtl/>
        </w:rPr>
        <w:t xml:space="preserve"> ד"ה עי"ל סברא שני'</w:t>
      </w:r>
      <w:r>
        <w:rPr>
          <w:rFonts w:hint="cs"/>
          <w:rtl/>
        </w:rPr>
        <w:t>]</w:t>
      </w:r>
    </w:p>
    <w:p w14:paraId="2341D3F3" w14:textId="62976200" w:rsidR="00C61F69" w:rsidRDefault="00C61F69" w:rsidP="00FA1A9B">
      <w:pPr>
        <w:spacing w:after="120"/>
        <w:jc w:val="both"/>
        <w:rPr>
          <w:rtl/>
        </w:rPr>
      </w:pPr>
    </w:p>
    <w:p w14:paraId="6497854C" w14:textId="497C1A19" w:rsidR="00B20030" w:rsidRDefault="00B20030" w:rsidP="00FA1A9B">
      <w:pPr>
        <w:spacing w:after="120"/>
        <w:jc w:val="both"/>
        <w:rPr>
          <w:rtl/>
        </w:rPr>
      </w:pPr>
      <w:r>
        <w:rPr>
          <w:rFonts w:hint="cs"/>
          <w:rtl/>
        </w:rPr>
        <w:t>מה הקשר בין שאלה זו לעניינים אלו:</w:t>
      </w:r>
    </w:p>
    <w:p w14:paraId="7F0E4082" w14:textId="251A563C" w:rsidR="00113A05" w:rsidRDefault="000972FC" w:rsidP="00113A05">
      <w:pPr>
        <w:spacing w:after="120"/>
        <w:jc w:val="both"/>
        <w:rPr>
          <w:rtl/>
        </w:rPr>
      </w:pPr>
      <w:r>
        <w:rPr>
          <w:rFonts w:hint="cs"/>
          <w:rtl/>
        </w:rPr>
        <w:t xml:space="preserve">האם מותר לברך </w:t>
      </w:r>
      <w:r w:rsidR="00C859EC">
        <w:rPr>
          <w:rFonts w:hint="cs"/>
          <w:rtl/>
        </w:rPr>
        <w:t xml:space="preserve">על המצוות </w:t>
      </w:r>
      <w:r>
        <w:rPr>
          <w:rFonts w:hint="cs"/>
          <w:rtl/>
        </w:rPr>
        <w:t>אחר עשייתן?</w:t>
      </w:r>
    </w:p>
    <w:p w14:paraId="1660D955" w14:textId="77777777" w:rsidR="0002374B" w:rsidRDefault="000972FC" w:rsidP="00113A05">
      <w:pPr>
        <w:spacing w:after="120"/>
        <w:jc w:val="both"/>
        <w:rPr>
          <w:rtl/>
        </w:rPr>
      </w:pPr>
      <w:r>
        <w:rPr>
          <w:rFonts w:hint="cs"/>
          <w:rtl/>
        </w:rPr>
        <w:t>רמב"ם הל' ברכות יא:ה-ז</w:t>
      </w:r>
    </w:p>
    <w:p w14:paraId="4B5EC573" w14:textId="39021F01" w:rsidR="000972FC" w:rsidRDefault="00B66CEF" w:rsidP="00113A05">
      <w:pPr>
        <w:spacing w:after="120"/>
        <w:jc w:val="both"/>
        <w:rPr>
          <w:rtl/>
        </w:rPr>
      </w:pPr>
      <w:r>
        <w:rPr>
          <w:rFonts w:hint="cs"/>
          <w:rtl/>
        </w:rPr>
        <w:t>הגהות אשרי ברכות א:יג, [</w:t>
      </w:r>
      <w:r w:rsidR="000972FC">
        <w:rPr>
          <w:rFonts w:hint="cs"/>
          <w:rtl/>
        </w:rPr>
        <w:t>אור זרוע ח"א הל' ק"ש סי' כה</w:t>
      </w:r>
      <w:r>
        <w:rPr>
          <w:rFonts w:hint="cs"/>
          <w:rtl/>
        </w:rPr>
        <w:t>]</w:t>
      </w:r>
    </w:p>
    <w:p w14:paraId="1F415A6A" w14:textId="0BD98906" w:rsidR="009751F2" w:rsidRDefault="009751F2" w:rsidP="009751F2">
      <w:pPr>
        <w:spacing w:after="120"/>
        <w:jc w:val="both"/>
        <w:rPr>
          <w:rtl/>
        </w:rPr>
      </w:pPr>
      <w:r>
        <w:rPr>
          <w:rFonts w:hint="cs"/>
          <w:rtl/>
        </w:rPr>
        <w:t>רא"ש חולין ו:ו "כתב בעל הלכות ..."</w:t>
      </w:r>
    </w:p>
    <w:p w14:paraId="336A56CA" w14:textId="77777777" w:rsidR="009751F2" w:rsidRDefault="009751F2" w:rsidP="009751F2">
      <w:pPr>
        <w:spacing w:after="120"/>
        <w:jc w:val="both"/>
        <w:rPr>
          <w:rtl/>
        </w:rPr>
      </w:pPr>
    </w:p>
    <w:p w14:paraId="7FCF3A32" w14:textId="326C52FF" w:rsidR="00C859EC" w:rsidRDefault="00C859EC" w:rsidP="00C859EC">
      <w:pPr>
        <w:spacing w:after="120"/>
        <w:jc w:val="both"/>
        <w:rPr>
          <w:rtl/>
        </w:rPr>
      </w:pPr>
      <w:r>
        <w:rPr>
          <w:rFonts w:hint="cs"/>
          <w:rtl/>
        </w:rPr>
        <w:t>האם מותר לברך על המצוות בתוך עשייתן?</w:t>
      </w:r>
    </w:p>
    <w:p w14:paraId="176F5F3B" w14:textId="6A70C159" w:rsidR="00C859EC" w:rsidRDefault="00C859EC" w:rsidP="00C859EC">
      <w:pPr>
        <w:spacing w:after="120"/>
        <w:jc w:val="both"/>
        <w:rPr>
          <w:rtl/>
        </w:rPr>
      </w:pPr>
      <w:r>
        <w:rPr>
          <w:rFonts w:hint="cs"/>
          <w:rtl/>
        </w:rPr>
        <w:t xml:space="preserve">ירושלמי ברכות </w:t>
      </w:r>
      <w:r w:rsidR="00F34761">
        <w:rPr>
          <w:rFonts w:hint="cs"/>
          <w:rtl/>
        </w:rPr>
        <w:t>ט</w:t>
      </w:r>
      <w:r>
        <w:rPr>
          <w:rFonts w:hint="cs"/>
          <w:rtl/>
        </w:rPr>
        <w:t>:ג "מצות אימת מברך ... בחזקת כושר"</w:t>
      </w:r>
    </w:p>
    <w:p w14:paraId="367EDFF8" w14:textId="2554A48A" w:rsidR="0002374B" w:rsidRDefault="0002374B" w:rsidP="00113A05">
      <w:pPr>
        <w:spacing w:after="120"/>
        <w:jc w:val="both"/>
        <w:rPr>
          <w:rtl/>
        </w:rPr>
      </w:pPr>
      <w:r>
        <w:rPr>
          <w:rFonts w:hint="cs"/>
          <w:rtl/>
        </w:rPr>
        <w:t xml:space="preserve">ראבי"ה סי' תרצא "... </w:t>
      </w:r>
      <w:r w:rsidRPr="0002374B">
        <w:rPr>
          <w:rtl/>
        </w:rPr>
        <w:t>אלמא דעובר לא משמע בשעת עשייתן</w:t>
      </w:r>
      <w:r>
        <w:rPr>
          <w:rFonts w:hint="cs"/>
          <w:rtl/>
        </w:rPr>
        <w:t>"</w:t>
      </w:r>
    </w:p>
    <w:p w14:paraId="3B38FE9A" w14:textId="7B130D76" w:rsidR="0002374B" w:rsidRDefault="0002374B" w:rsidP="0002374B">
      <w:pPr>
        <w:spacing w:after="120"/>
        <w:jc w:val="both"/>
        <w:rPr>
          <w:rtl/>
        </w:rPr>
      </w:pPr>
      <w:r>
        <w:rPr>
          <w:rtl/>
        </w:rPr>
        <w:t>ספר אבודרהם ברכת המצות ומשפטיהם</w:t>
      </w:r>
      <w:r>
        <w:rPr>
          <w:rFonts w:hint="cs"/>
          <w:rtl/>
        </w:rPr>
        <w:t xml:space="preserve"> "</w:t>
      </w:r>
      <w:r>
        <w:rPr>
          <w:rtl/>
        </w:rPr>
        <w:t xml:space="preserve">כתב בעל המאור </w:t>
      </w:r>
      <w:r>
        <w:rPr>
          <w:rFonts w:hint="cs"/>
          <w:rtl/>
        </w:rPr>
        <w:t xml:space="preserve">... </w:t>
      </w:r>
      <w:r>
        <w:rPr>
          <w:rtl/>
        </w:rPr>
        <w:t>וכן כל כיוצא באלו צריך לברך עובר לעשייתן. ע"כ</w:t>
      </w:r>
      <w:r>
        <w:rPr>
          <w:rFonts w:hint="cs"/>
          <w:rtl/>
        </w:rPr>
        <w:t>"</w:t>
      </w:r>
    </w:p>
    <w:p w14:paraId="24F8714A" w14:textId="77777777" w:rsidR="0002374B" w:rsidRDefault="0002374B" w:rsidP="0002374B">
      <w:pPr>
        <w:spacing w:after="120"/>
        <w:jc w:val="both"/>
      </w:pPr>
    </w:p>
    <w:p w14:paraId="74D2F260" w14:textId="6DB4EEDD" w:rsidR="000B592B" w:rsidRDefault="0002374B" w:rsidP="0024082C">
      <w:pPr>
        <w:spacing w:after="120"/>
        <w:jc w:val="both"/>
        <w:rPr>
          <w:rtl/>
        </w:rPr>
      </w:pPr>
      <w:r>
        <w:rPr>
          <w:rFonts w:hint="cs"/>
          <w:rtl/>
        </w:rPr>
        <w:t>האם הברכה מעכבת את המצוה</w:t>
      </w:r>
      <w:r w:rsidR="0024082C">
        <w:rPr>
          <w:rFonts w:hint="cs"/>
          <w:rtl/>
        </w:rPr>
        <w:t xml:space="preserve"> - </w:t>
      </w:r>
      <w:r>
        <w:rPr>
          <w:rFonts w:hint="cs"/>
          <w:rtl/>
        </w:rPr>
        <w:t xml:space="preserve">תוס' הרא"ש ברכות טו. ד"ה </w:t>
      </w:r>
      <w:r w:rsidR="009819F4">
        <w:rPr>
          <w:rFonts w:hint="cs"/>
          <w:rtl/>
        </w:rPr>
        <w:t>אבל תרומה, [פנ"י שם ריש ד"ה אבל תרומה]</w:t>
      </w:r>
    </w:p>
    <w:p w14:paraId="09E56239" w14:textId="20C6B8D3" w:rsidR="0002374B" w:rsidRDefault="0024082C" w:rsidP="009904F8">
      <w:pPr>
        <w:spacing w:after="120"/>
        <w:jc w:val="both"/>
      </w:pPr>
      <w:r>
        <w:rPr>
          <w:rFonts w:hint="cs"/>
          <w:rtl/>
        </w:rPr>
        <w:t xml:space="preserve">נוסח ברכת ספירת העומר </w:t>
      </w:r>
      <w:r>
        <w:rPr>
          <w:rtl/>
        </w:rPr>
        <w:t>–</w:t>
      </w:r>
      <w:r>
        <w:rPr>
          <w:rFonts w:hint="cs"/>
          <w:rtl/>
        </w:rPr>
        <w:t xml:space="preserve"> ראבי"ה סי' ת</w:t>
      </w:r>
      <w:r w:rsidR="008513A5">
        <w:rPr>
          <w:rFonts w:hint="cs"/>
          <w:rtl/>
        </w:rPr>
        <w:t>ק</w:t>
      </w:r>
      <w:r>
        <w:rPr>
          <w:rFonts w:hint="cs"/>
          <w:rtl/>
        </w:rPr>
        <w:t xml:space="preserve">כו "ויש מרבותי שפירשו ... </w:t>
      </w:r>
      <w:r w:rsidRPr="009819F4">
        <w:rPr>
          <w:rtl/>
        </w:rPr>
        <w:t>לא יתקיימו יחד</w:t>
      </w:r>
      <w:r>
        <w:rPr>
          <w:rFonts w:hint="cs"/>
          <w:rtl/>
        </w:rPr>
        <w:t>"</w:t>
      </w:r>
    </w:p>
    <w:p w14:paraId="07106043" w14:textId="15761B24" w:rsidR="000B592B" w:rsidRDefault="003A02F4" w:rsidP="003A02F4">
      <w:pPr>
        <w:spacing w:after="120"/>
        <w:jc w:val="both"/>
        <w:rPr>
          <w:rtl/>
        </w:rPr>
      </w:pPr>
      <w:r>
        <w:rPr>
          <w:rFonts w:hint="cs"/>
          <w:rtl/>
        </w:rPr>
        <w:t xml:space="preserve">מצוות שאין מברכים עליהם - </w:t>
      </w:r>
      <w:r w:rsidR="00B107CE" w:rsidRPr="00B107CE">
        <w:rPr>
          <w:rFonts w:hint="cs"/>
          <w:rtl/>
        </w:rPr>
        <w:t xml:space="preserve">אור זרוע ח"ב </w:t>
      </w:r>
      <w:r w:rsidR="00B107CE" w:rsidRPr="00B107CE">
        <w:rPr>
          <w:rtl/>
        </w:rPr>
        <w:t>הלכות ברכת המוציא</w:t>
      </w:r>
      <w:r w:rsidR="00B107CE" w:rsidRPr="00B107CE">
        <w:rPr>
          <w:rFonts w:hint="cs"/>
          <w:rtl/>
        </w:rPr>
        <w:t xml:space="preserve"> סי' קמ</w:t>
      </w:r>
      <w:r>
        <w:rPr>
          <w:rFonts w:hint="cs"/>
          <w:rtl/>
        </w:rPr>
        <w:t xml:space="preserve">, [וע"ע </w:t>
      </w:r>
      <w:r w:rsidR="005C2C6B">
        <w:rPr>
          <w:rFonts w:hint="cs"/>
          <w:rtl/>
        </w:rPr>
        <w:t xml:space="preserve">רמב"ם הל' ברכות יא:ב, </w:t>
      </w:r>
      <w:r w:rsidR="005C2C6B">
        <w:rPr>
          <w:rtl/>
        </w:rPr>
        <w:t>ספר אבודרהם ברכת המצות ומשפטיהם</w:t>
      </w:r>
      <w:r w:rsidR="005C2C6B">
        <w:rPr>
          <w:rFonts w:hint="cs"/>
          <w:rtl/>
        </w:rPr>
        <w:t xml:space="preserve"> בשם רב יוסף בן פלאט, שו"ת רשב"א ח"א סי' יח, ספר הרוקח סי' שסו, ספר כד הקמח ציצית (בתחילתו); ואכמ"ל]</w:t>
      </w:r>
    </w:p>
    <w:p w14:paraId="6EFBF8A3" w14:textId="5E9153B0" w:rsidR="005C2C6B" w:rsidRDefault="005C2C6B" w:rsidP="003A02F4">
      <w:pPr>
        <w:spacing w:after="120"/>
        <w:jc w:val="both"/>
        <w:rPr>
          <w:rtl/>
        </w:rPr>
      </w:pPr>
      <w:r>
        <w:rPr>
          <w:rFonts w:hint="cs"/>
          <w:rtl/>
        </w:rPr>
        <w:t xml:space="preserve">[וידוי מעשר </w:t>
      </w:r>
      <w:r>
        <w:rPr>
          <w:rtl/>
        </w:rPr>
        <w:t>–</w:t>
      </w:r>
      <w:r>
        <w:rPr>
          <w:rFonts w:hint="cs"/>
          <w:rtl/>
        </w:rPr>
        <w:t xml:space="preserve"> רש"י דברים כו:יג ד"ה ולא שכחתי, רש"י ברכות מ: ד"ה מלברכך]</w:t>
      </w:r>
    </w:p>
    <w:p w14:paraId="08445E62" w14:textId="246725D4" w:rsidR="005C2C6B" w:rsidRPr="00B107CE" w:rsidRDefault="005C2C6B" w:rsidP="003A02F4">
      <w:pPr>
        <w:spacing w:after="120"/>
        <w:jc w:val="both"/>
        <w:rPr>
          <w:rtl/>
        </w:rPr>
      </w:pPr>
      <w:r>
        <w:rPr>
          <w:rFonts w:hint="cs"/>
          <w:rtl/>
        </w:rPr>
        <w:t>[חרש ואלם</w:t>
      </w:r>
      <w:r w:rsidR="003F5970">
        <w:rPr>
          <w:rFonts w:hint="cs"/>
          <w:rtl/>
        </w:rPr>
        <w:t xml:space="preserve"> </w:t>
      </w:r>
      <w:r w:rsidR="003F5970">
        <w:rPr>
          <w:rtl/>
        </w:rPr>
        <w:t>–</w:t>
      </w:r>
      <w:r w:rsidR="003F5970">
        <w:rPr>
          <w:rFonts w:hint="cs"/>
          <w:rtl/>
        </w:rPr>
        <w:t xml:space="preserve"> בית יוסף יו"ד סי' א ד"ה וחרש המדבר]</w:t>
      </w:r>
    </w:p>
    <w:p w14:paraId="1A8B8454" w14:textId="7C6F8A89" w:rsidR="00BA534B" w:rsidRDefault="003F5970" w:rsidP="009904F8">
      <w:pPr>
        <w:spacing w:after="120"/>
        <w:jc w:val="both"/>
      </w:pPr>
      <w:r>
        <w:rPr>
          <w:rFonts w:hint="cs"/>
          <w:rtl/>
        </w:rPr>
        <w:t xml:space="preserve">[ספק </w:t>
      </w:r>
      <w:r>
        <w:rPr>
          <w:rtl/>
        </w:rPr>
        <w:t>–</w:t>
      </w:r>
      <w:r>
        <w:rPr>
          <w:rFonts w:hint="cs"/>
          <w:rtl/>
        </w:rPr>
        <w:t xml:space="preserve"> רמב"ם וראב"ד מילה ג:ו, סוכה ו:יג; רא"ש חולין ו:א]</w:t>
      </w:r>
    </w:p>
    <w:p w14:paraId="18DA0C5F" w14:textId="24A278A2" w:rsidR="00BA534B" w:rsidRDefault="00BA534B" w:rsidP="009904F8">
      <w:pPr>
        <w:spacing w:after="120"/>
        <w:jc w:val="both"/>
        <w:rPr>
          <w:rtl/>
        </w:rPr>
      </w:pPr>
    </w:p>
    <w:p w14:paraId="7414D60A" w14:textId="77777777" w:rsidR="003A02F4" w:rsidRPr="003A02F4" w:rsidRDefault="003A02F4" w:rsidP="003A02F4">
      <w:pPr>
        <w:autoSpaceDE w:val="0"/>
        <w:autoSpaceDN w:val="0"/>
        <w:adjustRightInd w:val="0"/>
        <w:jc w:val="both"/>
        <w:rPr>
          <w:u w:val="single"/>
          <w:rtl/>
        </w:rPr>
      </w:pPr>
      <w:r w:rsidRPr="003A02F4">
        <w:rPr>
          <w:u w:val="single"/>
          <w:rtl/>
        </w:rPr>
        <w:lastRenderedPageBreak/>
        <w:t>ספר החינוך פרשת עקב מצוה תל</w:t>
      </w:r>
    </w:p>
    <w:p w14:paraId="46ADB791" w14:textId="77777777" w:rsidR="003A02F4" w:rsidRPr="003A02F4" w:rsidRDefault="003A02F4" w:rsidP="003A02F4">
      <w:pPr>
        <w:autoSpaceDE w:val="0"/>
        <w:autoSpaceDN w:val="0"/>
        <w:adjustRightInd w:val="0"/>
        <w:jc w:val="both"/>
        <w:rPr>
          <w:rtl/>
        </w:rPr>
      </w:pPr>
      <w:r w:rsidRPr="003A02F4">
        <w:rPr>
          <w:rtl/>
        </w:rPr>
        <w:t xml:space="preserve">וכל שאר הברכות כולן הן מדרבנן, חוץ מאחת שהיא מן התורה, וכן הוא מפורש בגמרא בברכות [כ"א ע"א] והיא ברכת התורה לפניה, גם הרמב"ן ז"ל יחשוב אותה מצות עשה בפני עצמה. והענין הזה שחייבנו האל ברוך הוא ברכה בקריאת התורה לפניה ובמזון לאחריו, מן הדומה שהטעם לפי שהוא ברוך הוא לא ישאל מן החומר לעבדו ולהודות בטובו רק אחר שיקבל פרס ממנו, כי החלק הבהמי לא תכיר בטובה רק אחר ההרגש. אבל קריאת התורה שהוא חלק השכל, והשכל יודע ומכיר וקודם קבלת התועלת יבין אותו, על כן יחייבנו האל להודות לפניו קודם קריאת התורה. ומודה על האמת ימצא טעם בדברי. </w:t>
      </w:r>
    </w:p>
    <w:p w14:paraId="28D44915" w14:textId="116801A8" w:rsidR="003A02F4" w:rsidRPr="003A02F4" w:rsidRDefault="003A02F4" w:rsidP="003A02F4">
      <w:pPr>
        <w:autoSpaceDE w:val="0"/>
        <w:autoSpaceDN w:val="0"/>
        <w:adjustRightInd w:val="0"/>
        <w:jc w:val="both"/>
        <w:rPr>
          <w:rtl/>
        </w:rPr>
      </w:pPr>
      <w:r w:rsidRPr="003A02F4">
        <w:rPr>
          <w:rtl/>
        </w:rPr>
        <w:t>ואחרי זאת נגיד דרך כלל חיוב הברכות דרבנן, והם לברך קודם אכילה ושתיה בכל דבר שיש בו טעם כלל לחיך ואחריו כמו כן. וכן חייבונו לברך על כל ריח טוב שנריח, קודם הריח, אבל לא אחריו. וכללו של דבר, על כל שהגוף נהנה בו קבעו בו ברכה. וכן חייבונו לברך השם ולהודות לפניו על כל הטובה אשר גמלנו בעשותנו מצוותיו היקרות, ואמרו [פסחים ז' ע"ב] שמברכין עליהן עובר לעשייתן, והענין הוא לדעתי כטעם הנזכר סמוך בקריאת התורה, וכמו כן חייבונו לברך ברכות בשבח הבורא על עוצם גבורותיו, כגון הרואה הים לפרקים, וכיוצא באלו הענינים כמו שמוזכר בפרק הרואה.</w:t>
      </w:r>
    </w:p>
    <w:p w14:paraId="0F550187" w14:textId="77777777" w:rsidR="003A02F4" w:rsidRDefault="003A02F4" w:rsidP="00B66CEF">
      <w:pPr>
        <w:autoSpaceDE w:val="0"/>
        <w:autoSpaceDN w:val="0"/>
        <w:adjustRightInd w:val="0"/>
        <w:jc w:val="both"/>
        <w:rPr>
          <w:u w:val="single"/>
          <w:rtl/>
        </w:rPr>
      </w:pPr>
    </w:p>
    <w:p w14:paraId="5A80812D" w14:textId="77777777" w:rsidR="000763E1" w:rsidRPr="00C85AC1" w:rsidRDefault="000763E1" w:rsidP="000763E1">
      <w:pPr>
        <w:autoSpaceDE w:val="0"/>
        <w:autoSpaceDN w:val="0"/>
        <w:adjustRightInd w:val="0"/>
        <w:jc w:val="both"/>
        <w:rPr>
          <w:u w:val="single"/>
          <w:rtl/>
        </w:rPr>
      </w:pPr>
      <w:r w:rsidRPr="00C85AC1">
        <w:rPr>
          <w:u w:val="single"/>
          <w:rtl/>
        </w:rPr>
        <w:t>רשימות שיעורים (רי"ד סולובייצ'יק) מסכת ברכות דף יא עמוד ב</w:t>
      </w:r>
    </w:p>
    <w:p w14:paraId="0EE87F15" w14:textId="77777777" w:rsidR="000763E1" w:rsidRDefault="000763E1" w:rsidP="000763E1">
      <w:pPr>
        <w:autoSpaceDE w:val="0"/>
        <w:autoSpaceDN w:val="0"/>
        <w:adjustRightInd w:val="0"/>
        <w:jc w:val="both"/>
        <w:rPr>
          <w:rtl/>
        </w:rPr>
      </w:pPr>
      <w:r>
        <w:rPr>
          <w:rtl/>
        </w:rPr>
        <w:t>אמנם עיין ברמב"ם (פ"א מהל' ברכות הל' ב' - ג') וז"ל ומדברי סופרים לברך על כל מאכל תחילה ואח"כ יהנה ממנו וכו' וכל הנהנה בלא ברכה מעל וכו' וכשם שמברכים על ההנייה כך מברכים על כל מצוה ומצוה ואח"כ יעשה אותה עכ"ל, וצ"ב בהשואת הרמב"ם "וכשם שמברכים על ההנייה כך מברכים על כל מצוה ומצוה ואח"כ יעשה אותה", דמהי כוונת השואה זו, והרי הרמב"ם פסק (בפי"א הל' ב' - ג') דמברכים ברכות המצות קודם לעשיית המצוה, ומה חידש לן הרמב"ם במש"כ (בפ"א ה"ב) דכשם שמברכים על הנאה קודם שיהנה כך מברכים על המצות עובר לעשייתן. ואשר נראה להוכיח מזה דלשיטת הרמב"ם חל איסור לעשות מצוה מבלי לברך עליה קודם עשייתה וכמו שחל איסור ליהנות מעוה"ז בלי ברכה. דהרמב"ם השווה הנאת הנפש להנאת הגוף דבתרוייהו אסור ליהנות בלי ברכה, ודלא כשיטת תוס' הנ"ל.</w:t>
      </w:r>
    </w:p>
    <w:p w14:paraId="085FF30B" w14:textId="77777777" w:rsidR="000763E1" w:rsidRDefault="000763E1" w:rsidP="000763E1">
      <w:pPr>
        <w:autoSpaceDE w:val="0"/>
        <w:autoSpaceDN w:val="0"/>
        <w:adjustRightInd w:val="0"/>
        <w:jc w:val="both"/>
      </w:pPr>
    </w:p>
    <w:p w14:paraId="63FB9921" w14:textId="77777777" w:rsidR="000763E1" w:rsidRPr="00EB303A" w:rsidRDefault="000763E1" w:rsidP="000763E1">
      <w:pPr>
        <w:autoSpaceDE w:val="0"/>
        <w:autoSpaceDN w:val="0"/>
        <w:adjustRightInd w:val="0"/>
        <w:jc w:val="both"/>
        <w:rPr>
          <w:u w:val="single"/>
          <w:rtl/>
        </w:rPr>
      </w:pPr>
      <w:r w:rsidRPr="00EB303A">
        <w:rPr>
          <w:u w:val="single"/>
          <w:rtl/>
        </w:rPr>
        <w:t>רשימות שיעורים (רי"ד סולובייצ'יק) מסכת ברכות דף ב עמוד א</w:t>
      </w:r>
    </w:p>
    <w:p w14:paraId="462E604E" w14:textId="77777777" w:rsidR="000763E1" w:rsidRDefault="000763E1" w:rsidP="000763E1">
      <w:pPr>
        <w:autoSpaceDE w:val="0"/>
        <w:autoSpaceDN w:val="0"/>
        <w:adjustRightInd w:val="0"/>
        <w:jc w:val="both"/>
        <w:rPr>
          <w:rtl/>
        </w:rPr>
      </w:pPr>
      <w:r>
        <w:rPr>
          <w:rtl/>
        </w:rPr>
        <w:t>ונראה לבאר את תירוץ הרשב"א, דהרמב"ם סובר דחלוקים ביסודם ברכות המצות בעלמא מברכות ק"ש, דברכת המצוה הויא דין וקיום בפ"ע לברך קודם עשיית המצוה. ולשיטת הרמב"ם ברכת המצוה חלה בתורת מתיר לעשות את המצוה, וכדמתבאר מדברי הרמב"ם (פ"א מהל' ברכות הל' ב' - ג') וז"ל ומדברי סופרים לברך על כל מאכל תחילה ואח"כ יהנה ממנו וכו' וכל הנהנה בלא ברכה מעל וכו' וכשם שמברכים על ההנייה כך מברכים על כל מצוה ומצוה ואח"כ יעשה אותה עכ"ל. וצ"ב בהשואת הרמב"ם "וכשם שמברכים על ההנייה כך מברכים על כל מצוה ומצוה ואח"כ יעשה אותה", דמהי כוונתו בהשואה זו, והרי הרמב"ם פסק (בפי"א הל' ב' - ג') דמברכים ברכות המצות לפני עשיית המצוה, ומה חידש לן הרמב"ם דכשם שמברכים על הנאה קודם שיהנה כך מברכים על המצות עובר לעשייתן. ואשר נראה להוכיח מזה דלשיטת הרמב"ם חל איסור לעשות מעשה מצוה מבלי לברך עליה קודם עשייתה כמו שחל איסור ליהנות מעוה"ז בלי ברכה, וברכת המצות חלין מדין מתיר. ובכן לשיטתו ברכת המצות הוי קיום בפ"ע, דברכת המצוה חלה בתורת מתיר ואינה מצטרפת לעצם קיום המצוה. משא"כ ברכות ק"ש דהויין מדרבנן חלק וקיום במצות ק"ש עצמה, דאם קרא ק"ש מבלי לברך ברכות ק"ש מדרבנן לא קיים מצות ק"ש בשלימותה. ומשו"ה סובר הרמב"ם דאף דבשאר ברכות המצוות כשיש ספק אם חייב לעשות מצוה דאורייתא חוזר ועושה את המצוה אבל אינו מברך, דהברכה הוי דין בפ"ע וספק בפ"ע, וספק דרבנן לקולא. מ"מ לגבי ק"ש היכא דלא בירך ברכות ק"ש חסר לו מדרבנן בעצם מצות ק"ש, דלא קיים מצות ק"ש עצמה בשלימותה ולא רק שחסר לו את קיום הברכות, ומשו"ה פסק הרמב"ם דבספק קרא ק"ש דחוזר וקורא וגם חוזר ומברך מכיון דהברכות הן קיום במצות ק"ש עצמה.</w:t>
      </w:r>
    </w:p>
    <w:p w14:paraId="7C315797" w14:textId="77777777" w:rsidR="000763E1" w:rsidRDefault="000763E1" w:rsidP="000763E1">
      <w:pPr>
        <w:autoSpaceDE w:val="0"/>
        <w:autoSpaceDN w:val="0"/>
        <w:adjustRightInd w:val="0"/>
        <w:jc w:val="both"/>
        <w:rPr>
          <w:rtl/>
        </w:rPr>
      </w:pPr>
    </w:p>
    <w:p w14:paraId="392A28AB" w14:textId="77777777" w:rsidR="000763E1" w:rsidRPr="00FA1A9B" w:rsidRDefault="000763E1" w:rsidP="000763E1">
      <w:pPr>
        <w:autoSpaceDE w:val="0"/>
        <w:autoSpaceDN w:val="0"/>
        <w:adjustRightInd w:val="0"/>
        <w:jc w:val="both"/>
        <w:rPr>
          <w:u w:val="single"/>
          <w:rtl/>
        </w:rPr>
      </w:pPr>
      <w:r w:rsidRPr="00FA1A9B">
        <w:rPr>
          <w:u w:val="single"/>
          <w:rtl/>
        </w:rPr>
        <w:t>שו"ת נודע ביהודה מהדורא קמא - יורה דעה סימן צג</w:t>
      </w:r>
    </w:p>
    <w:p w14:paraId="21670050" w14:textId="77777777" w:rsidR="000763E1" w:rsidRDefault="000763E1" w:rsidP="000763E1">
      <w:pPr>
        <w:autoSpaceDE w:val="0"/>
        <w:autoSpaceDN w:val="0"/>
        <w:adjustRightInd w:val="0"/>
        <w:jc w:val="both"/>
        <w:rPr>
          <w:rtl/>
        </w:rPr>
      </w:pPr>
      <w:r w:rsidRPr="00FA1A9B">
        <w:rPr>
          <w:rtl/>
        </w:rPr>
        <w:t xml:space="preserve">ועל הרביעית אשר שאל בנוסח לשם יחוד אשר חדשים מקרוב נתפשט ונדפס בסידורים הנה בזה אני משיב עד שאתה שואלני נוסח אמירתו יותר ראוי לשאול אם נאמר כי טוב באמירתו. ולדעתי זה רעה חולה בדורנו </w:t>
      </w:r>
      <w:r>
        <w:rPr>
          <w:rFonts w:hint="cs"/>
          <w:rtl/>
        </w:rPr>
        <w:t>...</w:t>
      </w:r>
    </w:p>
    <w:p w14:paraId="0783CEE3" w14:textId="77777777" w:rsidR="000763E1" w:rsidRPr="00FA1A9B" w:rsidRDefault="000763E1" w:rsidP="000763E1">
      <w:pPr>
        <w:autoSpaceDE w:val="0"/>
        <w:autoSpaceDN w:val="0"/>
        <w:adjustRightInd w:val="0"/>
        <w:jc w:val="both"/>
        <w:rPr>
          <w:rtl/>
        </w:rPr>
      </w:pPr>
      <w:r w:rsidRPr="00FA1A9B">
        <w:rPr>
          <w:rtl/>
        </w:rPr>
        <w:t>ומ"ש מעלתו שטוב להיות הקשר אמיץ בדיבור ומחשבה ומעשה. הנה אנשי כנה"ג הם תיקנו לנו תפלות וברכות וליכא מידי דלא רמיזא בנוסח התפלה והברכה וברכה הוא התעוררות הדיבור ומחשבה וכל מצוה שיש ברכה לפניה א"צ לומר שום דבר לפניה רק הברכה. וכל דבר שאין ברכה לפניה אני נוהג לומר בפי הנני עושה דבר זה לקיים מצות בוראי ובזה די וא"צ יותר. והכונה הוא רק פירוש המלות וכל התיקונים למעלה נעשים מאליהם ע"י מעשינו.</w:t>
      </w:r>
    </w:p>
    <w:p w14:paraId="66A49B6D" w14:textId="77777777" w:rsidR="000763E1" w:rsidRPr="00FA1A9B" w:rsidRDefault="000763E1" w:rsidP="000763E1">
      <w:pPr>
        <w:autoSpaceDE w:val="0"/>
        <w:autoSpaceDN w:val="0"/>
        <w:adjustRightInd w:val="0"/>
        <w:jc w:val="both"/>
        <w:rPr>
          <w:rtl/>
        </w:rPr>
      </w:pPr>
    </w:p>
    <w:p w14:paraId="0F24606B" w14:textId="77777777" w:rsidR="000763E1" w:rsidRDefault="000763E1" w:rsidP="00B66CEF">
      <w:pPr>
        <w:autoSpaceDE w:val="0"/>
        <w:autoSpaceDN w:val="0"/>
        <w:adjustRightInd w:val="0"/>
        <w:jc w:val="both"/>
        <w:rPr>
          <w:u w:val="single"/>
          <w:rtl/>
        </w:rPr>
      </w:pPr>
    </w:p>
    <w:p w14:paraId="1740E372" w14:textId="53EB90F1" w:rsidR="00B66CEF" w:rsidRPr="00B66CEF" w:rsidRDefault="00B66CEF" w:rsidP="00B66CEF">
      <w:pPr>
        <w:autoSpaceDE w:val="0"/>
        <w:autoSpaceDN w:val="0"/>
        <w:adjustRightInd w:val="0"/>
        <w:jc w:val="both"/>
        <w:rPr>
          <w:u w:val="single"/>
          <w:rtl/>
        </w:rPr>
      </w:pPr>
      <w:r w:rsidRPr="00B66CEF">
        <w:rPr>
          <w:u w:val="single"/>
          <w:rtl/>
        </w:rPr>
        <w:lastRenderedPageBreak/>
        <w:t>תלמוד ירושלמי (וילנא) מסכת ברכות פרק ט הלכה ג</w:t>
      </w:r>
    </w:p>
    <w:p w14:paraId="4FF65E91" w14:textId="00966AFC" w:rsidR="00B66CEF" w:rsidRDefault="00B66CEF" w:rsidP="00B66CEF">
      <w:pPr>
        <w:autoSpaceDE w:val="0"/>
        <w:autoSpaceDN w:val="0"/>
        <w:adjustRightInd w:val="0"/>
        <w:jc w:val="both"/>
        <w:rPr>
          <w:rtl/>
        </w:rPr>
      </w:pPr>
      <w:r w:rsidRPr="00B66CEF">
        <w:rPr>
          <w:rtl/>
        </w:rPr>
        <w:t>מצות אימת מברך עליהן רבי יוחנן אומר עובר לעשייתן. רב הונא אומר בשעת עשייתן. אתיא דרב הונא כשמואל דאמר רבי יוסי בי ר' בון בשם שמואל כל המצות טעונות ברכה בשעת עשייתן חוץ מתקיעה וטבילה. ויש אומרים קדושין בבעילה. אמר רבי יונה אית לך חוריי תפילין של יד עד שלא יחלוץ. ושל ראש עד שלא ייבה. לא ייבה מן דייבה הא ייבה. שחיטה אימת הוא מברך עליה. רבי יוחנן אומר עובר לשחוט. יוסי בן נהוראי אומר משישחוט. למה שמא תתנבל שחיטתה מעתה משיבדק הסימנין.</w:t>
      </w:r>
      <w:r w:rsidR="00C859EC">
        <w:rPr>
          <w:rFonts w:hint="cs"/>
          <w:rtl/>
        </w:rPr>
        <w:t xml:space="preserve"> </w:t>
      </w:r>
      <w:r w:rsidRPr="00B66CEF">
        <w:rPr>
          <w:rtl/>
        </w:rPr>
        <w:t>חזקת בני מעיים כשרים תני שחטה ונטלו הזאבים מעיה כשירה. וחושש שמא ניקבה. רבי בא בשם רבנן דתמן בני מעיים בחזקת כושר:</w:t>
      </w:r>
    </w:p>
    <w:p w14:paraId="58966A76" w14:textId="1D7F23E2" w:rsidR="00B66CEF" w:rsidRDefault="00B66CEF" w:rsidP="00B66CEF">
      <w:pPr>
        <w:autoSpaceDE w:val="0"/>
        <w:autoSpaceDN w:val="0"/>
        <w:adjustRightInd w:val="0"/>
        <w:jc w:val="both"/>
        <w:rPr>
          <w:rtl/>
        </w:rPr>
      </w:pPr>
    </w:p>
    <w:p w14:paraId="4700792D" w14:textId="77777777" w:rsidR="00B66CEF" w:rsidRPr="00B66CEF" w:rsidRDefault="00B66CEF" w:rsidP="00B66CEF">
      <w:pPr>
        <w:autoSpaceDE w:val="0"/>
        <w:autoSpaceDN w:val="0"/>
        <w:adjustRightInd w:val="0"/>
        <w:jc w:val="both"/>
        <w:rPr>
          <w:u w:val="single"/>
          <w:rtl/>
        </w:rPr>
      </w:pPr>
      <w:r w:rsidRPr="00B66CEF">
        <w:rPr>
          <w:u w:val="single"/>
          <w:rtl/>
        </w:rPr>
        <w:t>ידיד נפש ברכות פרק ט הלכה ג</w:t>
      </w:r>
    </w:p>
    <w:p w14:paraId="78358AC9" w14:textId="77777777" w:rsidR="00B66CEF" w:rsidRDefault="00B66CEF" w:rsidP="00B66CEF">
      <w:pPr>
        <w:autoSpaceDE w:val="0"/>
        <w:autoSpaceDN w:val="0"/>
        <w:adjustRightInd w:val="0"/>
        <w:jc w:val="both"/>
        <w:rPr>
          <w:rtl/>
        </w:rPr>
      </w:pPr>
      <w:r>
        <w:rPr>
          <w:rtl/>
        </w:rPr>
        <w:t>מִצְוֹת, אֵימַת מְבָרֵךְ עֲלֵיהֶן? רַבִּי יוֹחָנָן אוֹמֵר עוֹבֵר לַעֲשִׂיָּיתָן לפני עשייתן רַב הוּנָא אָמַר בִּשְׁעַת עֲשִׂיָּיתָן שמא לא יעשה את המצוה, ונמצא מברך לבטלה. אָתְיָא דְּרַב הוּנָא כִּשְׁמוּאֵל רב הונא הולך בשיטת שמואל דְּאָמַר רַבִּי יוֹסֵי בִּי ר' בּוֹן בְּשֵׁם שְׁמוּאֵל, כֹּל הַמִצְוֹת טְעוּנוֹת בְּרָכָה בִּשְׁעַת עֲשִׂיָּיתָן חוּץ מִתְּקִיעָה שאינו מברך אלא לפני התקיעה, כי בשעת התקיעה אינו יכול לברך וּטְבִילָה כיון שבשעת הטבילה אינו יכול לברך ולפני כן אינו ראוי לברכה וְיֵשׁ אוֹמְרִים קִדּוּשִׁין בִּבְעִילָה אם מקדש אישה בביאה, מברך אחר עשיית המצוה, כי לפני כן יתכן שלא תרצה אותו, ובשעת הבעילה אינו יכול לברך. אָמַר רַבִּי יוֹנָה, אִית לָךְ חוֹרֵיי יש לך עוד מצוות יוצאות מן הכלל שאינו יכול לברך אלא לפני עשייתן, והכוונה לתפילין של ראש תְּפִילִּין שֶׁל יָד אינה יוצאת מן הכלל שהרי מברך עליה בשעת עשייתה עַד שֶׁלֹּא יָחֲלוֹץ אבל וְשֶׁל רֹאשׁ בתפילין של ראש, בזה אמרתי לך שהיא יוצאת מן הכלל שהרי אין לברך עליה עַד שֶׁלֹּא יִיבָּה עד שלא יביא עליו ויהדק את הרצועה. לֹא יִיבָּה ואם לא יברך על של ראש עד שלא יהדק את הרצועה, אם כן אחרי כן מָן דְּיִיבָּה הָא יִיבָּה כשיהדק את הרצועה, התפילין כבר נמצאים על ראשו ואינו יכול לברך.</w:t>
      </w:r>
    </w:p>
    <w:p w14:paraId="319067F9" w14:textId="391A4040" w:rsidR="00B66CEF" w:rsidRDefault="00B66CEF" w:rsidP="00B66CEF">
      <w:pPr>
        <w:autoSpaceDE w:val="0"/>
        <w:autoSpaceDN w:val="0"/>
        <w:adjustRightInd w:val="0"/>
        <w:jc w:val="both"/>
        <w:rPr>
          <w:rtl/>
        </w:rPr>
      </w:pPr>
      <w:r>
        <w:rPr>
          <w:rtl/>
        </w:rPr>
        <w:t>שְׁחִיטָה אֵימָתַי הוּא מְבָרֵךְ עָלֶיהָ? רַבִּי יוֹחָנָן אוֹמֵר עוֹבֵר לִשְׁחוֹט לפני השחיטה יוֹסֵי בֶּן נְהוֹרָאי אוֹמֵר, מִשֶׁיִּשְׁחוֹט, לָמָה? שֶׁמָּא תִתְנָבֵּל שְׁחִיטָתָהּ ונמצא מברך לבטלה. ושואל מֵעַתָּה אם אתה חושש לזה, יברך מִשֶׁיִּבְדוֹק הַסִּימָנִין, ועונה חֶזְקַת בְּנֵי מְעַיִים כְּשֵׁרִים כל זמן שלא נולד בהם איסור הם בחזקת כשרות תַּנִי ומביא ראיה שְׁחָטָהּ וְנָטְלוּ הַזְּאֵבִים מֵעֶיהָ, כְּשֵׁירָה יכול לאכול את מה שנשאר בידו. ולכאורה קשה וְחוֹשֵׁשׁ נחוש שֶׁמָּא נִיקְבוּ אולי בני המעיים היו נקובים, ומאחר שאינך יכול לבדוק, נפסול את הבהמה! ועל זה עונה רַבִּי בָּא בְּשֵׁם רַבָּנַן דְּתִמַן בשם חכמי בבל בְּנֵי מְעַיִים בְּחֶזְקַת כּוֹשֶׁר. ולכן אף על פי שמצוה לבדוק יכול לברך קודם הבדיקה.</w:t>
      </w:r>
    </w:p>
    <w:p w14:paraId="4D5E1D44" w14:textId="581A2C1F" w:rsidR="00B66CEF" w:rsidRDefault="00B66CEF" w:rsidP="00B66CEF">
      <w:pPr>
        <w:autoSpaceDE w:val="0"/>
        <w:autoSpaceDN w:val="0"/>
        <w:adjustRightInd w:val="0"/>
        <w:jc w:val="both"/>
        <w:rPr>
          <w:u w:val="single"/>
          <w:rtl/>
        </w:rPr>
      </w:pPr>
    </w:p>
    <w:p w14:paraId="53F949D9" w14:textId="77777777" w:rsidR="0002374B" w:rsidRPr="0002374B" w:rsidRDefault="0002374B" w:rsidP="0002374B">
      <w:pPr>
        <w:autoSpaceDE w:val="0"/>
        <w:autoSpaceDN w:val="0"/>
        <w:adjustRightInd w:val="0"/>
        <w:jc w:val="both"/>
        <w:rPr>
          <w:u w:val="single"/>
          <w:rtl/>
        </w:rPr>
      </w:pPr>
      <w:r w:rsidRPr="0002374B">
        <w:rPr>
          <w:u w:val="single"/>
          <w:rtl/>
        </w:rPr>
        <w:t>ראבי"ה חלק ב - הלכות לולב סימן תרצא</w:t>
      </w:r>
    </w:p>
    <w:p w14:paraId="7F1B9206" w14:textId="4F78007A" w:rsidR="0002374B" w:rsidRPr="0002374B" w:rsidRDefault="0002374B" w:rsidP="0002374B">
      <w:pPr>
        <w:autoSpaceDE w:val="0"/>
        <w:autoSpaceDN w:val="0"/>
        <w:adjustRightInd w:val="0"/>
        <w:jc w:val="both"/>
        <w:rPr>
          <w:rtl/>
        </w:rPr>
      </w:pPr>
      <w:r w:rsidRPr="0002374B">
        <w:rPr>
          <w:rtl/>
        </w:rPr>
        <w:t>כל המצות מברך עליהן עובר לעשייתן. מפרש מורי רבי יצחק ברבי מרדכי מפי [רבינו] יב"א דהאי עובר לא בא למעט מלברך בשעה שמקיים המעשה, אם היא מצוה שיש בה שהות לברך בשעת עשייה, כגון מצות [ציצית] שמצותה (לישב בה) כל היום, אי נמי נטילת לולב שהיו נוטלין אותו כל היום, או ישיבת סוכה שמצותה לישב בה כל היום, וכיוצא בהם הרבה. שאין צריך [לברך על הציצית] בתחלה קודם שנתעטף, דאפילו בשעה שמתעטף [יכול לברך], וכן רוב בני אדם עושים [כ]שמתחילין להתעטף ולהניח על הראש מברכין, וכן בלולב וסוכה לאחר שנטל וישב. והאי עובר לא בא למעט אלא שאין מברכין לאחר קיום המצוה. ובאותן מצות שאין שהות בהם לברך בשעת עשיית המצוה, כמו מילה ושחיטה ותקיעה, שמילה בשעה קלה היא נגמרת [וכן שחיטה, ותקיעה אי אפשר לברך בשעת עשיה, מברכין קודם עשייתן]. ואני אומר דליתא, דגרסינן בירושלמי פרק הרואה מצות מאימתי מברך עליהן רבי יוחנן אומר עובר לעשייתן רב הונא אומר בשעת עשייה, אלמא דעובר לא משמע בשעת עשייתן.</w:t>
      </w:r>
      <w:r>
        <w:rPr>
          <w:rFonts w:hint="cs"/>
          <w:rtl/>
        </w:rPr>
        <w:t>..</w:t>
      </w:r>
    </w:p>
    <w:p w14:paraId="16DAF8D5" w14:textId="5F47333C" w:rsidR="0002374B" w:rsidRDefault="0002374B" w:rsidP="00B66CEF">
      <w:pPr>
        <w:autoSpaceDE w:val="0"/>
        <w:autoSpaceDN w:val="0"/>
        <w:adjustRightInd w:val="0"/>
        <w:jc w:val="both"/>
        <w:rPr>
          <w:u w:val="single"/>
          <w:rtl/>
        </w:rPr>
      </w:pPr>
    </w:p>
    <w:p w14:paraId="58EA1DE7" w14:textId="77777777" w:rsidR="0002374B" w:rsidRPr="0002374B" w:rsidRDefault="0002374B" w:rsidP="0002374B">
      <w:pPr>
        <w:autoSpaceDE w:val="0"/>
        <w:autoSpaceDN w:val="0"/>
        <w:adjustRightInd w:val="0"/>
        <w:jc w:val="both"/>
        <w:rPr>
          <w:u w:val="single"/>
          <w:rtl/>
        </w:rPr>
      </w:pPr>
      <w:r w:rsidRPr="0002374B">
        <w:rPr>
          <w:u w:val="single"/>
          <w:rtl/>
        </w:rPr>
        <w:t>ספר אבודרהם ברכת המצות ומשפטיהם</w:t>
      </w:r>
    </w:p>
    <w:p w14:paraId="49857FFB" w14:textId="288A13DE" w:rsidR="0002374B" w:rsidRPr="0002374B" w:rsidRDefault="0002374B" w:rsidP="0002374B">
      <w:pPr>
        <w:autoSpaceDE w:val="0"/>
        <w:autoSpaceDN w:val="0"/>
        <w:adjustRightInd w:val="0"/>
        <w:jc w:val="both"/>
        <w:rPr>
          <w:rtl/>
        </w:rPr>
      </w:pPr>
      <w:r w:rsidRPr="0002374B">
        <w:rPr>
          <w:rtl/>
        </w:rPr>
        <w:t>כתב בעל המאור (אינו לפנינו) דלאו דוקא בכל המצות מברך עליהן עובר לעשייתן שהרי יש מצות שבשעת קיומן מברך עליהן ולא עובר כגון ישיבת סוכה שאין אנו מברכין קודם ישיבה אלא אחר ישיבה. הילכך כל מצוה שיש שהות בעשייתה כדי לברך עליה עד שלא נגמרה כגון ישיבת סוכה שכל היום הוא יושב אין צריך לברך עובר אלא בשעת קיומן. וכגון נטילת לולב שכל זמן שנוטלו בידו עושה המצוה וכגון להתעטף בציצית שכל היום היא מצותו וכן להניח תפילין יכול אדם לברך בשעת קיומן ולא עובר. וכן כל כיוצא באלו ולא הוצרך לומר עובר לעשיית' אלא למצות שאלו לא בירך קודם התחלתן שוב אינו יכול לברך בשעת קיומן שאינו מאריך בהם כגון מילה ושחיטה וכסוי הדם ותקיע' שופר שאי איפשר לתקוע ולברך ביחד וכן כל כיוצא באלו צריך לברך עובר לעשייתן. ע"כ.</w:t>
      </w:r>
    </w:p>
    <w:p w14:paraId="016D4334" w14:textId="77777777" w:rsidR="0002374B" w:rsidRDefault="0002374B" w:rsidP="00B66CEF">
      <w:pPr>
        <w:autoSpaceDE w:val="0"/>
        <w:autoSpaceDN w:val="0"/>
        <w:adjustRightInd w:val="0"/>
        <w:jc w:val="both"/>
        <w:rPr>
          <w:u w:val="single"/>
          <w:rtl/>
        </w:rPr>
      </w:pPr>
    </w:p>
    <w:p w14:paraId="693ED61E" w14:textId="77777777" w:rsidR="0002374B" w:rsidRPr="0002374B" w:rsidRDefault="0002374B" w:rsidP="0002374B">
      <w:pPr>
        <w:autoSpaceDE w:val="0"/>
        <w:autoSpaceDN w:val="0"/>
        <w:adjustRightInd w:val="0"/>
        <w:jc w:val="both"/>
        <w:rPr>
          <w:u w:val="single"/>
          <w:rtl/>
        </w:rPr>
      </w:pPr>
      <w:r w:rsidRPr="0002374B">
        <w:rPr>
          <w:u w:val="single"/>
          <w:rtl/>
        </w:rPr>
        <w:t>תוספות הרא"ש מסכת ברכות דף טו עמוד א</w:t>
      </w:r>
    </w:p>
    <w:p w14:paraId="55CC70BC" w14:textId="76C6FF70" w:rsidR="0002374B" w:rsidRDefault="0002374B" w:rsidP="0002374B">
      <w:pPr>
        <w:autoSpaceDE w:val="0"/>
        <w:autoSpaceDN w:val="0"/>
        <w:adjustRightInd w:val="0"/>
        <w:jc w:val="both"/>
        <w:rPr>
          <w:rtl/>
        </w:rPr>
      </w:pPr>
      <w:r>
        <w:rPr>
          <w:rtl/>
        </w:rPr>
        <w:t>אבל תרומה דרבנן דאי עבד שפיר דמי. אבל אי הויא ברכת תרומה דאורייתא משמע דתרומתו אינה תרומה דהברכה מעכבת ההפרשה, אף על גב דברכות אינן מעכבות היינו משום דהויין מדרבנן אבל אי הויין דאורייתא מעכבות ולא הויא הפרשה.</w:t>
      </w:r>
    </w:p>
    <w:p w14:paraId="78C8E61F" w14:textId="77777777" w:rsidR="00C859EC" w:rsidRDefault="00C859EC" w:rsidP="00C859EC">
      <w:pPr>
        <w:autoSpaceDE w:val="0"/>
        <w:autoSpaceDN w:val="0"/>
        <w:adjustRightInd w:val="0"/>
        <w:jc w:val="both"/>
        <w:rPr>
          <w:u w:val="single"/>
          <w:rtl/>
        </w:rPr>
      </w:pPr>
    </w:p>
    <w:p w14:paraId="495C9708" w14:textId="77777777" w:rsidR="000763E1" w:rsidRPr="009819F4" w:rsidRDefault="000763E1" w:rsidP="000763E1">
      <w:pPr>
        <w:autoSpaceDE w:val="0"/>
        <w:autoSpaceDN w:val="0"/>
        <w:adjustRightInd w:val="0"/>
        <w:jc w:val="both"/>
        <w:rPr>
          <w:u w:val="single"/>
          <w:rtl/>
        </w:rPr>
      </w:pPr>
      <w:r w:rsidRPr="009819F4">
        <w:rPr>
          <w:u w:val="single"/>
          <w:rtl/>
        </w:rPr>
        <w:t>ראבי"ה חלק ב - מסכת פסחים סימן תקכו</w:t>
      </w:r>
    </w:p>
    <w:p w14:paraId="001AFCBB" w14:textId="77777777" w:rsidR="000763E1" w:rsidRPr="009819F4" w:rsidRDefault="000763E1" w:rsidP="000763E1">
      <w:pPr>
        <w:autoSpaceDE w:val="0"/>
        <w:autoSpaceDN w:val="0"/>
        <w:adjustRightInd w:val="0"/>
        <w:jc w:val="both"/>
        <w:rPr>
          <w:rtl/>
        </w:rPr>
      </w:pPr>
      <w:r w:rsidRPr="009819F4">
        <w:rPr>
          <w:rtl/>
        </w:rPr>
        <w:t>ויש מרבותי שפירשו מצוה למנות הימים עד שיגיעו לכלל שבוע, כגון שהיום שבעה ימים שהם שבוע אחד, אבל בשמנה ותשעה ימים אין צריך למנות עד שבוע הבא ימים של שבוע שעבר, אלא הכי מברך על ספירת העומר שהיום שבוע אחד ויום אחד, ואין צריך לומר שהיום שמנה ימים, שכבר מנאם בשבוע שעבר, וכן לתשעה ולעשרה עד [ארבעה] עשר ימים, וכן כל הסדר, אבל שבועי צריך להזכיר עם כולם. אבל בתשובות מצאתי דשבועי לא צריך למימני עד סוף השבוע, אבל [ע]ם ימי השבוע עד שהגיעו לשבוע אין צריך למנות ולהזכיר שבועי, אלא כשיגיע לתשעה ימים יאמר שהם תשעה ימים, וכן כל השבוע עד שיגיע לארבעה עשר ימים שהם שני שבועות. וזהו איפכא, דשני הדרכים לא יתקיימו יחד:</w:t>
      </w:r>
    </w:p>
    <w:p w14:paraId="265E37D9" w14:textId="77777777" w:rsidR="000763E1" w:rsidRDefault="000763E1" w:rsidP="000763E1">
      <w:pPr>
        <w:autoSpaceDE w:val="0"/>
        <w:autoSpaceDN w:val="0"/>
        <w:adjustRightInd w:val="0"/>
        <w:jc w:val="both"/>
        <w:rPr>
          <w:u w:val="single"/>
          <w:rtl/>
        </w:rPr>
      </w:pPr>
    </w:p>
    <w:p w14:paraId="3A04DC16" w14:textId="77777777" w:rsidR="000763E1" w:rsidRPr="00C859EC" w:rsidRDefault="000763E1" w:rsidP="000763E1">
      <w:pPr>
        <w:autoSpaceDE w:val="0"/>
        <w:autoSpaceDN w:val="0"/>
        <w:adjustRightInd w:val="0"/>
        <w:jc w:val="both"/>
        <w:rPr>
          <w:u w:val="single"/>
          <w:rtl/>
        </w:rPr>
      </w:pPr>
      <w:r w:rsidRPr="00C859EC">
        <w:rPr>
          <w:u w:val="single"/>
          <w:rtl/>
        </w:rPr>
        <w:t>ספר אור זרוע חלק א - הלכות ברכת המוציא סימן קמ</w:t>
      </w:r>
    </w:p>
    <w:p w14:paraId="677C0385" w14:textId="77777777" w:rsidR="000763E1" w:rsidRPr="00C859EC" w:rsidRDefault="000763E1" w:rsidP="000763E1">
      <w:pPr>
        <w:autoSpaceDE w:val="0"/>
        <w:autoSpaceDN w:val="0"/>
        <w:adjustRightInd w:val="0"/>
        <w:jc w:val="both"/>
        <w:rPr>
          <w:rtl/>
        </w:rPr>
      </w:pPr>
      <w:r w:rsidRPr="00C859EC">
        <w:rPr>
          <w:rtl/>
        </w:rPr>
        <w:t>זה הכלל שאני אומר בברכות כל מצוה שיש עתים למצותה כגון ציצית תפלין סוכה מזוזה מילה ק"ש פדיון הבן ברכת הזבח ברכת פסח אכילת מצה ומרור. ברכת נישואין. ברכת דם בתולים. ברכת התורה כדאמר במנחות (ובברכות) דכיון שקרא ק"ש שחרית וערבית קיים לא ימוש וגו'. מגילה והלל נר חנוכה סוכה שופר לולב מעקה ימים טובים ושבתות טבילה. וכל כיוצא בהם שיש זמן שחייב בהם ופעמים שאינו חייב בהן הלכך כשמגיע זמן חיובם צריך לברך על עשייתם מחמת חיבוב כדאמרי' בירושלמי בריש כיצד מברכין מנין שכל מצות טעונות ברכה רבא בר כהנא בשם ר' אלעזר ואתנה לך את לחות האבן התורה והמצות הקיש המצות לתורה מה תורה טעונה ברכה אף מצות טעונות ברכות. אבל אותן מצות שלעולם חייב בהם ואין עתים להפטר מהם כגון להאמין בא</w:t>
      </w:r>
      <w:r>
        <w:rPr>
          <w:rFonts w:hint="cs"/>
          <w:rtl/>
        </w:rPr>
        <w:t>-</w:t>
      </w:r>
      <w:r w:rsidRPr="00C859EC">
        <w:rPr>
          <w:rtl/>
        </w:rPr>
        <w:t>להינו וליראה אותו ולאהבה אותו ולשמוע בקולו ולדבקה בו ושלא לעבוד ע"ז ביקור חולים ותנחומי אבלים. ונתינת צדקה. וקבורת מתים חליצה ויבום וקימה והדור וכבוד אב ואם ופריקה וטעינה והשבת העבוט שאין להם פטור אין שייך לברך עליה' כי לעול' חייב בהם ואין שייך בהם חיבוב</w:t>
      </w:r>
      <w:r w:rsidRPr="00C859EC">
        <w:rPr>
          <w:rFonts w:hint="cs"/>
          <w:rtl/>
        </w:rPr>
        <w:t>...</w:t>
      </w:r>
    </w:p>
    <w:p w14:paraId="1B9FE2C1" w14:textId="77777777" w:rsidR="000763E1" w:rsidRDefault="000763E1" w:rsidP="000763E1">
      <w:pPr>
        <w:autoSpaceDE w:val="0"/>
        <w:autoSpaceDN w:val="0"/>
        <w:adjustRightInd w:val="0"/>
        <w:jc w:val="both"/>
        <w:rPr>
          <w:rtl/>
        </w:rPr>
      </w:pPr>
    </w:p>
    <w:p w14:paraId="6FD9E2CD" w14:textId="2F6CCDF8" w:rsidR="0002374B" w:rsidRDefault="0002374B" w:rsidP="00EB303A">
      <w:pPr>
        <w:autoSpaceDE w:val="0"/>
        <w:autoSpaceDN w:val="0"/>
        <w:adjustRightInd w:val="0"/>
        <w:jc w:val="both"/>
        <w:rPr>
          <w:rtl/>
        </w:rPr>
      </w:pPr>
    </w:p>
    <w:sectPr w:rsidR="0002374B" w:rsidSect="00BA534B">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078F" w14:textId="77777777" w:rsidR="00E81D82" w:rsidRDefault="00E81D82">
      <w:r>
        <w:separator/>
      </w:r>
    </w:p>
  </w:endnote>
  <w:endnote w:type="continuationSeparator" w:id="0">
    <w:p w14:paraId="349AD0E9" w14:textId="77777777" w:rsidR="00E81D82" w:rsidRDefault="00E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4B46" w14:textId="77777777" w:rsidR="00E81D82" w:rsidRDefault="00E81D82">
      <w:r>
        <w:separator/>
      </w:r>
    </w:p>
  </w:footnote>
  <w:footnote w:type="continuationSeparator" w:id="0">
    <w:p w14:paraId="30E9826A" w14:textId="77777777" w:rsidR="00E81D82" w:rsidRDefault="00E8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13</cp:revision>
  <cp:lastPrinted>2020-12-05T17:12:00Z</cp:lastPrinted>
  <dcterms:created xsi:type="dcterms:W3CDTF">2021-01-28T19:49:00Z</dcterms:created>
  <dcterms:modified xsi:type="dcterms:W3CDTF">2021-02-01T06:32:00Z</dcterms:modified>
</cp:coreProperties>
</file>