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6BA3C" w14:textId="449E9234" w:rsidR="00A23BA9" w:rsidRPr="007400D3" w:rsidRDefault="007400D3" w:rsidP="007400D3">
      <w:pPr>
        <w:bidi/>
        <w:jc w:val="center"/>
        <w:rPr>
          <w:rFonts w:ascii="David" w:hAnsi="David" w:cs="David"/>
          <w:b/>
          <w:bCs/>
          <w:i/>
          <w:iCs/>
          <w:sz w:val="32"/>
          <w:szCs w:val="32"/>
        </w:rPr>
      </w:pPr>
      <w:r w:rsidRPr="007400D3">
        <w:rPr>
          <w:rFonts w:ascii="David" w:hAnsi="David" w:cs="David"/>
          <w:b/>
          <w:bCs/>
          <w:i/>
          <w:iCs/>
          <w:sz w:val="32"/>
          <w:szCs w:val="32"/>
        </w:rPr>
        <w:t>BIKUR CHOLIM – MITZVOT D’RABBANAN</w:t>
      </w:r>
    </w:p>
    <w:p w14:paraId="41DFDC86" w14:textId="2D3CCA5E" w:rsidR="00914833" w:rsidRPr="007400D3" w:rsidRDefault="007400D3" w:rsidP="007400D3">
      <w:pPr>
        <w:bidi/>
        <w:rPr>
          <w:rFonts w:ascii="David" w:hAnsi="David" w:cs="David"/>
          <w:b/>
          <w:bCs/>
          <w:sz w:val="28"/>
          <w:szCs w:val="28"/>
          <w:u w:val="single"/>
          <w:rtl/>
        </w:rPr>
      </w:pPr>
      <w:r w:rsidRPr="007400D3">
        <w:rPr>
          <w:rFonts w:ascii="David" w:hAnsi="David" w:cs="David" w:hint="cs"/>
          <w:b/>
          <w:bCs/>
          <w:sz w:val="28"/>
          <w:szCs w:val="28"/>
          <w:u w:val="single"/>
          <w:rtl/>
        </w:rPr>
        <w:t xml:space="preserve">(1) </w:t>
      </w:r>
      <w:r w:rsidR="00914833" w:rsidRPr="007400D3">
        <w:rPr>
          <w:rFonts w:ascii="David" w:hAnsi="David" w:cs="David"/>
          <w:b/>
          <w:bCs/>
          <w:sz w:val="28"/>
          <w:szCs w:val="28"/>
          <w:u w:val="single"/>
          <w:rtl/>
        </w:rPr>
        <w:t>בראשית פרק יח</w:t>
      </w:r>
      <w:r w:rsidR="00914833" w:rsidRPr="007400D3">
        <w:rPr>
          <w:rFonts w:ascii="David" w:hAnsi="David" w:cs="David"/>
          <w:b/>
          <w:bCs/>
          <w:sz w:val="28"/>
          <w:szCs w:val="28"/>
          <w:u w:val="single"/>
        </w:rPr>
        <w:t xml:space="preserve"> </w:t>
      </w:r>
    </w:p>
    <w:p w14:paraId="683BEB4D" w14:textId="7CC5E489" w:rsidR="00A23BA9" w:rsidRPr="000C2761" w:rsidRDefault="00914833" w:rsidP="00656636">
      <w:pPr>
        <w:bidi/>
        <w:rPr>
          <w:rFonts w:ascii="David" w:hAnsi="David" w:cs="David"/>
          <w:sz w:val="28"/>
          <w:szCs w:val="28"/>
        </w:rPr>
      </w:pPr>
      <w:r w:rsidRPr="000C2761">
        <w:rPr>
          <w:rFonts w:ascii="David" w:hAnsi="David" w:cs="David"/>
          <w:sz w:val="28"/>
          <w:szCs w:val="28"/>
          <w:rtl/>
        </w:rPr>
        <w:t>(א) וַיֵּרָא אֵלָיו יְקֹוָק בְּאֵלֹנֵי מַמְרֵא וְהוּא יֹשֵׁב פֶּתַח הָאֹהֶל כְּחֹם הַיּוֹם:</w:t>
      </w:r>
    </w:p>
    <w:p w14:paraId="20236629" w14:textId="11E30C12" w:rsidR="00914833" w:rsidRPr="007400D3" w:rsidRDefault="007400D3" w:rsidP="00656636">
      <w:pPr>
        <w:bidi/>
        <w:rPr>
          <w:rFonts w:ascii="David" w:hAnsi="David" w:cs="David"/>
          <w:b/>
          <w:bCs/>
          <w:sz w:val="28"/>
          <w:szCs w:val="28"/>
          <w:u w:val="single"/>
          <w:rtl/>
        </w:rPr>
      </w:pPr>
      <w:r w:rsidRPr="007400D3">
        <w:rPr>
          <w:rFonts w:ascii="David" w:hAnsi="David" w:cs="David" w:hint="cs"/>
          <w:b/>
          <w:bCs/>
          <w:sz w:val="28"/>
          <w:szCs w:val="28"/>
          <w:u w:val="single"/>
          <w:rtl/>
        </w:rPr>
        <w:t xml:space="preserve">(2) </w:t>
      </w:r>
      <w:r w:rsidR="00914833" w:rsidRPr="007400D3">
        <w:rPr>
          <w:rFonts w:ascii="David" w:hAnsi="David" w:cs="David"/>
          <w:b/>
          <w:bCs/>
          <w:sz w:val="28"/>
          <w:szCs w:val="28"/>
          <w:u w:val="single"/>
          <w:rtl/>
        </w:rPr>
        <w:t>תלמוד בבלי מסכת סוטה דף יד עמוד א</w:t>
      </w:r>
      <w:r w:rsidR="00914833" w:rsidRPr="007400D3">
        <w:rPr>
          <w:rFonts w:ascii="David" w:hAnsi="David" w:cs="David"/>
          <w:b/>
          <w:bCs/>
          <w:sz w:val="28"/>
          <w:szCs w:val="28"/>
          <w:u w:val="single"/>
        </w:rPr>
        <w:t xml:space="preserve"> </w:t>
      </w:r>
    </w:p>
    <w:p w14:paraId="00336C34" w14:textId="4A44E865" w:rsidR="00914833" w:rsidRPr="000C2761" w:rsidRDefault="00914833" w:rsidP="00656636">
      <w:pPr>
        <w:bidi/>
        <w:rPr>
          <w:rFonts w:ascii="David" w:hAnsi="David" w:cs="David"/>
          <w:sz w:val="28"/>
          <w:szCs w:val="28"/>
        </w:rPr>
      </w:pPr>
      <w:r w:rsidRPr="000C2761">
        <w:rPr>
          <w:rFonts w:ascii="David" w:hAnsi="David" w:cs="David"/>
          <w:sz w:val="28"/>
          <w:szCs w:val="28"/>
          <w:rtl/>
        </w:rPr>
        <w:t>מאי דכתיב: +דברים יג+ אחרי ה' אלהיכם תלכו? וכי אפשר לו לאדם להלך אחר שכינה? והלא כבר נאמר: +דברים ד+ כי ה' אלהיך אש אוכלה הוא! אלא להלך אחר מדותיו של הקדוש ברוך הוא, מה הוא מלביש ערומים, דכתיב: +בראשית ג+ ויעש ה' אלהים לאדם ולאשתו כתנות עור וילבישם, אף אתה הלבש ערומים; הקדוש ברוך הוא ביקר חולים, דכתיב: +בראשית יח+ וירא אליו ה' באלוני ממרא, אף אתה בקר חולים; הקדוש ברוך הוא ניחם אבלים, דכתיב: +בראשית כה+ ויהי אחרי מות אברהם ויברך אלהים את יצחק בנו, אף אתה נחם אבלים; הקדוש ברוך הוא קבר מתים, דכתיב: +דברים לד+ ויקבר אותו בגיא, אף אתה קבור מתים.</w:t>
      </w:r>
    </w:p>
    <w:p w14:paraId="0C75996D" w14:textId="165DBEC0" w:rsidR="00883451" w:rsidRPr="007400D3" w:rsidRDefault="007400D3" w:rsidP="00656636">
      <w:pPr>
        <w:bidi/>
        <w:rPr>
          <w:rFonts w:ascii="David" w:hAnsi="David" w:cs="David"/>
          <w:b/>
          <w:bCs/>
          <w:sz w:val="28"/>
          <w:szCs w:val="28"/>
          <w:u w:val="single"/>
          <w:rtl/>
        </w:rPr>
      </w:pPr>
      <w:r w:rsidRPr="007400D3">
        <w:rPr>
          <w:rFonts w:ascii="David" w:hAnsi="David" w:cs="David" w:hint="cs"/>
          <w:b/>
          <w:bCs/>
          <w:sz w:val="28"/>
          <w:szCs w:val="28"/>
          <w:u w:val="single"/>
          <w:rtl/>
        </w:rPr>
        <w:t xml:space="preserve">(3) </w:t>
      </w:r>
      <w:r w:rsidR="00883451" w:rsidRPr="007400D3">
        <w:rPr>
          <w:rFonts w:ascii="David" w:hAnsi="David" w:cs="David"/>
          <w:b/>
          <w:bCs/>
          <w:sz w:val="28"/>
          <w:szCs w:val="28"/>
          <w:u w:val="single"/>
          <w:rtl/>
        </w:rPr>
        <w:t>שו"ת הרמ"א סימן כ</w:t>
      </w:r>
      <w:r w:rsidR="00883451" w:rsidRPr="007400D3">
        <w:rPr>
          <w:rFonts w:ascii="David" w:hAnsi="David" w:cs="David"/>
          <w:b/>
          <w:bCs/>
          <w:sz w:val="28"/>
          <w:szCs w:val="28"/>
          <w:u w:val="single"/>
        </w:rPr>
        <w:t xml:space="preserve"> </w:t>
      </w:r>
    </w:p>
    <w:p w14:paraId="50944ECB" w14:textId="27942281" w:rsidR="00883451" w:rsidRPr="000C2761" w:rsidRDefault="007400D3" w:rsidP="00656636">
      <w:pPr>
        <w:bidi/>
        <w:rPr>
          <w:rFonts w:ascii="David" w:hAnsi="David" w:cs="David"/>
          <w:sz w:val="28"/>
          <w:szCs w:val="28"/>
        </w:rPr>
      </w:pPr>
      <w:r>
        <w:rPr>
          <w:rFonts w:ascii="David" w:hAnsi="David" w:cs="David" w:hint="cs"/>
          <w:sz w:val="28"/>
          <w:szCs w:val="28"/>
          <w:rtl/>
        </w:rPr>
        <w:t>...</w:t>
      </w:r>
      <w:r w:rsidR="00883451" w:rsidRPr="000C2761">
        <w:rPr>
          <w:rFonts w:ascii="David" w:hAnsi="David" w:cs="David"/>
          <w:sz w:val="28"/>
          <w:szCs w:val="28"/>
          <w:rtl/>
        </w:rPr>
        <w:t>ואם היה כדברי המשכיר בטל כל דיני ביקור חולים כי לא מצינו בשום מקום שחלקו בין חולי מתדבק לשאינו מתדבק חוץ מלענין בעל ראתן דאסרו לישב בצלו. +צ"ע בטעם זה של רבינו, דהריא אומר להלן דמחלה זו היתה מחמת עיפוש האויר הנהוג בעיר ההיא ומצינו במקורות רבים שנזהרו וגם נקטו באמצעים שונים שלא תתפשט מחלה מתדבקת. רבים ברחו מעירם בעת עיפוש האויר. רבינו בעצמו ברח מקראקא לשידלוב בשנת שט"ז ושם חיבר את פירושו למגילת אסתר</w:t>
      </w:r>
    </w:p>
    <w:p w14:paraId="67C53290" w14:textId="39307110" w:rsidR="00883451" w:rsidRPr="007400D3" w:rsidRDefault="007400D3" w:rsidP="00656636">
      <w:pPr>
        <w:bidi/>
        <w:rPr>
          <w:rFonts w:ascii="David" w:hAnsi="David" w:cs="David"/>
          <w:b/>
          <w:bCs/>
          <w:sz w:val="28"/>
          <w:szCs w:val="28"/>
          <w:u w:val="single"/>
          <w:rtl/>
        </w:rPr>
      </w:pPr>
      <w:r w:rsidRPr="007400D3">
        <w:rPr>
          <w:rFonts w:ascii="David" w:hAnsi="David" w:cs="David" w:hint="cs"/>
          <w:b/>
          <w:bCs/>
          <w:sz w:val="28"/>
          <w:szCs w:val="28"/>
          <w:u w:val="single"/>
          <w:rtl/>
        </w:rPr>
        <w:t xml:space="preserve">(4) </w:t>
      </w:r>
      <w:r w:rsidR="00883451" w:rsidRPr="007400D3">
        <w:rPr>
          <w:rFonts w:ascii="David" w:hAnsi="David" w:cs="David"/>
          <w:b/>
          <w:bCs/>
          <w:sz w:val="28"/>
          <w:szCs w:val="28"/>
          <w:u w:val="single"/>
          <w:rtl/>
        </w:rPr>
        <w:t>שולחן ערוך אורח חיים הלכות לולב סימן תרנו סעיף א</w:t>
      </w:r>
      <w:r w:rsidR="00883451" w:rsidRPr="007400D3">
        <w:rPr>
          <w:rFonts w:ascii="David" w:hAnsi="David" w:cs="David"/>
          <w:b/>
          <w:bCs/>
          <w:sz w:val="28"/>
          <w:szCs w:val="28"/>
          <w:u w:val="single"/>
        </w:rPr>
        <w:t xml:space="preserve"> </w:t>
      </w:r>
    </w:p>
    <w:p w14:paraId="3B93BD66" w14:textId="058138C7" w:rsidR="00883451" w:rsidRDefault="00883451" w:rsidP="00656636">
      <w:pPr>
        <w:bidi/>
        <w:rPr>
          <w:rFonts w:ascii="David" w:hAnsi="David" w:cs="David"/>
          <w:sz w:val="28"/>
          <w:szCs w:val="28"/>
          <w:rtl/>
        </w:rPr>
      </w:pPr>
      <w:r w:rsidRPr="000C2761">
        <w:rPr>
          <w:rFonts w:ascii="David" w:hAnsi="David" w:cs="David"/>
          <w:sz w:val="28"/>
          <w:szCs w:val="28"/>
          <w:rtl/>
        </w:rPr>
        <w:t>הגה: ומי שאין לו אתרוג, או שאר מצוה עוברת, א"צ לבזבז עליה הון רב, וכמו שאמרו: המבזבז אל יבזבז יותר מחומש, אפילו מצוה עוברת (הרא"ש ורבינו ירוחם נ"י ח"ב); ודוקא מצות עשה, אבל לא תעשה  יתן כל ממונו קודם שיעבור</w:t>
      </w:r>
    </w:p>
    <w:p w14:paraId="4785CCA6" w14:textId="60A764C4" w:rsidR="001A026E" w:rsidRPr="001A026E" w:rsidRDefault="001A026E" w:rsidP="001A026E">
      <w:pPr>
        <w:bidi/>
        <w:rPr>
          <w:rFonts w:ascii="David" w:hAnsi="David" w:cs="David"/>
          <w:b/>
          <w:bCs/>
          <w:sz w:val="28"/>
          <w:szCs w:val="28"/>
          <w:u w:val="single"/>
          <w:rtl/>
        </w:rPr>
      </w:pPr>
      <w:r w:rsidRPr="001A026E">
        <w:rPr>
          <w:rFonts w:ascii="David" w:hAnsi="David" w:cs="David" w:hint="cs"/>
          <w:b/>
          <w:bCs/>
          <w:sz w:val="28"/>
          <w:szCs w:val="28"/>
          <w:u w:val="single"/>
          <w:rtl/>
        </w:rPr>
        <w:t xml:space="preserve">(5) </w:t>
      </w:r>
      <w:r w:rsidRPr="001A026E">
        <w:rPr>
          <w:rFonts w:ascii="David" w:hAnsi="David" w:cs="David"/>
          <w:b/>
          <w:bCs/>
          <w:sz w:val="28"/>
          <w:szCs w:val="28"/>
          <w:u w:val="single"/>
          <w:rtl/>
        </w:rPr>
        <w:t>דברים פרק יז</w:t>
      </w:r>
      <w:r w:rsidRPr="001A026E">
        <w:rPr>
          <w:rFonts w:ascii="David" w:hAnsi="David" w:cs="David"/>
          <w:b/>
          <w:bCs/>
          <w:sz w:val="28"/>
          <w:szCs w:val="28"/>
          <w:u w:val="single"/>
        </w:rPr>
        <w:t xml:space="preserve"> </w:t>
      </w:r>
    </w:p>
    <w:p w14:paraId="7308E7D3" w14:textId="77777777" w:rsidR="001A026E" w:rsidRPr="000C2761" w:rsidRDefault="001A026E" w:rsidP="001A026E">
      <w:pPr>
        <w:bidi/>
        <w:rPr>
          <w:rFonts w:ascii="David" w:hAnsi="David" w:cs="David"/>
          <w:sz w:val="28"/>
          <w:szCs w:val="28"/>
        </w:rPr>
      </w:pPr>
      <w:r w:rsidRPr="000C2761">
        <w:rPr>
          <w:rFonts w:ascii="David" w:hAnsi="David" w:cs="David"/>
          <w:sz w:val="28"/>
          <w:szCs w:val="28"/>
          <w:rtl/>
        </w:rPr>
        <w:t>(יא) עַל פִּי הַתּוֹרָה אֲשֶׁר יוֹרוּךָ וְעַל הַמִּשְׁפָּט אֲשֶׁר יֹאמְרוּ לְךָ תַּעֲשֶׂה לֹא תָסוּר מִן הַדָּבָר אֲשֶׁר יַגִּידוּ לְךָ יָמִין וּשְׂמֹאל:</w:t>
      </w:r>
    </w:p>
    <w:p w14:paraId="1D158C6E" w14:textId="5B90180E" w:rsidR="000C2761" w:rsidRPr="001A026E" w:rsidRDefault="001A026E" w:rsidP="00656636">
      <w:pPr>
        <w:bidi/>
        <w:rPr>
          <w:rFonts w:ascii="David" w:hAnsi="David" w:cs="David"/>
          <w:b/>
          <w:bCs/>
          <w:sz w:val="28"/>
          <w:szCs w:val="28"/>
          <w:u w:val="single"/>
          <w:rtl/>
        </w:rPr>
      </w:pPr>
      <w:r w:rsidRPr="001A026E">
        <w:rPr>
          <w:rFonts w:ascii="David" w:hAnsi="David" w:cs="David" w:hint="cs"/>
          <w:b/>
          <w:bCs/>
          <w:sz w:val="28"/>
          <w:szCs w:val="28"/>
          <w:u w:val="single"/>
          <w:rtl/>
        </w:rPr>
        <w:t>(</w:t>
      </w:r>
      <w:r>
        <w:rPr>
          <w:rFonts w:ascii="David" w:hAnsi="David" w:cs="David" w:hint="cs"/>
          <w:b/>
          <w:bCs/>
          <w:sz w:val="28"/>
          <w:szCs w:val="28"/>
          <w:u w:val="single"/>
          <w:rtl/>
        </w:rPr>
        <w:t>6</w:t>
      </w:r>
      <w:r w:rsidRPr="001A026E">
        <w:rPr>
          <w:rFonts w:ascii="David" w:hAnsi="David" w:cs="David" w:hint="cs"/>
          <w:b/>
          <w:bCs/>
          <w:sz w:val="28"/>
          <w:szCs w:val="28"/>
          <w:u w:val="single"/>
          <w:rtl/>
        </w:rPr>
        <w:t xml:space="preserve">) </w:t>
      </w:r>
      <w:r w:rsidR="000C2761" w:rsidRPr="001A026E">
        <w:rPr>
          <w:rFonts w:ascii="David" w:hAnsi="David" w:cs="David"/>
          <w:b/>
          <w:bCs/>
          <w:sz w:val="28"/>
          <w:szCs w:val="28"/>
          <w:u w:val="single"/>
          <w:rtl/>
        </w:rPr>
        <w:t>נתיבות המשפט ביאורים סימן רלד ס"ק ג</w:t>
      </w:r>
      <w:r w:rsidR="000C2761" w:rsidRPr="001A026E">
        <w:rPr>
          <w:rFonts w:ascii="David" w:hAnsi="David" w:cs="David"/>
          <w:b/>
          <w:bCs/>
          <w:sz w:val="28"/>
          <w:szCs w:val="28"/>
          <w:u w:val="single"/>
        </w:rPr>
        <w:t xml:space="preserve"> </w:t>
      </w:r>
    </w:p>
    <w:p w14:paraId="37A6E496" w14:textId="5370FFE2" w:rsidR="000C2761" w:rsidRPr="000C2761" w:rsidRDefault="000C2761" w:rsidP="00656636">
      <w:pPr>
        <w:bidi/>
        <w:rPr>
          <w:rFonts w:ascii="David" w:hAnsi="David" w:cs="David"/>
          <w:sz w:val="28"/>
          <w:szCs w:val="28"/>
        </w:rPr>
      </w:pPr>
      <w:r w:rsidRPr="000C2761">
        <w:rPr>
          <w:rFonts w:ascii="David" w:hAnsi="David" w:cs="David"/>
          <w:sz w:val="28"/>
          <w:szCs w:val="28"/>
          <w:rtl/>
        </w:rPr>
        <w:t>ואפשר דאף דבאיסורי תורה אפילו אוכלן בשוגג צריך כפרה ותשובה להגין על היסורין, מ"מ באיסור דרבנן א"צ שום כפרה וכאילו לא עבר דמי. תדע, דהא אמרינן בעירובין דף (מ"ז) [ס"ז ע"ב] בדרבנן עבדינן עובדא והדר מותבינן תיובתא, ואילו היה נענש על השוגג היאך היה מניחין לו לעבור ולקבל עונש, אלא ודאי דאינו נענש כלל על השוגג באיסור דרבנן והרי הוא להאוכל כאילו אכל כשירה,</w:t>
      </w:r>
    </w:p>
    <w:p w14:paraId="45838AA4" w14:textId="2DB6F236" w:rsidR="00FF241F" w:rsidRPr="001A026E" w:rsidRDefault="001A026E" w:rsidP="00656636">
      <w:pPr>
        <w:bidi/>
        <w:rPr>
          <w:rFonts w:ascii="David" w:hAnsi="David" w:cs="David"/>
          <w:b/>
          <w:bCs/>
          <w:sz w:val="28"/>
          <w:szCs w:val="28"/>
          <w:u w:val="single"/>
          <w:rtl/>
        </w:rPr>
      </w:pPr>
      <w:r w:rsidRPr="001A026E">
        <w:rPr>
          <w:rFonts w:ascii="David" w:hAnsi="David" w:cs="David" w:hint="cs"/>
          <w:b/>
          <w:bCs/>
          <w:sz w:val="28"/>
          <w:szCs w:val="28"/>
          <w:u w:val="single"/>
          <w:rtl/>
        </w:rPr>
        <w:t xml:space="preserve">(7) </w:t>
      </w:r>
      <w:r w:rsidR="00FF241F" w:rsidRPr="001A026E">
        <w:rPr>
          <w:rFonts w:ascii="David" w:hAnsi="David" w:cs="David"/>
          <w:b/>
          <w:bCs/>
          <w:sz w:val="28"/>
          <w:szCs w:val="28"/>
          <w:u w:val="single"/>
          <w:rtl/>
        </w:rPr>
        <w:t>השגות הרמב"ן לספר המצוות לרמב"ם שורש א</w:t>
      </w:r>
      <w:r w:rsidR="00FF241F" w:rsidRPr="001A026E">
        <w:rPr>
          <w:rFonts w:ascii="David" w:hAnsi="David" w:cs="David"/>
          <w:b/>
          <w:bCs/>
          <w:sz w:val="28"/>
          <w:szCs w:val="28"/>
          <w:u w:val="single"/>
        </w:rPr>
        <w:t xml:space="preserve"> </w:t>
      </w:r>
    </w:p>
    <w:p w14:paraId="64B9DC67" w14:textId="2BCADC07" w:rsidR="00FF241F" w:rsidRPr="000C2761" w:rsidRDefault="00FF241F" w:rsidP="00656636">
      <w:pPr>
        <w:bidi/>
        <w:rPr>
          <w:rFonts w:ascii="David" w:hAnsi="David" w:cs="David"/>
          <w:sz w:val="28"/>
          <w:szCs w:val="28"/>
        </w:rPr>
      </w:pPr>
      <w:r w:rsidRPr="000C2761">
        <w:rPr>
          <w:rFonts w:ascii="David" w:hAnsi="David" w:cs="David"/>
          <w:sz w:val="28"/>
          <w:szCs w:val="28"/>
          <w:rtl/>
        </w:rPr>
        <w:t xml:space="preserve"> וראוי לפי הדעת הזו להחמיר מאד בדברי סופרים שכולם תורה הם אין ביניהם שום הפרש ואין בתורה דבר חמור יותר מן השבות שלדבריהם אלא במחוייבי כרתות או מיתות לא בחייבי </w:t>
      </w:r>
      <w:r w:rsidRPr="000C2761">
        <w:rPr>
          <w:rFonts w:ascii="David" w:hAnsi="David" w:cs="David"/>
          <w:sz w:val="28"/>
          <w:szCs w:val="28"/>
          <w:rtl/>
        </w:rPr>
        <w:lastRenderedPageBreak/>
        <w:t>לאוין שכל דבריהם לאו ועשה הם. ורבותינו בכל התלמוד אומרים הפך מזה שהרי הם דנין כל דברי סופרים להקל. מהם באיסורין כמו שאמרו (ביצה ג ב, וש"נ) ספיקא דאורייתא לחומרא וספיקא דרבנן לקולא.</w:t>
      </w:r>
    </w:p>
    <w:p w14:paraId="29E46E07" w14:textId="333D218D" w:rsidR="00A23BA9" w:rsidRPr="001A026E" w:rsidRDefault="001A026E" w:rsidP="00656636">
      <w:pPr>
        <w:bidi/>
        <w:rPr>
          <w:rFonts w:ascii="David" w:hAnsi="David" w:cs="David"/>
          <w:b/>
          <w:bCs/>
          <w:sz w:val="28"/>
          <w:szCs w:val="28"/>
          <w:u w:val="single"/>
        </w:rPr>
      </w:pPr>
      <w:r w:rsidRPr="001A026E">
        <w:rPr>
          <w:rFonts w:ascii="David" w:hAnsi="David" w:cs="David" w:hint="cs"/>
          <w:b/>
          <w:bCs/>
          <w:sz w:val="28"/>
          <w:szCs w:val="28"/>
          <w:u w:val="single"/>
          <w:rtl/>
        </w:rPr>
        <w:t xml:space="preserve">(8) </w:t>
      </w:r>
      <w:r w:rsidR="00A23BA9" w:rsidRPr="001A026E">
        <w:rPr>
          <w:rFonts w:ascii="David" w:hAnsi="David" w:cs="David"/>
          <w:b/>
          <w:bCs/>
          <w:sz w:val="28"/>
          <w:szCs w:val="28"/>
          <w:u w:val="single"/>
          <w:rtl/>
        </w:rPr>
        <w:t>משך חכמה דברים פרק יז פסוק יא</w:t>
      </w:r>
      <w:r w:rsidR="00A23BA9" w:rsidRPr="001A026E">
        <w:rPr>
          <w:rFonts w:ascii="David" w:hAnsi="David" w:cs="David"/>
          <w:b/>
          <w:bCs/>
          <w:sz w:val="28"/>
          <w:szCs w:val="28"/>
          <w:u w:val="single"/>
        </w:rPr>
        <w:t xml:space="preserve"> </w:t>
      </w:r>
    </w:p>
    <w:p w14:paraId="7B752986" w14:textId="329516A2" w:rsidR="00A23BA9" w:rsidRPr="000C2761" w:rsidRDefault="00A23BA9" w:rsidP="00656636">
      <w:pPr>
        <w:bidi/>
        <w:rPr>
          <w:rFonts w:ascii="David" w:hAnsi="David" w:cs="David"/>
          <w:sz w:val="28"/>
          <w:szCs w:val="28"/>
        </w:rPr>
      </w:pPr>
      <w:r w:rsidRPr="000C2761">
        <w:rPr>
          <w:rFonts w:ascii="David" w:hAnsi="David" w:cs="David"/>
          <w:sz w:val="28"/>
          <w:szCs w:val="28"/>
          <w:rtl/>
        </w:rPr>
        <w:t>ומעתה נבאר כל השגותיו: כי מספקא לן בדברי תורה, שמא הוא חזיר, אם כן אף אם לא צוה הבורא על ספק, בכל זאת שמא הוא חזיר, אם כן אכלנו חזיר דבר המתועב באמת. אבל בספק עירוב, אם כן כיון שהענין הזה אינו בפרט רצון הבורא, רק שצוה לשמוע אליהם, וכיון שעל זה לא דברו, אם כן לא נקרא מי שאינו עושה כן, אינו שומע בקולם, ומדוע לא יהיה מותר</w:t>
      </w:r>
      <w:r w:rsidRPr="000C2761">
        <w:rPr>
          <w:rFonts w:ascii="David" w:hAnsi="David" w:cs="David"/>
          <w:sz w:val="28"/>
          <w:szCs w:val="28"/>
        </w:rPr>
        <w:t xml:space="preserve"> …</w:t>
      </w:r>
      <w:r w:rsidRPr="000C2761">
        <w:rPr>
          <w:rFonts w:ascii="David" w:hAnsi="David" w:cs="David"/>
          <w:sz w:val="28"/>
          <w:szCs w:val="28"/>
          <w:rtl/>
        </w:rPr>
        <w:t xml:space="preserve"> פירוש, דדברי תורה, האיסור בעצמו אסור, והוי העובר כמו שהוא חולה, והיא מטמא הנפש. </w:t>
      </w:r>
      <w:r w:rsidR="001A026E">
        <w:rPr>
          <w:rFonts w:ascii="David" w:hAnsi="David" w:cs="David" w:hint="cs"/>
          <w:sz w:val="28"/>
          <w:szCs w:val="28"/>
          <w:rtl/>
        </w:rPr>
        <w:t>...</w:t>
      </w:r>
      <w:r w:rsidRPr="000C2761">
        <w:rPr>
          <w:rFonts w:ascii="David" w:hAnsi="David" w:cs="David"/>
          <w:sz w:val="28"/>
          <w:szCs w:val="28"/>
          <w:rtl/>
        </w:rPr>
        <w:t xml:space="preserve">אבל דברי סופרים, הם אינם נידונים מצד עצמותם, רק מצד המצוה שאסור למרוד, "ולא תסור וכו'", והוה כמרד. </w:t>
      </w:r>
      <w:r w:rsidR="001A026E">
        <w:rPr>
          <w:rFonts w:ascii="David" w:hAnsi="David" w:cs="David" w:hint="cs"/>
          <w:sz w:val="28"/>
          <w:szCs w:val="28"/>
          <w:rtl/>
        </w:rPr>
        <w:t>..</w:t>
      </w:r>
    </w:p>
    <w:p w14:paraId="0832870C" w14:textId="7D51D23B" w:rsidR="00A23BA9" w:rsidRPr="001A026E" w:rsidRDefault="001A026E" w:rsidP="00656636">
      <w:pPr>
        <w:bidi/>
        <w:rPr>
          <w:rFonts w:ascii="David" w:hAnsi="David" w:cs="David"/>
          <w:b/>
          <w:bCs/>
          <w:sz w:val="28"/>
          <w:szCs w:val="28"/>
          <w:u w:val="single"/>
          <w:rtl/>
        </w:rPr>
      </w:pPr>
      <w:r w:rsidRPr="001A026E">
        <w:rPr>
          <w:rFonts w:ascii="David" w:hAnsi="David" w:cs="David" w:hint="cs"/>
          <w:b/>
          <w:bCs/>
          <w:sz w:val="28"/>
          <w:szCs w:val="28"/>
          <w:u w:val="single"/>
          <w:rtl/>
        </w:rPr>
        <w:t xml:space="preserve">(9) </w:t>
      </w:r>
      <w:r w:rsidR="00A23BA9" w:rsidRPr="001A026E">
        <w:rPr>
          <w:rFonts w:ascii="David" w:hAnsi="David" w:cs="David"/>
          <w:b/>
          <w:bCs/>
          <w:sz w:val="28"/>
          <w:szCs w:val="28"/>
          <w:u w:val="single"/>
          <w:rtl/>
        </w:rPr>
        <w:t>תלמוד ירושלמי מסכת סוכה פרק ג דף נג טור ד /ה"ד</w:t>
      </w:r>
      <w:r w:rsidR="00A23BA9" w:rsidRPr="001A026E">
        <w:rPr>
          <w:rFonts w:ascii="David" w:hAnsi="David" w:cs="David"/>
          <w:b/>
          <w:bCs/>
          <w:sz w:val="28"/>
          <w:szCs w:val="28"/>
          <w:u w:val="single"/>
        </w:rPr>
        <w:t xml:space="preserve"> </w:t>
      </w:r>
    </w:p>
    <w:p w14:paraId="0708F637" w14:textId="23D28CD8" w:rsidR="00A23BA9" w:rsidRPr="000C2761" w:rsidRDefault="00A23BA9" w:rsidP="00656636">
      <w:pPr>
        <w:bidi/>
        <w:rPr>
          <w:rFonts w:ascii="David" w:hAnsi="David" w:cs="David"/>
          <w:sz w:val="28"/>
          <w:szCs w:val="28"/>
        </w:rPr>
      </w:pPr>
      <w:r w:rsidRPr="000C2761">
        <w:rPr>
          <w:rFonts w:ascii="David" w:hAnsi="David" w:cs="David"/>
          <w:sz w:val="28"/>
          <w:szCs w:val="28"/>
          <w:rtl/>
        </w:rPr>
        <w:t>הכל מודין ביום טוב הראשון שהוא אומר על נטילת לולב מה פליגין בשאר כל הימים רבי יוחנן אמר על נטילת לולב רבי יהושע בן לוי אמר על מצות זקנים</w:t>
      </w:r>
    </w:p>
    <w:p w14:paraId="6511BF67" w14:textId="13F0FA6D" w:rsidR="00235BD8" w:rsidRPr="001A026E" w:rsidRDefault="001A026E" w:rsidP="00656636">
      <w:pPr>
        <w:bidi/>
        <w:rPr>
          <w:rFonts w:ascii="David" w:hAnsi="David" w:cs="David"/>
          <w:b/>
          <w:bCs/>
          <w:sz w:val="28"/>
          <w:szCs w:val="28"/>
          <w:u w:val="single"/>
          <w:rtl/>
        </w:rPr>
      </w:pPr>
      <w:r w:rsidRPr="001A026E">
        <w:rPr>
          <w:rFonts w:ascii="David" w:hAnsi="David" w:cs="David" w:hint="cs"/>
          <w:b/>
          <w:bCs/>
          <w:sz w:val="28"/>
          <w:szCs w:val="28"/>
          <w:u w:val="single"/>
          <w:rtl/>
        </w:rPr>
        <w:t xml:space="preserve">(10) </w:t>
      </w:r>
      <w:r w:rsidR="00235BD8" w:rsidRPr="001A026E">
        <w:rPr>
          <w:rFonts w:ascii="David" w:hAnsi="David" w:cs="David"/>
          <w:b/>
          <w:bCs/>
          <w:sz w:val="28"/>
          <w:szCs w:val="28"/>
          <w:u w:val="single"/>
          <w:rtl/>
        </w:rPr>
        <w:t>שו"ת רדב"ז חלק ד סימן יט</w:t>
      </w:r>
      <w:r w:rsidR="00235BD8" w:rsidRPr="001A026E">
        <w:rPr>
          <w:rFonts w:ascii="David" w:hAnsi="David" w:cs="David"/>
          <w:b/>
          <w:bCs/>
          <w:sz w:val="28"/>
          <w:szCs w:val="28"/>
          <w:u w:val="single"/>
        </w:rPr>
        <w:t xml:space="preserve"> </w:t>
      </w:r>
    </w:p>
    <w:p w14:paraId="5F720266" w14:textId="6AA1113D" w:rsidR="00883451" w:rsidRPr="000C2761" w:rsidRDefault="00235BD8" w:rsidP="00656636">
      <w:pPr>
        <w:bidi/>
        <w:rPr>
          <w:rFonts w:ascii="David" w:hAnsi="David" w:cs="David"/>
          <w:sz w:val="28"/>
          <w:szCs w:val="28"/>
        </w:rPr>
      </w:pPr>
      <w:r w:rsidRPr="000C2761">
        <w:rPr>
          <w:rFonts w:ascii="David" w:hAnsi="David" w:cs="David"/>
          <w:sz w:val="28"/>
          <w:szCs w:val="28"/>
          <w:rtl/>
        </w:rPr>
        <w:t>נסתפקנו בדין מן הדינים בדבר שהוא מדרבנן והרי הספרים מצויים אצלנו נלך לבקש הדין או דילמא כיון שיש לנו ספק והוא מדרבנן נעשה ואחר כך נבקש הדין</w:t>
      </w:r>
      <w:r w:rsidRPr="000C2761">
        <w:rPr>
          <w:rFonts w:ascii="David" w:hAnsi="David" w:cs="David"/>
          <w:sz w:val="28"/>
          <w:szCs w:val="28"/>
        </w:rPr>
        <w:t xml:space="preserve">: </w:t>
      </w:r>
      <w:r w:rsidRPr="000C2761">
        <w:rPr>
          <w:rFonts w:ascii="David" w:hAnsi="David" w:cs="David"/>
          <w:sz w:val="28"/>
          <w:szCs w:val="28"/>
          <w:rtl/>
        </w:rPr>
        <w:t>תשובה זה טעות גדולה בהבנת המאמר שהרי אם הרב בעל המעשה נסתפק בדין אין לו לעשות מעשה עד שיתברר לו הדין אפי' במלתא דרבנן ואף על גב דספיקא דרבנן לקולא הנ"מ בדבר שהספק בא מעצמו אבל בספק שנפל מחסרון ידיעה בהא לא אזלינן לקולא כלל.</w:t>
      </w:r>
    </w:p>
    <w:p w14:paraId="750AC255" w14:textId="6DC8A6CF" w:rsidR="00656636" w:rsidRPr="001A026E" w:rsidRDefault="001A026E" w:rsidP="00656636">
      <w:pPr>
        <w:bidi/>
        <w:rPr>
          <w:rFonts w:ascii="David" w:hAnsi="David" w:cs="David"/>
          <w:b/>
          <w:bCs/>
          <w:sz w:val="28"/>
          <w:szCs w:val="28"/>
          <w:u w:val="single"/>
          <w:rtl/>
        </w:rPr>
      </w:pPr>
      <w:r w:rsidRPr="001A026E">
        <w:rPr>
          <w:rFonts w:ascii="David" w:hAnsi="David" w:cs="David" w:hint="cs"/>
          <w:b/>
          <w:bCs/>
          <w:sz w:val="28"/>
          <w:szCs w:val="28"/>
          <w:u w:val="single"/>
          <w:rtl/>
        </w:rPr>
        <w:t xml:space="preserve">(11) </w:t>
      </w:r>
      <w:r w:rsidR="00656636" w:rsidRPr="001A026E">
        <w:rPr>
          <w:rFonts w:ascii="David" w:hAnsi="David" w:cs="David"/>
          <w:b/>
          <w:bCs/>
          <w:sz w:val="28"/>
          <w:szCs w:val="28"/>
          <w:u w:val="single"/>
          <w:rtl/>
        </w:rPr>
        <w:t>רמב"ם הלכות ברכות פרק יא הלכה ג</w:t>
      </w:r>
      <w:r w:rsidR="00656636" w:rsidRPr="001A026E">
        <w:rPr>
          <w:rFonts w:ascii="David" w:hAnsi="David" w:cs="David"/>
          <w:b/>
          <w:bCs/>
          <w:sz w:val="28"/>
          <w:szCs w:val="28"/>
          <w:u w:val="single"/>
        </w:rPr>
        <w:t xml:space="preserve"> </w:t>
      </w:r>
    </w:p>
    <w:p w14:paraId="401F4B98" w14:textId="068E1DA3" w:rsidR="00235BD8" w:rsidRDefault="00656636" w:rsidP="00656636">
      <w:pPr>
        <w:bidi/>
        <w:rPr>
          <w:rFonts w:ascii="David" w:hAnsi="David" w:cs="David"/>
          <w:sz w:val="28"/>
          <w:szCs w:val="28"/>
        </w:rPr>
      </w:pPr>
      <w:r w:rsidRPr="00656636">
        <w:rPr>
          <w:rFonts w:ascii="David" w:hAnsi="David" w:cs="David"/>
          <w:sz w:val="28"/>
          <w:szCs w:val="28"/>
          <w:rtl/>
        </w:rPr>
        <w:t>וכן כל המצות שהן מדברי סופרים בין מצוה שהיא חובה מדבריהם כגון מקרא מגילה והדלקת נר בשבת והדלקת נר חנוכה, בין מצות שאינן חובה כגון עירוב ונטילת ידים מברך על הכל קודם לעשייתן אשר קדשנו במצותיו וצונו לעשות, והיכן צונו בתורה, שכתוב בה אשר יאמרו לך תעשה, נמצא ענין הדברים והצען כך הוא אשר קדשנו במצותיו שציוה בהן לשמוע מאלו שצונו להדליק נר של חנוכה או לקרות את המגילה וכן שאר כל המצות שמדברי סופרים.</w:t>
      </w:r>
    </w:p>
    <w:p w14:paraId="7685542F" w14:textId="3E2222D4" w:rsidR="00656636" w:rsidRPr="001A026E" w:rsidRDefault="001A026E" w:rsidP="00656636">
      <w:pPr>
        <w:bidi/>
        <w:rPr>
          <w:rFonts w:ascii="David" w:hAnsi="David" w:cs="David"/>
          <w:b/>
          <w:bCs/>
          <w:sz w:val="28"/>
          <w:szCs w:val="28"/>
          <w:u w:val="single"/>
          <w:rtl/>
        </w:rPr>
      </w:pPr>
      <w:r w:rsidRPr="001A026E">
        <w:rPr>
          <w:rFonts w:ascii="David" w:hAnsi="David" w:cs="David" w:hint="cs"/>
          <w:b/>
          <w:bCs/>
          <w:sz w:val="28"/>
          <w:szCs w:val="28"/>
          <w:u w:val="single"/>
          <w:rtl/>
        </w:rPr>
        <w:t xml:space="preserve">(12) </w:t>
      </w:r>
      <w:r w:rsidR="00656636" w:rsidRPr="001A026E">
        <w:rPr>
          <w:rFonts w:ascii="David" w:hAnsi="David" w:cs="David"/>
          <w:b/>
          <w:bCs/>
          <w:sz w:val="28"/>
          <w:szCs w:val="28"/>
          <w:u w:val="single"/>
          <w:rtl/>
        </w:rPr>
        <w:t>רמב"ם הלכות ממרים פרק ד הלכה א</w:t>
      </w:r>
      <w:r w:rsidR="00656636" w:rsidRPr="001A026E">
        <w:rPr>
          <w:rFonts w:ascii="David" w:hAnsi="David" w:cs="David"/>
          <w:b/>
          <w:bCs/>
          <w:sz w:val="28"/>
          <w:szCs w:val="28"/>
          <w:u w:val="single"/>
        </w:rPr>
        <w:t xml:space="preserve"> </w:t>
      </w:r>
    </w:p>
    <w:p w14:paraId="1513990F" w14:textId="153E6256" w:rsidR="00656636" w:rsidRPr="00656636" w:rsidRDefault="00656636" w:rsidP="00656636">
      <w:pPr>
        <w:bidi/>
        <w:rPr>
          <w:rFonts w:ascii="David" w:hAnsi="David" w:cs="David"/>
          <w:sz w:val="28"/>
          <w:szCs w:val="28"/>
        </w:rPr>
      </w:pPr>
      <w:r w:rsidRPr="00656636">
        <w:rPr>
          <w:rFonts w:ascii="David" w:hAnsi="David" w:cs="David"/>
          <w:sz w:val="28"/>
          <w:szCs w:val="28"/>
          <w:rtl/>
        </w:rPr>
        <w:t>זה שחלק על בית דין הגדול בדבר שחייבין על זדונו כרת ועל שגגתו חטאת, בין שהיו הן אוסרים והוא מתיר בין שהיו הן מתירין והוא אוסר הרי זה חייב מיתה, אפילו הוא היה אומר מפי הקבלה ואמר כך קבלתי מרבותי והן אומרים כך נראה בעינינו שהדין נותן, הואיל ונשא ונתן עליהן בדבר ועשה או שהורה לעשות הרי זה חייב, ואין צריך לומר אם הם מורים מפי הקבלה, וכן אם חלק עליהם בגזרה מן הגזרות שגזרו בדבר שיש בשגגתו חטאת וזדונו כרת, כגון שהתיר החמץ ביום ארבעה עשר בניסן בשעה ששית, או אסרו בהנאה בשעה חמישית, הרי זה חייב מיתה וכן כל כיוצא בזה.</w:t>
      </w:r>
    </w:p>
    <w:p w14:paraId="2E3EAAAD" w14:textId="05E047E1" w:rsidR="000C2761" w:rsidRPr="001A026E" w:rsidRDefault="001A026E" w:rsidP="00656636">
      <w:pPr>
        <w:bidi/>
        <w:rPr>
          <w:rFonts w:ascii="David" w:hAnsi="David" w:cs="David"/>
          <w:b/>
          <w:bCs/>
          <w:sz w:val="28"/>
          <w:szCs w:val="28"/>
          <w:u w:val="single"/>
          <w:rtl/>
        </w:rPr>
      </w:pPr>
      <w:r w:rsidRPr="001A026E">
        <w:rPr>
          <w:rFonts w:ascii="David" w:hAnsi="David" w:cs="David" w:hint="cs"/>
          <w:b/>
          <w:bCs/>
          <w:sz w:val="28"/>
          <w:szCs w:val="28"/>
          <w:u w:val="single"/>
          <w:rtl/>
        </w:rPr>
        <w:t xml:space="preserve">(13) </w:t>
      </w:r>
      <w:r w:rsidR="000C2761" w:rsidRPr="001A026E">
        <w:rPr>
          <w:rFonts w:ascii="David" w:hAnsi="David" w:cs="David"/>
          <w:b/>
          <w:bCs/>
          <w:sz w:val="28"/>
          <w:szCs w:val="28"/>
          <w:u w:val="single"/>
          <w:rtl/>
        </w:rPr>
        <w:t>רמב"ם הלכות אבל פרק יד הלכה א</w:t>
      </w:r>
      <w:r w:rsidR="000C2761" w:rsidRPr="001A026E">
        <w:rPr>
          <w:rFonts w:ascii="David" w:hAnsi="David" w:cs="David"/>
          <w:b/>
          <w:bCs/>
          <w:sz w:val="28"/>
          <w:szCs w:val="28"/>
          <w:u w:val="single"/>
        </w:rPr>
        <w:t xml:space="preserve"> </w:t>
      </w:r>
    </w:p>
    <w:p w14:paraId="3D167E2D" w14:textId="21510561" w:rsidR="000C2761" w:rsidRPr="000C2761" w:rsidRDefault="000C2761" w:rsidP="00656636">
      <w:pPr>
        <w:bidi/>
        <w:rPr>
          <w:rFonts w:ascii="David" w:hAnsi="David" w:cs="David"/>
          <w:sz w:val="28"/>
          <w:szCs w:val="28"/>
        </w:rPr>
      </w:pPr>
      <w:r w:rsidRPr="000C2761">
        <w:rPr>
          <w:rFonts w:ascii="David" w:hAnsi="David" w:cs="David"/>
          <w:sz w:val="28"/>
          <w:szCs w:val="28"/>
          <w:rtl/>
        </w:rPr>
        <w:t xml:space="preserve">מצות עשה של דבריהם לבקר חולים, ולנחם אבלים, ולהוציא המת, ולהכניס הכלה, וללוות האורחים, ולהתעסק בכל צרכי הקבורה, לשאת על הכתף, ולילך לפניו ולספוד ולחפור ולקבור, </w:t>
      </w:r>
      <w:r w:rsidRPr="000C2761">
        <w:rPr>
          <w:rFonts w:ascii="David" w:hAnsi="David" w:cs="David"/>
          <w:sz w:val="28"/>
          <w:szCs w:val="28"/>
          <w:rtl/>
        </w:rPr>
        <w:lastRenderedPageBreak/>
        <w:t>וכן לשמח הכלה והחתן, ולסעדם בכל צרכיהם, ואלו הן גמילות חסדים שבגופו שאין להם שיעור, אף על פי שכל מצות אלו מדבריהם הרי הן בכלל ואהבת לרעך כמוך, כל הדברים שאתה רוצה שיעשו אותם לך אחרים, עשה אתה אותן לאחיך בתורה ובמצות.</w:t>
      </w:r>
    </w:p>
    <w:sectPr w:rsidR="000C2761" w:rsidRPr="000C2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BA9"/>
    <w:rsid w:val="000C2761"/>
    <w:rsid w:val="001A026E"/>
    <w:rsid w:val="00235BD8"/>
    <w:rsid w:val="00656636"/>
    <w:rsid w:val="007400D3"/>
    <w:rsid w:val="00883451"/>
    <w:rsid w:val="00914833"/>
    <w:rsid w:val="00A23BA9"/>
    <w:rsid w:val="00AF6A52"/>
    <w:rsid w:val="00FF24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3161F"/>
  <w15:chartTrackingRefBased/>
  <w15:docId w15:val="{42CF5995-3A5B-4453-973D-DC892039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1067</TotalTime>
  <Pages>3</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dc:creator>
  <cp:keywords/>
  <dc:description/>
  <cp:lastModifiedBy>Weber</cp:lastModifiedBy>
  <cp:revision>1</cp:revision>
  <dcterms:created xsi:type="dcterms:W3CDTF">2020-11-02T14:14:00Z</dcterms:created>
  <dcterms:modified xsi:type="dcterms:W3CDTF">2020-11-03T08:01:00Z</dcterms:modified>
</cp:coreProperties>
</file>