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DB4" w:rsidRDefault="006520A6">
      <w:r>
        <w:t>Outline</w:t>
      </w:r>
      <w:r w:rsidR="00BF22CF">
        <w:t xml:space="preserve"> for three topics.</w:t>
      </w:r>
    </w:p>
    <w:p w:rsidR="00BF22CF" w:rsidRDefault="00BF22CF">
      <w:r>
        <w:rPr>
          <w:rFonts w:hint="cs"/>
          <w:rtl/>
        </w:rPr>
        <w:t>נשים בשחיטת חולין</w:t>
      </w:r>
    </w:p>
    <w:p w:rsidR="00BF22CF" w:rsidRDefault="00BF22CF">
      <w:pPr>
        <w:rPr>
          <w:rFonts w:hint="cs"/>
          <w:rtl/>
        </w:rPr>
      </w:pPr>
      <w:r>
        <w:rPr>
          <w:rFonts w:hint="cs"/>
          <w:rtl/>
        </w:rPr>
        <w:t>נשים כהנות/זר</w:t>
      </w:r>
    </w:p>
    <w:p w:rsidR="00BF22CF" w:rsidRDefault="00BF22CF">
      <w:r>
        <w:rPr>
          <w:rFonts w:hint="cs"/>
          <w:rtl/>
        </w:rPr>
        <w:t>תמורה</w:t>
      </w:r>
    </w:p>
    <w:p w:rsidR="006520A6" w:rsidRDefault="006520A6"/>
    <w:p w:rsidR="00AF40D9" w:rsidRPr="00BF22CF" w:rsidRDefault="00BF22CF">
      <w:pPr>
        <w:rPr>
          <w:rFonts w:hint="cs"/>
          <w:sz w:val="28"/>
          <w:szCs w:val="28"/>
          <w:u w:val="single"/>
          <w:rtl/>
        </w:rPr>
      </w:pPr>
      <w:r>
        <w:rPr>
          <w:sz w:val="28"/>
          <w:szCs w:val="28"/>
          <w:u w:val="single"/>
        </w:rPr>
        <w:t xml:space="preserve">1. </w:t>
      </w:r>
      <w:r w:rsidR="00AF40D9" w:rsidRPr="00BF22CF">
        <w:rPr>
          <w:rFonts w:hint="cs"/>
          <w:sz w:val="28"/>
          <w:szCs w:val="28"/>
          <w:u w:val="single"/>
          <w:rtl/>
        </w:rPr>
        <w:t>נשים בשחיטת חולין</w:t>
      </w:r>
    </w:p>
    <w:p w:rsidR="00054CE9" w:rsidRDefault="006520A6">
      <w:r>
        <w:t xml:space="preserve">The </w:t>
      </w:r>
      <w:r>
        <w:rPr>
          <w:rFonts w:hint="cs"/>
          <w:b/>
          <w:bCs/>
          <w:rtl/>
        </w:rPr>
        <w:t>משנה חולין (ב.)</w:t>
      </w:r>
      <w:r>
        <w:t xml:space="preserve"> says </w:t>
      </w:r>
      <w:r>
        <w:rPr>
          <w:rFonts w:hint="cs"/>
          <w:rtl/>
        </w:rPr>
        <w:t>הכל שוחטין ושחיטתן כשרה</w:t>
      </w:r>
      <w:r>
        <w:t xml:space="preserve"> and doesn’t delineate many of the exceptions. In general, the </w:t>
      </w:r>
      <w:r>
        <w:rPr>
          <w:rFonts w:hint="cs"/>
          <w:rtl/>
        </w:rPr>
        <w:t>משניות</w:t>
      </w:r>
      <w:r>
        <w:t xml:space="preserve"> only mention </w:t>
      </w:r>
      <w:r>
        <w:rPr>
          <w:rFonts w:hint="cs"/>
          <w:rtl/>
        </w:rPr>
        <w:t>חש"ו</w:t>
      </w:r>
      <w:r>
        <w:t xml:space="preserve">, </w:t>
      </w:r>
      <w:r>
        <w:rPr>
          <w:rFonts w:hint="cs"/>
          <w:rtl/>
        </w:rPr>
        <w:t>נכרי</w:t>
      </w:r>
      <w:r>
        <w:t xml:space="preserve">, </w:t>
      </w:r>
      <w:r>
        <w:rPr>
          <w:rFonts w:hint="cs"/>
          <w:rtl/>
        </w:rPr>
        <w:t>סומא</w:t>
      </w:r>
      <w:r>
        <w:t xml:space="preserve">, but curiously leaves out other potential exceptions. One of particular interest at the moment is </w:t>
      </w:r>
      <w:r>
        <w:rPr>
          <w:rFonts w:hint="cs"/>
          <w:rtl/>
        </w:rPr>
        <w:t>נשים</w:t>
      </w:r>
      <w:r>
        <w:t xml:space="preserve">. </w:t>
      </w:r>
    </w:p>
    <w:p w:rsidR="008D1B9F" w:rsidRDefault="008D1B9F" w:rsidP="00054CE9">
      <w:pPr>
        <w:rPr>
          <w:u w:val="single"/>
        </w:rPr>
      </w:pPr>
    </w:p>
    <w:p w:rsidR="008D1B9F" w:rsidRPr="008D1B9F" w:rsidRDefault="006520A6" w:rsidP="008D1B9F">
      <w:r>
        <w:rPr>
          <w:u w:val="single"/>
        </w:rPr>
        <w:t xml:space="preserve">Are women able to do </w:t>
      </w:r>
      <w:r>
        <w:rPr>
          <w:rFonts w:hint="cs"/>
          <w:u w:val="single"/>
          <w:rtl/>
        </w:rPr>
        <w:t>שחיטת חולין</w:t>
      </w:r>
      <w:r>
        <w:t xml:space="preserve">? </w:t>
      </w:r>
      <w:r w:rsidR="008D1B9F">
        <w:rPr>
          <w:rFonts w:hint="cs"/>
          <w:b/>
          <w:bCs/>
          <w:rtl/>
        </w:rPr>
        <w:t xml:space="preserve">עיין בדיוק </w:t>
      </w:r>
      <w:r>
        <w:rPr>
          <w:rFonts w:hint="cs"/>
          <w:b/>
          <w:bCs/>
          <w:rtl/>
        </w:rPr>
        <w:t>שטמ"ק ריש חולין</w:t>
      </w:r>
      <w:r>
        <w:t xml:space="preserve"> (second answer)</w:t>
      </w:r>
    </w:p>
    <w:p w:rsidR="006520A6" w:rsidRDefault="00054CE9">
      <w:r w:rsidRPr="00054CE9">
        <w:rPr>
          <w:b/>
          <w:bCs/>
        </w:rPr>
        <w:t>Yes</w:t>
      </w:r>
      <w:r>
        <w:t xml:space="preserve"> - </w:t>
      </w:r>
      <w:r w:rsidR="006520A6">
        <w:rPr>
          <w:rFonts w:hint="cs"/>
          <w:b/>
          <w:bCs/>
          <w:rtl/>
        </w:rPr>
        <w:t>תוס' ד"ה הכל</w:t>
      </w:r>
      <w:r w:rsidR="006520A6">
        <w:t xml:space="preserve"> assumes that it’s </w:t>
      </w:r>
      <w:r w:rsidR="006520A6">
        <w:rPr>
          <w:rFonts w:hint="cs"/>
          <w:rtl/>
        </w:rPr>
        <w:t>פשוט</w:t>
      </w:r>
      <w:r w:rsidR="006520A6">
        <w:t xml:space="preserve"> when it comes to </w:t>
      </w:r>
      <w:r w:rsidR="006520A6">
        <w:rPr>
          <w:rFonts w:hint="cs"/>
          <w:rtl/>
        </w:rPr>
        <w:t>חולין</w:t>
      </w:r>
      <w:r w:rsidR="006520A6">
        <w:t xml:space="preserve"> that </w:t>
      </w:r>
      <w:r w:rsidR="006520A6" w:rsidRPr="00054CE9">
        <w:rPr>
          <w:rFonts w:hint="cs"/>
          <w:u w:val="single"/>
          <w:rtl/>
        </w:rPr>
        <w:t>נשים שוחטות</w:t>
      </w:r>
      <w:r w:rsidR="006520A6" w:rsidRPr="00054CE9">
        <w:rPr>
          <w:u w:val="single"/>
        </w:rPr>
        <w:t>.</w:t>
      </w:r>
      <w:r w:rsidR="006520A6">
        <w:t xml:space="preserve"> This is the majority view in the </w:t>
      </w:r>
      <w:r w:rsidR="006520A6">
        <w:rPr>
          <w:rtl/>
        </w:rPr>
        <w:t>ראשונים</w:t>
      </w:r>
      <w:r w:rsidR="00874231">
        <w:t>.</w:t>
      </w:r>
      <w:r w:rsidR="006520A6">
        <w:t xml:space="preserve"> </w:t>
      </w:r>
      <w:r>
        <w:t xml:space="preserve">If by </w:t>
      </w:r>
      <w:r>
        <w:rPr>
          <w:rFonts w:hint="cs"/>
          <w:rtl/>
        </w:rPr>
        <w:t>קדשים</w:t>
      </w:r>
      <w:r>
        <w:t xml:space="preserve"> the </w:t>
      </w:r>
      <w:r>
        <w:rPr>
          <w:rFonts w:hint="cs"/>
          <w:b/>
          <w:bCs/>
          <w:rtl/>
        </w:rPr>
        <w:t>מת' זבחים (לא:)</w:t>
      </w:r>
      <w:r>
        <w:t xml:space="preserve"> establishes that </w:t>
      </w:r>
      <w:r>
        <w:rPr>
          <w:rFonts w:hint="cs"/>
          <w:rtl/>
        </w:rPr>
        <w:t>נשים</w:t>
      </w:r>
      <w:r>
        <w:t xml:space="preserve"> are </w:t>
      </w:r>
      <w:r>
        <w:rPr>
          <w:rFonts w:hint="cs"/>
          <w:rtl/>
        </w:rPr>
        <w:t>שוחטות</w:t>
      </w:r>
      <w:r>
        <w:t xml:space="preserve">, presumably even </w:t>
      </w:r>
      <w:r>
        <w:rPr>
          <w:rFonts w:hint="cs"/>
          <w:rtl/>
        </w:rPr>
        <w:t>לכתחילה</w:t>
      </w:r>
      <w:r>
        <w:t xml:space="preserve">, then by </w:t>
      </w:r>
      <w:r>
        <w:rPr>
          <w:rFonts w:hint="cs"/>
          <w:rtl/>
        </w:rPr>
        <w:t>חולין</w:t>
      </w:r>
      <w:r>
        <w:t xml:space="preserve"> that is especially true. If by </w:t>
      </w:r>
      <w:r>
        <w:rPr>
          <w:rFonts w:hint="cs"/>
          <w:rtl/>
        </w:rPr>
        <w:t>קדשים</w:t>
      </w:r>
      <w:r>
        <w:t xml:space="preserve"> where there is reason to exclude them, by </w:t>
      </w:r>
      <w:r>
        <w:rPr>
          <w:rFonts w:hint="cs"/>
          <w:rtl/>
        </w:rPr>
        <w:t>חולין</w:t>
      </w:r>
      <w:r>
        <w:t xml:space="preserve"> where there is </w:t>
      </w:r>
      <w:r>
        <w:rPr>
          <w:i/>
          <w:iCs/>
        </w:rPr>
        <w:t>no reason whatsoever</w:t>
      </w:r>
      <w:r>
        <w:t xml:space="preserve">, of course they are </w:t>
      </w:r>
      <w:r>
        <w:rPr>
          <w:rFonts w:hint="cs"/>
          <w:rtl/>
        </w:rPr>
        <w:t>שוחטות לכתחילה</w:t>
      </w:r>
      <w:r>
        <w:t>.</w:t>
      </w:r>
    </w:p>
    <w:p w:rsidR="002F1FDE" w:rsidRDefault="002F1FDE">
      <w:r>
        <w:t xml:space="preserve">There is historical precedent/evidence in which we observe that </w:t>
      </w:r>
      <w:r>
        <w:rPr>
          <w:rFonts w:hint="cs"/>
          <w:rtl/>
        </w:rPr>
        <w:t>נשים</w:t>
      </w:r>
      <w:r>
        <w:t xml:space="preserve"> are </w:t>
      </w:r>
      <w:r>
        <w:rPr>
          <w:rFonts w:hint="cs"/>
          <w:rtl/>
        </w:rPr>
        <w:t>שוחטות</w:t>
      </w:r>
      <w:r>
        <w:t xml:space="preserve"> (</w:t>
      </w:r>
      <w:r>
        <w:rPr>
          <w:rFonts w:hint="cs"/>
          <w:rtl/>
        </w:rPr>
        <w:t>נדה (נח:)</w:t>
      </w:r>
      <w:r>
        <w:t xml:space="preserve">, </w:t>
      </w:r>
      <w:r>
        <w:rPr>
          <w:rFonts w:hint="cs"/>
          <w:rtl/>
        </w:rPr>
        <w:t>שמואל-א (</w:t>
      </w:r>
      <w:proofErr w:type="gramStart"/>
      <w:r>
        <w:rPr>
          <w:rFonts w:hint="cs"/>
          <w:rtl/>
        </w:rPr>
        <w:t>כח:כד</w:t>
      </w:r>
      <w:proofErr w:type="gramEnd"/>
      <w:r>
        <w:rPr>
          <w:rFonts w:hint="cs"/>
          <w:rtl/>
        </w:rPr>
        <w:t>)</w:t>
      </w:r>
      <w:r>
        <w:t>)</w:t>
      </w:r>
      <w:r>
        <w:rPr>
          <w:rStyle w:val="FootnoteReference"/>
        </w:rPr>
        <w:footnoteReference w:id="1"/>
      </w:r>
    </w:p>
    <w:p w:rsidR="008D1B9F" w:rsidRDefault="008D1B9F"/>
    <w:p w:rsidR="00002956" w:rsidRDefault="00054CE9" w:rsidP="002F1FDE">
      <w:r w:rsidRPr="00054CE9">
        <w:rPr>
          <w:b/>
          <w:bCs/>
        </w:rPr>
        <w:t>No</w:t>
      </w:r>
      <w:r>
        <w:t xml:space="preserve"> </w:t>
      </w:r>
      <w:r w:rsidR="00002956">
        <w:t>–</w:t>
      </w:r>
      <w:r>
        <w:t xml:space="preserve"> </w:t>
      </w:r>
      <w:r w:rsidR="00002956">
        <w:rPr>
          <w:rFonts w:hint="cs"/>
          <w:rtl/>
        </w:rPr>
        <w:t xml:space="preserve">הלכות ארץ ישראל/ספר </w:t>
      </w:r>
      <w:r w:rsidR="00F137CE">
        <w:rPr>
          <w:rFonts w:hint="cs"/>
          <w:rtl/>
        </w:rPr>
        <w:t>ה</w:t>
      </w:r>
      <w:r w:rsidR="00002956">
        <w:rPr>
          <w:rFonts w:hint="cs"/>
          <w:rtl/>
        </w:rPr>
        <w:t>אגור</w:t>
      </w:r>
      <w:r w:rsidR="00002956">
        <w:t>.</w:t>
      </w:r>
    </w:p>
    <w:p w:rsidR="00054CE9" w:rsidRDefault="00054CE9" w:rsidP="002F1FDE">
      <w:r>
        <w:t xml:space="preserve">The </w:t>
      </w:r>
      <w:r>
        <w:rPr>
          <w:rFonts w:hint="cs"/>
          <w:b/>
          <w:bCs/>
          <w:rtl/>
        </w:rPr>
        <w:t>הלכות ארץ ישראל</w:t>
      </w:r>
      <w:r>
        <w:t xml:space="preserve"> (a.k.a </w:t>
      </w:r>
      <w:r>
        <w:rPr>
          <w:rFonts w:hint="cs"/>
          <w:b/>
          <w:bCs/>
          <w:rtl/>
        </w:rPr>
        <w:t>אלדד הדני</w:t>
      </w:r>
      <w:r>
        <w:t xml:space="preserve">) quoted by </w:t>
      </w:r>
      <w:r>
        <w:rPr>
          <w:rFonts w:hint="cs"/>
          <w:rtl/>
        </w:rPr>
        <w:t>תוס'</w:t>
      </w:r>
      <w:r>
        <w:t xml:space="preserve"> thinks </w:t>
      </w:r>
      <w:r w:rsidRPr="00054CE9">
        <w:rPr>
          <w:rFonts w:hint="cs"/>
          <w:u w:val="single"/>
          <w:rtl/>
        </w:rPr>
        <w:t>נשים לא ישחטו</w:t>
      </w:r>
      <w:r>
        <w:t xml:space="preserve">, their </w:t>
      </w:r>
      <w:r>
        <w:rPr>
          <w:rFonts w:hint="cs"/>
          <w:rtl/>
        </w:rPr>
        <w:t>שחיטה</w:t>
      </w:r>
      <w:r>
        <w:t xml:space="preserve"> is no good. Women cannot do </w:t>
      </w:r>
      <w:r>
        <w:rPr>
          <w:rFonts w:hint="cs"/>
          <w:rtl/>
        </w:rPr>
        <w:t>שחיטת חולין</w:t>
      </w:r>
      <w:r>
        <w:t xml:space="preserve">. Why </w:t>
      </w:r>
      <w:r w:rsidR="002F1FDE">
        <w:t xml:space="preserve">does </w:t>
      </w:r>
      <w:r w:rsidR="002F1FDE">
        <w:rPr>
          <w:rFonts w:hint="cs"/>
          <w:rtl/>
        </w:rPr>
        <w:t>אלדד הדני</w:t>
      </w:r>
      <w:r w:rsidR="002F1FDE">
        <w:t xml:space="preserve"> invalidate them</w:t>
      </w:r>
      <w:r>
        <w:t>?</w:t>
      </w:r>
    </w:p>
    <w:p w:rsidR="00054CE9" w:rsidRDefault="00054CE9" w:rsidP="00054CE9">
      <w:pPr>
        <w:pStyle w:val="ListParagraph"/>
        <w:numPr>
          <w:ilvl w:val="0"/>
          <w:numId w:val="1"/>
        </w:numPr>
      </w:pPr>
      <w:r>
        <w:rPr>
          <w:rFonts w:hint="cs"/>
          <w:b/>
          <w:bCs/>
          <w:rtl/>
        </w:rPr>
        <w:t>תוס' כאן/רא"ש סי' א</w:t>
      </w:r>
      <w:r w:rsidR="00874231">
        <w:rPr>
          <w:rFonts w:hint="cs"/>
          <w:b/>
          <w:bCs/>
          <w:rtl/>
        </w:rPr>
        <w:t>/ר"ן</w:t>
      </w:r>
      <w:r>
        <w:t xml:space="preserve"> – </w:t>
      </w:r>
      <w:r>
        <w:rPr>
          <w:rFonts w:hint="cs"/>
          <w:rtl/>
        </w:rPr>
        <w:t>מפני שדעתן קלות</w:t>
      </w:r>
      <w:r w:rsidR="00A643F1">
        <w:t xml:space="preserve"> (</w:t>
      </w:r>
      <w:r w:rsidR="00A643F1">
        <w:rPr>
          <w:rFonts w:hint="cs"/>
          <w:b/>
          <w:bCs/>
          <w:rtl/>
        </w:rPr>
        <w:t>שולי הגליון-פני מנחם</w:t>
      </w:r>
      <w:r w:rsidR="00A643F1">
        <w:rPr>
          <w:b/>
          <w:bCs/>
        </w:rPr>
        <w:t xml:space="preserve"> </w:t>
      </w:r>
      <w:r w:rsidR="00A643F1">
        <w:t>on women and</w:t>
      </w:r>
      <w:r w:rsidR="005313DE">
        <w:t xml:space="preserve"> not learning</w:t>
      </w:r>
      <w:r w:rsidR="00A643F1">
        <w:t xml:space="preserve"> </w:t>
      </w:r>
      <w:r w:rsidR="00A643F1">
        <w:rPr>
          <w:rFonts w:hint="cs"/>
          <w:rtl/>
        </w:rPr>
        <w:t>תושבע"פ</w:t>
      </w:r>
      <w:r w:rsidR="00A643F1">
        <w:t>)</w:t>
      </w:r>
    </w:p>
    <w:p w:rsidR="002F1FDE" w:rsidRPr="002F1FDE" w:rsidRDefault="00874231" w:rsidP="00874231">
      <w:pPr>
        <w:pStyle w:val="ListParagraph"/>
        <w:numPr>
          <w:ilvl w:val="0"/>
          <w:numId w:val="1"/>
        </w:numPr>
        <w:rPr>
          <w:b/>
          <w:bCs/>
        </w:rPr>
      </w:pPr>
      <w:r>
        <w:rPr>
          <w:rFonts w:hint="cs"/>
          <w:b/>
          <w:bCs/>
          <w:rtl/>
        </w:rPr>
        <w:t>הגה"מ הל' שחיטה (ד:ד)</w:t>
      </w:r>
      <w:r w:rsidR="00B13291">
        <w:rPr>
          <w:rFonts w:hint="cs"/>
          <w:b/>
          <w:bCs/>
          <w:rtl/>
        </w:rPr>
        <w:t>/בית יוסף סי' א</w:t>
      </w:r>
      <w:r>
        <w:rPr>
          <w:b/>
          <w:bCs/>
        </w:rPr>
        <w:t xml:space="preserve">– </w:t>
      </w:r>
      <w:r w:rsidRPr="00874231">
        <w:rPr>
          <w:rFonts w:hint="cs"/>
          <w:rtl/>
        </w:rPr>
        <w:t>שמא יתעלפו מפני שדעתן קלה</w:t>
      </w:r>
      <w:r>
        <w:rPr>
          <w:rStyle w:val="FootnoteReference"/>
          <w:rtl/>
        </w:rPr>
        <w:footnoteReference w:id="2"/>
      </w:r>
    </w:p>
    <w:p w:rsidR="00874231" w:rsidRPr="00874231" w:rsidRDefault="00874231" w:rsidP="002F1FDE">
      <w:pPr>
        <w:pStyle w:val="ListParagraph"/>
        <w:numPr>
          <w:ilvl w:val="2"/>
          <w:numId w:val="1"/>
        </w:numPr>
        <w:rPr>
          <w:b/>
          <w:bCs/>
        </w:rPr>
      </w:pPr>
      <w:r w:rsidRPr="00874231">
        <w:rPr>
          <w:b/>
          <w:bCs/>
        </w:rPr>
        <w:t xml:space="preserve"> </w:t>
      </w:r>
      <w:r w:rsidR="002F1FDE">
        <w:rPr>
          <w:rFonts w:hint="cs"/>
          <w:rtl/>
        </w:rPr>
        <w:t>עבד כנעני</w:t>
      </w:r>
      <w:r w:rsidR="002F1FDE">
        <w:t xml:space="preserve">? Many of the poskim say </w:t>
      </w:r>
      <w:r w:rsidR="002F1FDE">
        <w:rPr>
          <w:rFonts w:hint="cs"/>
          <w:rtl/>
        </w:rPr>
        <w:t>אשה וה"ה ע"כ</w:t>
      </w:r>
      <w:r w:rsidR="002F1FDE">
        <w:t xml:space="preserve"> once we say she can </w:t>
      </w:r>
      <w:r w:rsidR="002F1FDE">
        <w:rPr>
          <w:rFonts w:hint="cs"/>
          <w:rtl/>
        </w:rPr>
        <w:t>שחט</w:t>
      </w:r>
      <w:r w:rsidR="002F1FDE">
        <w:t xml:space="preserve">. </w:t>
      </w:r>
      <w:r w:rsidR="002F1FDE">
        <w:rPr>
          <w:rFonts w:hint="cs"/>
          <w:rtl/>
        </w:rPr>
        <w:t>עבד כאשה במצוות</w:t>
      </w:r>
      <w:r w:rsidR="002F1FDE">
        <w:t xml:space="preserve">. </w:t>
      </w:r>
      <w:r w:rsidR="002F1FDE">
        <w:rPr>
          <w:rFonts w:hint="cs"/>
          <w:b/>
          <w:bCs/>
          <w:rtl/>
        </w:rPr>
        <w:t>טור</w:t>
      </w:r>
      <w:r w:rsidR="002F1FDE">
        <w:t xml:space="preserve"> </w:t>
      </w:r>
      <w:r w:rsidR="000D7118">
        <w:t>actually says</w:t>
      </w:r>
      <w:r w:rsidR="002F1FDE">
        <w:t xml:space="preserve"> </w:t>
      </w:r>
      <w:r w:rsidR="002F1FDE">
        <w:rPr>
          <w:rFonts w:hint="cs"/>
          <w:rtl/>
        </w:rPr>
        <w:t xml:space="preserve">עבדים </w:t>
      </w:r>
      <w:r w:rsidR="002F1FDE" w:rsidRPr="002F1FDE">
        <w:rPr>
          <w:rFonts w:hint="cs"/>
          <w:i/>
          <w:iCs/>
          <w:rtl/>
        </w:rPr>
        <w:t>משוחררים</w:t>
      </w:r>
      <w:r w:rsidR="002F1FDE">
        <w:t>.</w:t>
      </w:r>
      <w:r w:rsidR="00876853">
        <w:rPr>
          <w:rStyle w:val="FootnoteReference"/>
        </w:rPr>
        <w:footnoteReference w:id="3"/>
      </w:r>
      <w:r w:rsidR="002F1FDE">
        <w:t xml:space="preserve"> </w:t>
      </w:r>
      <w:r w:rsidR="000D7118">
        <w:t xml:space="preserve">Either way, what would do you say if </w:t>
      </w:r>
      <w:r w:rsidR="000D7118">
        <w:rPr>
          <w:rFonts w:hint="cs"/>
          <w:rtl/>
        </w:rPr>
        <w:t>אשה</w:t>
      </w:r>
      <w:r w:rsidR="000D7118">
        <w:t xml:space="preserve"> isn’t </w:t>
      </w:r>
      <w:r w:rsidR="000D7118">
        <w:rPr>
          <w:rFonts w:hint="cs"/>
          <w:rtl/>
        </w:rPr>
        <w:t>כשרה</w:t>
      </w:r>
      <w:r w:rsidR="000D7118">
        <w:t>?</w:t>
      </w:r>
      <w:r w:rsidR="00876853">
        <w:t xml:space="preserve"> </w:t>
      </w:r>
    </w:p>
    <w:p w:rsidR="00723F30" w:rsidRPr="00723F30" w:rsidRDefault="00054CE9" w:rsidP="00210556">
      <w:pPr>
        <w:pStyle w:val="ListParagraph"/>
        <w:numPr>
          <w:ilvl w:val="0"/>
          <w:numId w:val="1"/>
        </w:numPr>
        <w:rPr>
          <w:b/>
          <w:bCs/>
        </w:rPr>
      </w:pPr>
      <w:r w:rsidRPr="00874231">
        <w:rPr>
          <w:rFonts w:hint="cs"/>
          <w:b/>
          <w:bCs/>
          <w:rtl/>
        </w:rPr>
        <w:t>מרדכי תקעא</w:t>
      </w:r>
      <w:r>
        <w:t xml:space="preserve"> and “the original” – Doesn’t give any of these reasons. The </w:t>
      </w:r>
      <w:r w:rsidRPr="00874231">
        <w:rPr>
          <w:rFonts w:hint="cs"/>
          <w:b/>
          <w:bCs/>
          <w:rtl/>
        </w:rPr>
        <w:t>מרדכי</w:t>
      </w:r>
      <w:r>
        <w:t xml:space="preserve"> puts it amidst a bunch of statements that end off with </w:t>
      </w:r>
      <w:r>
        <w:rPr>
          <w:rFonts w:hint="cs"/>
          <w:rtl/>
        </w:rPr>
        <w:t>"פיגול הוא לא יאכל"</w:t>
      </w:r>
      <w:r>
        <w:t xml:space="preserve">, but this one just says </w:t>
      </w:r>
      <w:r>
        <w:rPr>
          <w:rFonts w:hint="cs"/>
          <w:rtl/>
        </w:rPr>
        <w:t>"והשחיטה אסורה מיד אשה"</w:t>
      </w:r>
      <w:r>
        <w:t>.</w:t>
      </w:r>
      <w:r w:rsidR="008D1B9F">
        <w:t xml:space="preserve"> </w:t>
      </w:r>
    </w:p>
    <w:p w:rsidR="00054CE9" w:rsidRDefault="00723F30" w:rsidP="00723F30">
      <w:pPr>
        <w:pStyle w:val="ListParagraph"/>
      </w:pPr>
      <w:r>
        <w:rPr>
          <w:rFonts w:hint="cs"/>
          <w:b/>
          <w:bCs/>
          <w:rtl/>
        </w:rPr>
        <w:t>מו"ר הרב רוזנצוייג</w:t>
      </w:r>
      <w:r w:rsidR="00E05379">
        <w:t xml:space="preserve"> suggested using </w:t>
      </w:r>
      <w:r w:rsidR="00E05379">
        <w:rPr>
          <w:rFonts w:hint="cs"/>
          <w:rtl/>
        </w:rPr>
        <w:t>מרדכי</w:t>
      </w:r>
      <w:r w:rsidR="00E05379">
        <w:t xml:space="preserve"> and </w:t>
      </w:r>
      <w:r w:rsidR="00A1650F">
        <w:t xml:space="preserve">the </w:t>
      </w:r>
      <w:r w:rsidR="00E05379">
        <w:rPr>
          <w:rFonts w:hint="cs"/>
          <w:rtl/>
        </w:rPr>
        <w:t>לשונות</w:t>
      </w:r>
      <w:r w:rsidR="00E05379">
        <w:t xml:space="preserve"> of </w:t>
      </w:r>
      <w:r w:rsidR="00E05379">
        <w:rPr>
          <w:rFonts w:hint="cs"/>
          <w:rtl/>
        </w:rPr>
        <w:t>פיגול</w:t>
      </w:r>
      <w:r w:rsidR="00A1650F">
        <w:t xml:space="preserve"> there to say</w:t>
      </w:r>
      <w:r w:rsidR="00E05379">
        <w:t xml:space="preserve"> that maybe it’s a fundamental </w:t>
      </w:r>
      <w:r w:rsidR="00E05379">
        <w:rPr>
          <w:rFonts w:hint="cs"/>
          <w:rtl/>
        </w:rPr>
        <w:t>פסול</w:t>
      </w:r>
      <w:r w:rsidR="00E05379">
        <w:t xml:space="preserve"> </w:t>
      </w:r>
      <w:r w:rsidR="00210556">
        <w:t>special to</w:t>
      </w:r>
      <w:r w:rsidR="00E05379">
        <w:t xml:space="preserve"> </w:t>
      </w:r>
      <w:r w:rsidR="00E05379">
        <w:rPr>
          <w:rFonts w:hint="cs"/>
          <w:rtl/>
        </w:rPr>
        <w:t>שחיטת חולין</w:t>
      </w:r>
      <w:r w:rsidR="00210556">
        <w:t xml:space="preserve">, b/c of </w:t>
      </w:r>
      <w:r w:rsidR="00210556">
        <w:rPr>
          <w:rFonts w:hint="cs"/>
          <w:rtl/>
        </w:rPr>
        <w:t>שחיטה</w:t>
      </w:r>
      <w:r w:rsidR="00210556">
        <w:t>s</w:t>
      </w:r>
      <w:r>
        <w:t xml:space="preserve"> elevated role when it comes to </w:t>
      </w:r>
      <w:r>
        <w:rPr>
          <w:rFonts w:hint="cs"/>
          <w:rtl/>
        </w:rPr>
        <w:t>חולין</w:t>
      </w:r>
      <w:r>
        <w:t xml:space="preserve">, perhaps specifically </w:t>
      </w:r>
      <w:r>
        <w:rPr>
          <w:rFonts w:hint="cs"/>
          <w:rtl/>
        </w:rPr>
        <w:t>חולין</w:t>
      </w:r>
      <w:r>
        <w:t xml:space="preserve"> and not </w:t>
      </w:r>
      <w:r>
        <w:rPr>
          <w:rFonts w:hint="cs"/>
          <w:rtl/>
        </w:rPr>
        <w:t>קדשים</w:t>
      </w:r>
      <w:r>
        <w:t xml:space="preserve"> (see footnote of </w:t>
      </w:r>
      <w:r>
        <w:rPr>
          <w:rFonts w:hint="cs"/>
          <w:b/>
          <w:bCs/>
          <w:rtl/>
        </w:rPr>
        <w:t>חשק שלמה בשם האגור</w:t>
      </w:r>
      <w:r>
        <w:t xml:space="preserve"> there in the </w:t>
      </w:r>
      <w:r>
        <w:rPr>
          <w:rFonts w:hint="cs"/>
          <w:rtl/>
        </w:rPr>
        <w:t>מרדכי</w:t>
      </w:r>
      <w:r>
        <w:t xml:space="preserve">). </w:t>
      </w:r>
      <w:r w:rsidR="00002956">
        <w:t xml:space="preserve">This would be a way to answer </w:t>
      </w:r>
      <w:r w:rsidR="00002956">
        <w:rPr>
          <w:rFonts w:hint="cs"/>
          <w:rtl/>
        </w:rPr>
        <w:t>תוס'</w:t>
      </w:r>
      <w:r w:rsidR="00002956">
        <w:t xml:space="preserve"> question from </w:t>
      </w:r>
      <w:r w:rsidR="00002956">
        <w:rPr>
          <w:rFonts w:hint="cs"/>
          <w:rtl/>
        </w:rPr>
        <w:t>קדשים</w:t>
      </w:r>
      <w:r w:rsidR="00002956">
        <w:t xml:space="preserve">, the </w:t>
      </w:r>
      <w:r w:rsidR="00002956">
        <w:rPr>
          <w:rFonts w:hint="cs"/>
          <w:rtl/>
        </w:rPr>
        <w:t>מת' זבחים (לא:)</w:t>
      </w:r>
      <w:r w:rsidR="00002956">
        <w:t>.</w:t>
      </w:r>
    </w:p>
    <w:p w:rsidR="00002956" w:rsidRDefault="00002956" w:rsidP="00723F30">
      <w:pPr>
        <w:pStyle w:val="ListParagraph"/>
      </w:pPr>
    </w:p>
    <w:p w:rsidR="000729FE" w:rsidRDefault="00002956" w:rsidP="00002956">
      <w:r w:rsidRPr="00002956">
        <w:t>The</w:t>
      </w:r>
      <w:r>
        <w:rPr>
          <w:b/>
          <w:bCs/>
        </w:rPr>
        <w:t xml:space="preserve"> </w:t>
      </w:r>
      <w:r>
        <w:rPr>
          <w:rFonts w:hint="cs"/>
          <w:b/>
          <w:bCs/>
          <w:rtl/>
        </w:rPr>
        <w:t>רמ"א יו"ד (</w:t>
      </w:r>
      <w:proofErr w:type="gramStart"/>
      <w:r>
        <w:rPr>
          <w:rFonts w:hint="cs"/>
          <w:b/>
          <w:bCs/>
          <w:rtl/>
        </w:rPr>
        <w:t>א:א</w:t>
      </w:r>
      <w:proofErr w:type="gramEnd"/>
      <w:r>
        <w:rPr>
          <w:rFonts w:hint="cs"/>
          <w:b/>
          <w:bCs/>
          <w:rtl/>
        </w:rPr>
        <w:t>)</w:t>
      </w:r>
      <w:r>
        <w:rPr>
          <w:b/>
          <w:bCs/>
        </w:rPr>
        <w:t xml:space="preserve"> </w:t>
      </w:r>
      <w:r>
        <w:t xml:space="preserve">quotes the </w:t>
      </w:r>
      <w:r w:rsidR="00710B4B">
        <w:rPr>
          <w:rFonts w:hint="cs"/>
          <w:b/>
          <w:bCs/>
          <w:rtl/>
        </w:rPr>
        <w:t>ספר ה</w:t>
      </w:r>
      <w:r>
        <w:rPr>
          <w:rFonts w:hint="cs"/>
          <w:b/>
          <w:bCs/>
          <w:rtl/>
        </w:rPr>
        <w:t>אגור</w:t>
      </w:r>
      <w:r w:rsidR="000729FE">
        <w:rPr>
          <w:rFonts w:hint="cs"/>
          <w:b/>
          <w:bCs/>
          <w:rtl/>
        </w:rPr>
        <w:t xml:space="preserve"> סי' אלף סב</w:t>
      </w:r>
      <w:r w:rsidR="000729FE">
        <w:t xml:space="preserve"> that even though the poskim hold women can do it, the </w:t>
      </w:r>
      <w:r w:rsidR="000729FE">
        <w:rPr>
          <w:rFonts w:hint="cs"/>
          <w:rtl/>
        </w:rPr>
        <w:t>מנהג</w:t>
      </w:r>
      <w:r w:rsidR="000729FE">
        <w:t xml:space="preserve"> </w:t>
      </w:r>
      <w:r w:rsidR="002E4242">
        <w:t xml:space="preserve">is for them not to be </w:t>
      </w:r>
      <w:r w:rsidR="002E4242">
        <w:rPr>
          <w:rFonts w:hint="cs"/>
          <w:rtl/>
        </w:rPr>
        <w:t>שוחטות</w:t>
      </w:r>
      <w:r w:rsidR="002E4242">
        <w:t xml:space="preserve">, and we observe that they do not. Therefore, we shouldn’t let them do it, for </w:t>
      </w:r>
      <w:r w:rsidR="002E4242">
        <w:rPr>
          <w:rFonts w:hint="cs"/>
          <w:rtl/>
        </w:rPr>
        <w:t>המנהג מבטל הלכה ובמנהג אבותיהו תורה היא</w:t>
      </w:r>
      <w:r w:rsidR="002E4242">
        <w:t xml:space="preserve">. That’s the full version of it cited by </w:t>
      </w:r>
      <w:r w:rsidR="002E4242">
        <w:rPr>
          <w:rFonts w:hint="cs"/>
          <w:rtl/>
        </w:rPr>
        <w:t>בית יוסף</w:t>
      </w:r>
      <w:r w:rsidR="002E4242">
        <w:t>.</w:t>
      </w:r>
    </w:p>
    <w:p w:rsidR="002E4242" w:rsidRDefault="00E747A6" w:rsidP="00876853">
      <w:pPr>
        <w:ind w:left="720"/>
      </w:pPr>
      <w:r>
        <w:rPr>
          <w:rFonts w:hint="cs"/>
          <w:b/>
          <w:bCs/>
          <w:rtl/>
        </w:rPr>
        <w:t>בית יוסף סי' א</w:t>
      </w:r>
      <w:r>
        <w:t xml:space="preserve"> – </w:t>
      </w:r>
      <w:r w:rsidR="00876853">
        <w:t xml:space="preserve">Had he observed that women attempted </w:t>
      </w:r>
      <w:r w:rsidR="00876853">
        <w:rPr>
          <w:rFonts w:hint="cs"/>
          <w:rtl/>
        </w:rPr>
        <w:t>שחיטה</w:t>
      </w:r>
      <w:r w:rsidR="00876853">
        <w:t xml:space="preserve"> and were denied, that would be a </w:t>
      </w:r>
      <w:r w:rsidR="00876853">
        <w:rPr>
          <w:rFonts w:hint="cs"/>
          <w:rtl/>
        </w:rPr>
        <w:t>ראייה</w:t>
      </w:r>
      <w:r w:rsidR="00876853">
        <w:t xml:space="preserve"> to establish a </w:t>
      </w:r>
      <w:r w:rsidR="00876853">
        <w:rPr>
          <w:rFonts w:hint="cs"/>
          <w:rtl/>
        </w:rPr>
        <w:t>מנהג כהלכה</w:t>
      </w:r>
      <w:r w:rsidR="00876853">
        <w:t>, but just b/c he hasn’t see</w:t>
      </w:r>
      <w:bookmarkStart w:id="0" w:name="_GoBack"/>
      <w:bookmarkEnd w:id="0"/>
      <w:r w:rsidR="00876853">
        <w:t xml:space="preserve">n it, </w:t>
      </w:r>
      <w:r w:rsidR="00876853">
        <w:rPr>
          <w:rFonts w:hint="cs"/>
          <w:rtl/>
        </w:rPr>
        <w:t>"ראיית לא ראינו אינה ראיה"</w:t>
      </w:r>
      <w:r w:rsidR="00876853">
        <w:t>.</w:t>
      </w:r>
    </w:p>
    <w:p w:rsidR="00876853" w:rsidRDefault="00876853" w:rsidP="00876853">
      <w:pPr>
        <w:ind w:left="1440"/>
      </w:pPr>
      <w:r>
        <w:rPr>
          <w:rFonts w:hint="cs"/>
          <w:b/>
          <w:bCs/>
          <w:rtl/>
        </w:rPr>
        <w:t>ש"ך</w:t>
      </w:r>
      <w:r w:rsidR="00C3520D">
        <w:rPr>
          <w:b/>
          <w:bCs/>
        </w:rPr>
        <w:t xml:space="preserve"> </w:t>
      </w:r>
      <w:r w:rsidR="00C3520D">
        <w:t xml:space="preserve">defends the </w:t>
      </w:r>
      <w:r w:rsidR="00C3520D">
        <w:rPr>
          <w:rFonts w:hint="cs"/>
          <w:rtl/>
        </w:rPr>
        <w:t>אגור</w:t>
      </w:r>
      <w:r w:rsidR="00C3520D">
        <w:t xml:space="preserve"> by saying he goes like </w:t>
      </w:r>
      <w:r w:rsidR="00C3520D">
        <w:rPr>
          <w:rFonts w:hint="cs"/>
          <w:b/>
          <w:bCs/>
          <w:rtl/>
        </w:rPr>
        <w:t>מהרי"ק שרש קע"ב</w:t>
      </w:r>
      <w:r w:rsidR="00C3520D">
        <w:rPr>
          <w:b/>
          <w:bCs/>
        </w:rPr>
        <w:t xml:space="preserve"> </w:t>
      </w:r>
      <w:r w:rsidR="00C3520D">
        <w:t xml:space="preserve">that in </w:t>
      </w:r>
      <w:r w:rsidR="00C3520D">
        <w:rPr>
          <w:rFonts w:hint="cs"/>
          <w:u w:val="single"/>
          <w:rtl/>
        </w:rPr>
        <w:t>מנהג</w:t>
      </w:r>
      <w:r w:rsidR="00C3520D">
        <w:t xml:space="preserve"> we do say </w:t>
      </w:r>
      <w:r w:rsidR="00C3520D">
        <w:rPr>
          <w:rFonts w:hint="cs"/>
          <w:rtl/>
        </w:rPr>
        <w:t>לא ראינו</w:t>
      </w:r>
      <w:r w:rsidR="00C3520D">
        <w:t xml:space="preserve"> is a </w:t>
      </w:r>
      <w:r w:rsidR="00C3520D">
        <w:rPr>
          <w:rFonts w:hint="cs"/>
          <w:rtl/>
        </w:rPr>
        <w:t>ראייה</w:t>
      </w:r>
      <w:r w:rsidR="00C3520D">
        <w:t xml:space="preserve">. The </w:t>
      </w:r>
      <w:r w:rsidR="00C3520D">
        <w:rPr>
          <w:rFonts w:hint="cs"/>
          <w:b/>
          <w:bCs/>
          <w:rtl/>
        </w:rPr>
        <w:t>פמ"ג</w:t>
      </w:r>
      <w:r w:rsidR="00C3520D">
        <w:t xml:space="preserve"> points out that there are two other important factors introduced by </w:t>
      </w:r>
      <w:r w:rsidR="00C3520D">
        <w:rPr>
          <w:rFonts w:hint="cs"/>
          <w:rtl/>
        </w:rPr>
        <w:t>ש"ך</w:t>
      </w:r>
      <w:r w:rsidR="00C3520D">
        <w:t xml:space="preserve">s elsewhere. (1) Contradicted evidence. When </w:t>
      </w:r>
      <w:r w:rsidR="009D2690">
        <w:t xml:space="preserve">there is actual evidence, </w:t>
      </w:r>
      <w:r w:rsidR="009D2690">
        <w:rPr>
          <w:rFonts w:hint="cs"/>
          <w:rtl/>
        </w:rPr>
        <w:t>לא ראינו</w:t>
      </w:r>
      <w:r w:rsidR="009D2690">
        <w:t xml:space="preserve"> cannot be </w:t>
      </w:r>
      <w:r w:rsidR="009D2690">
        <w:rPr>
          <w:rFonts w:hint="cs"/>
          <w:rtl/>
        </w:rPr>
        <w:t>מכריע</w:t>
      </w:r>
      <w:r w:rsidR="009D2690">
        <w:t>.</w:t>
      </w:r>
      <w:r w:rsidR="00C3520D">
        <w:t xml:space="preserve"> (2) When the practice is typical/frequent. </w:t>
      </w:r>
      <w:r w:rsidR="009D2690">
        <w:t xml:space="preserve">If it’s frequently exhibited behavior and we observe an abstention, that abstention is meaningful and can be a </w:t>
      </w:r>
      <w:r w:rsidR="009D2690">
        <w:rPr>
          <w:rFonts w:hint="cs"/>
          <w:rtl/>
        </w:rPr>
        <w:t>ראייה</w:t>
      </w:r>
      <w:r w:rsidR="009D2690">
        <w:t xml:space="preserve">. Thus, </w:t>
      </w:r>
      <w:r w:rsidR="009D2690">
        <w:rPr>
          <w:rFonts w:hint="cs"/>
          <w:rtl/>
        </w:rPr>
        <w:t>פרי מגדים</w:t>
      </w:r>
      <w:r w:rsidR="009D2690">
        <w:t xml:space="preserve"> suggests either </w:t>
      </w:r>
      <w:r w:rsidR="009D2690">
        <w:rPr>
          <w:rFonts w:hint="cs"/>
          <w:rtl/>
        </w:rPr>
        <w:t>שחיטה</w:t>
      </w:r>
      <w:r w:rsidR="009D2690">
        <w:t xml:space="preserve"> was prevalent so their abstention is here a </w:t>
      </w:r>
      <w:r w:rsidR="009D2690">
        <w:rPr>
          <w:rFonts w:hint="cs"/>
          <w:rtl/>
        </w:rPr>
        <w:t>ראייה</w:t>
      </w:r>
      <w:r w:rsidR="009D2690">
        <w:t xml:space="preserve"> or there is no conflicting evidence/debate and therefore </w:t>
      </w:r>
      <w:r w:rsidR="009D2690">
        <w:rPr>
          <w:rFonts w:hint="cs"/>
          <w:rtl/>
        </w:rPr>
        <w:t>לא ראינו</w:t>
      </w:r>
      <w:r w:rsidR="009D2690">
        <w:t xml:space="preserve"> is a </w:t>
      </w:r>
      <w:r w:rsidR="009D2690">
        <w:rPr>
          <w:rFonts w:hint="cs"/>
          <w:rtl/>
        </w:rPr>
        <w:t>ראייה</w:t>
      </w:r>
      <w:r w:rsidR="009D2690">
        <w:t>.</w:t>
      </w:r>
    </w:p>
    <w:p w:rsidR="009D2690" w:rsidRDefault="009D2690" w:rsidP="009D2690">
      <w:pPr>
        <w:rPr>
          <w:b/>
          <w:bCs/>
        </w:rPr>
      </w:pPr>
    </w:p>
    <w:p w:rsidR="009D2690" w:rsidRDefault="009D2690" w:rsidP="009D2690">
      <w:r>
        <w:rPr>
          <w:b/>
          <w:bCs/>
        </w:rPr>
        <w:t xml:space="preserve">At the end of the day, what’s the </w:t>
      </w:r>
      <w:r>
        <w:rPr>
          <w:rFonts w:hint="cs"/>
          <w:b/>
          <w:bCs/>
          <w:rtl/>
        </w:rPr>
        <w:t>סברא</w:t>
      </w:r>
      <w:r>
        <w:rPr>
          <w:b/>
          <w:bCs/>
        </w:rPr>
        <w:t xml:space="preserve"> to say </w:t>
      </w:r>
      <w:r>
        <w:rPr>
          <w:rFonts w:hint="cs"/>
          <w:b/>
          <w:bCs/>
          <w:rtl/>
        </w:rPr>
        <w:t>אינן שוחטות</w:t>
      </w:r>
      <w:r>
        <w:t xml:space="preserve">? After all, </w:t>
      </w:r>
      <w:r>
        <w:rPr>
          <w:rFonts w:hint="cs"/>
          <w:rtl/>
        </w:rPr>
        <w:t>תוס'</w:t>
      </w:r>
      <w:r>
        <w:t xml:space="preserve">’s point about </w:t>
      </w:r>
      <w:r>
        <w:rPr>
          <w:rFonts w:hint="cs"/>
          <w:rtl/>
        </w:rPr>
        <w:t>שחיטת קדשים</w:t>
      </w:r>
      <w:r>
        <w:t xml:space="preserve"> is good – if by </w:t>
      </w:r>
      <w:r>
        <w:rPr>
          <w:rFonts w:hint="cs"/>
          <w:rtl/>
        </w:rPr>
        <w:t>שחיטת קדשים</w:t>
      </w:r>
      <w:r>
        <w:t xml:space="preserve"> we say </w:t>
      </w:r>
      <w:r>
        <w:rPr>
          <w:rFonts w:hint="cs"/>
          <w:rtl/>
        </w:rPr>
        <w:t>נשים שוחטות לכתחילה</w:t>
      </w:r>
      <w:r>
        <w:t xml:space="preserve">, how could we possibly invalidate them for </w:t>
      </w:r>
      <w:r>
        <w:rPr>
          <w:rFonts w:hint="cs"/>
          <w:rtl/>
        </w:rPr>
        <w:t>שחיטת חולין</w:t>
      </w:r>
      <w:r>
        <w:t>?</w:t>
      </w:r>
    </w:p>
    <w:p w:rsidR="00DA12AB" w:rsidRDefault="009D2690" w:rsidP="000B1708">
      <w:r>
        <w:t xml:space="preserve">1. </w:t>
      </w:r>
      <w:r w:rsidRPr="00DA12AB">
        <w:rPr>
          <w:rFonts w:hint="cs"/>
          <w:b/>
          <w:bCs/>
          <w:rtl/>
        </w:rPr>
        <w:t>מו"ר הרב רוזנצוייג</w:t>
      </w:r>
      <w:r>
        <w:t xml:space="preserve"> </w:t>
      </w:r>
      <w:r w:rsidR="009F3E7D">
        <w:t>–</w:t>
      </w:r>
      <w:r>
        <w:t xml:space="preserve"> </w:t>
      </w:r>
      <w:r w:rsidR="009F3E7D">
        <w:rPr>
          <w:rFonts w:hint="cs"/>
          <w:rtl/>
        </w:rPr>
        <w:t>שחיטת חולין</w:t>
      </w:r>
      <w:r w:rsidR="009F3E7D">
        <w:t xml:space="preserve"> is ironically more prominent in reflecting the </w:t>
      </w:r>
      <w:r w:rsidR="009F3E7D">
        <w:rPr>
          <w:rFonts w:hint="cs"/>
          <w:rtl/>
        </w:rPr>
        <w:t>עבודה</w:t>
      </w:r>
      <w:r w:rsidR="009F3E7D">
        <w:t xml:space="preserve"> aspect of </w:t>
      </w:r>
      <w:r w:rsidR="009F3E7D">
        <w:rPr>
          <w:rFonts w:hint="cs"/>
          <w:rtl/>
        </w:rPr>
        <w:t>קדשים</w:t>
      </w:r>
      <w:r w:rsidR="009F3E7D">
        <w:t xml:space="preserve"> than </w:t>
      </w:r>
      <w:r w:rsidR="009F3E7D">
        <w:rPr>
          <w:rFonts w:hint="cs"/>
          <w:rtl/>
        </w:rPr>
        <w:t>שחיטה בקדשים</w:t>
      </w:r>
      <w:r w:rsidR="009F3E7D">
        <w:t xml:space="preserve">. </w:t>
      </w:r>
      <w:r w:rsidR="009F3E7D">
        <w:rPr>
          <w:rFonts w:hint="cs"/>
          <w:rtl/>
        </w:rPr>
        <w:t>שחיטה בחולין</w:t>
      </w:r>
      <w:r w:rsidR="009F3E7D">
        <w:t xml:space="preserve"> comes from the world of </w:t>
      </w:r>
      <w:r w:rsidR="009F3E7D">
        <w:rPr>
          <w:rFonts w:hint="cs"/>
          <w:rtl/>
        </w:rPr>
        <w:t>קדשים</w:t>
      </w:r>
      <w:r w:rsidR="009F3E7D">
        <w:t xml:space="preserve"> and is the sole remnant of </w:t>
      </w:r>
      <w:r w:rsidR="00DA12AB">
        <w:rPr>
          <w:rFonts w:hint="cs"/>
          <w:rtl/>
        </w:rPr>
        <w:t>עבודת קדשים</w:t>
      </w:r>
      <w:r w:rsidR="009F3E7D">
        <w:t xml:space="preserve"> in </w:t>
      </w:r>
      <w:r w:rsidR="009F3E7D">
        <w:rPr>
          <w:rFonts w:hint="cs"/>
          <w:rtl/>
        </w:rPr>
        <w:t>חולין</w:t>
      </w:r>
      <w:r w:rsidR="009F3E7D">
        <w:t xml:space="preserve">. </w:t>
      </w:r>
      <w:r w:rsidR="00DA12AB">
        <w:t xml:space="preserve">Therefore, </w:t>
      </w:r>
      <w:r w:rsidR="00DA12AB">
        <w:rPr>
          <w:rFonts w:hint="cs"/>
          <w:rtl/>
        </w:rPr>
        <w:t>נשים</w:t>
      </w:r>
      <w:r w:rsidR="00DA12AB">
        <w:t xml:space="preserve"> cannot do </w:t>
      </w:r>
      <w:r w:rsidR="00DA12AB">
        <w:rPr>
          <w:rFonts w:hint="cs"/>
          <w:rtl/>
        </w:rPr>
        <w:t>שחיטת חולין</w:t>
      </w:r>
      <w:r w:rsidR="00DA12AB">
        <w:t xml:space="preserve"> b/c it’s a quasi-</w:t>
      </w:r>
      <w:r w:rsidR="00DA12AB">
        <w:rPr>
          <w:rFonts w:hint="cs"/>
          <w:rtl/>
        </w:rPr>
        <w:t>עבודה</w:t>
      </w:r>
      <w:r w:rsidR="00DA12AB">
        <w:t xml:space="preserve"> and </w:t>
      </w:r>
      <w:r w:rsidR="00DA12AB">
        <w:rPr>
          <w:rFonts w:hint="cs"/>
          <w:rtl/>
        </w:rPr>
        <w:t>נשים פסולות</w:t>
      </w:r>
      <w:r w:rsidR="00810F26">
        <w:rPr>
          <w:rFonts w:hint="cs"/>
          <w:rtl/>
        </w:rPr>
        <w:t xml:space="preserve"> בעבודה</w:t>
      </w:r>
      <w:r w:rsidR="00DA12AB">
        <w:t xml:space="preserve">, but they can do </w:t>
      </w:r>
      <w:r w:rsidR="00DA12AB">
        <w:rPr>
          <w:rFonts w:hint="cs"/>
          <w:rtl/>
        </w:rPr>
        <w:t>שחיטת קדשים</w:t>
      </w:r>
      <w:r w:rsidR="00DA12AB">
        <w:t>.</w:t>
      </w:r>
      <w:r w:rsidR="000B1708">
        <w:t xml:space="preserve"> (</w:t>
      </w:r>
      <w:r w:rsidR="000B1708">
        <w:rPr>
          <w:rFonts w:hint="cs"/>
          <w:b/>
          <w:bCs/>
          <w:rtl/>
        </w:rPr>
        <w:t>ראב"ד ספרא צו פרשה ח אות ד/אות ו</w:t>
      </w:r>
      <w:r w:rsidR="000B1708">
        <w:t xml:space="preserve"> – </w:t>
      </w:r>
      <w:r w:rsidR="000B1708">
        <w:rPr>
          <w:rFonts w:hint="cs"/>
          <w:rtl/>
        </w:rPr>
        <w:t>"בשחיטה תחלת כל ההכשר והיא מתרת בחולין משא"כ בזריקה"</w:t>
      </w:r>
      <w:r w:rsidR="000B1708">
        <w:t>)</w:t>
      </w:r>
    </w:p>
    <w:p w:rsidR="00DA12AB" w:rsidRDefault="00DA12AB" w:rsidP="00DA12AB">
      <w:r>
        <w:t xml:space="preserve">[In a way, </w:t>
      </w:r>
      <w:r>
        <w:rPr>
          <w:rFonts w:hint="cs"/>
          <w:rtl/>
        </w:rPr>
        <w:t>שחיטה</w:t>
      </w:r>
      <w:r>
        <w:t xml:space="preserve"> the only </w:t>
      </w:r>
      <w:r>
        <w:rPr>
          <w:rFonts w:hint="cs"/>
          <w:rtl/>
        </w:rPr>
        <w:t>"עבודה"</w:t>
      </w:r>
      <w:r>
        <w:t xml:space="preserve"> in </w:t>
      </w:r>
      <w:r>
        <w:rPr>
          <w:rFonts w:hint="cs"/>
          <w:rtl/>
        </w:rPr>
        <w:t>חולין</w:t>
      </w:r>
      <w:r>
        <w:t xml:space="preserve"> contains all </w:t>
      </w:r>
      <w:r>
        <w:rPr>
          <w:rFonts w:hint="cs"/>
          <w:rtl/>
        </w:rPr>
        <w:t>ד' עבודות</w:t>
      </w:r>
      <w:r>
        <w:t xml:space="preserve"> present in </w:t>
      </w:r>
      <w:r>
        <w:rPr>
          <w:rFonts w:hint="cs"/>
          <w:rtl/>
        </w:rPr>
        <w:t>קדשים</w:t>
      </w:r>
      <w:r>
        <w:t xml:space="preserve">.] </w:t>
      </w:r>
      <w:r w:rsidR="009F3E7D">
        <w:t xml:space="preserve">Like the </w:t>
      </w:r>
      <w:r w:rsidR="009F3E7D">
        <w:rPr>
          <w:rtl/>
        </w:rPr>
        <w:t>רמב"ם</w:t>
      </w:r>
      <w:r w:rsidR="009F3E7D">
        <w:t xml:space="preserve">, perhaps, who only counts </w:t>
      </w:r>
      <w:r w:rsidR="009F3E7D">
        <w:rPr>
          <w:rFonts w:hint="cs"/>
          <w:rtl/>
        </w:rPr>
        <w:t>שחיטת חולין</w:t>
      </w:r>
      <w:r w:rsidR="009F3E7D">
        <w:t xml:space="preserve"> and within </w:t>
      </w:r>
      <w:r w:rsidR="009F3E7D">
        <w:rPr>
          <w:rFonts w:hint="cs"/>
          <w:rtl/>
        </w:rPr>
        <w:t>קדשים</w:t>
      </w:r>
      <w:r w:rsidR="009F3E7D">
        <w:t xml:space="preserve">, only </w:t>
      </w:r>
      <w:r w:rsidR="009F3E7D">
        <w:rPr>
          <w:rFonts w:hint="cs"/>
          <w:rtl/>
        </w:rPr>
        <w:t>שחיטת קרבן פסח</w:t>
      </w:r>
      <w:r w:rsidR="009F3E7D">
        <w:t xml:space="preserve"> (which in some respects resembles </w:t>
      </w:r>
      <w:r w:rsidR="009F3E7D">
        <w:rPr>
          <w:rFonts w:hint="cs"/>
          <w:rtl/>
        </w:rPr>
        <w:t>חולין</w:t>
      </w:r>
      <w:r w:rsidR="009F3E7D">
        <w:t xml:space="preserve"> the most – i.e it’s an </w:t>
      </w:r>
      <w:r w:rsidR="009F3E7D">
        <w:rPr>
          <w:rFonts w:hint="cs"/>
          <w:rtl/>
        </w:rPr>
        <w:t>אכילה</w:t>
      </w:r>
      <w:r w:rsidR="009F3E7D">
        <w:t xml:space="preserve"> and no </w:t>
      </w:r>
      <w:r w:rsidR="009F3E7D">
        <w:rPr>
          <w:rFonts w:hint="cs"/>
          <w:rtl/>
        </w:rPr>
        <w:t>הקרבה</w:t>
      </w:r>
      <w:r w:rsidR="009F3E7D">
        <w:t>).</w:t>
      </w:r>
      <w:r>
        <w:t xml:space="preserve"> </w:t>
      </w:r>
      <w:r>
        <w:rPr>
          <w:rFonts w:hint="cs"/>
          <w:rtl/>
        </w:rPr>
        <w:t>שחיטת חולין</w:t>
      </w:r>
      <w:r>
        <w:t xml:space="preserve"> coming from the world of </w:t>
      </w:r>
      <w:r>
        <w:rPr>
          <w:rFonts w:hint="cs"/>
          <w:rtl/>
        </w:rPr>
        <w:t>שחיטת קדשים</w:t>
      </w:r>
      <w:r>
        <w:t xml:space="preserve"> has this effect in the way that we said it, i.e of upgrading </w:t>
      </w:r>
      <w:r>
        <w:rPr>
          <w:rFonts w:hint="cs"/>
          <w:rtl/>
        </w:rPr>
        <w:t>שחיטת חולין</w:t>
      </w:r>
      <w:r>
        <w:t xml:space="preserve">, and also the opposite effect in reflexively downgrading </w:t>
      </w:r>
      <w:r>
        <w:rPr>
          <w:rFonts w:hint="cs"/>
          <w:rtl/>
        </w:rPr>
        <w:t>שחיטת קדשים</w:t>
      </w:r>
      <w:r>
        <w:t xml:space="preserve">. Since it is exported to </w:t>
      </w:r>
      <w:r>
        <w:rPr>
          <w:rFonts w:hint="cs"/>
          <w:rtl/>
        </w:rPr>
        <w:t>שחיטת חולין</w:t>
      </w:r>
      <w:r>
        <w:t xml:space="preserve">, and it’s </w:t>
      </w:r>
      <w:r>
        <w:rPr>
          <w:rFonts w:hint="cs"/>
          <w:rtl/>
        </w:rPr>
        <w:t>בחוץ</w:t>
      </w:r>
      <w:r>
        <w:t xml:space="preserve">, it makes it no longer intrinsically an </w:t>
      </w:r>
      <w:r>
        <w:rPr>
          <w:rFonts w:hint="cs"/>
          <w:rtl/>
        </w:rPr>
        <w:t>עבודה</w:t>
      </w:r>
      <w:r>
        <w:t xml:space="preserve"> even as it’s still part of the process of </w:t>
      </w:r>
      <w:r>
        <w:rPr>
          <w:rFonts w:hint="cs"/>
          <w:rtl/>
        </w:rPr>
        <w:t>ד' עבודות</w:t>
      </w:r>
      <w:r>
        <w:t>.</w:t>
      </w:r>
    </w:p>
    <w:p w:rsidR="009D2690" w:rsidRDefault="009F3E7D" w:rsidP="009F3E7D">
      <w:r>
        <w:t xml:space="preserve">He points out the </w:t>
      </w:r>
      <w:r>
        <w:rPr>
          <w:rFonts w:hint="cs"/>
          <w:rtl/>
        </w:rPr>
        <w:t>לשונות</w:t>
      </w:r>
      <w:r>
        <w:t xml:space="preserve"> of </w:t>
      </w:r>
      <w:r>
        <w:rPr>
          <w:rFonts w:hint="cs"/>
          <w:rtl/>
        </w:rPr>
        <w:t>פיגול הוא לא יאכל</w:t>
      </w:r>
      <w:r>
        <w:t xml:space="preserve"> quoted in </w:t>
      </w:r>
      <w:r>
        <w:rPr>
          <w:rFonts w:hint="cs"/>
          <w:rtl/>
        </w:rPr>
        <w:t>מרדכי</w:t>
      </w:r>
      <w:r>
        <w:t xml:space="preserve">’s version of </w:t>
      </w:r>
      <w:r>
        <w:rPr>
          <w:rFonts w:hint="cs"/>
          <w:rtl/>
        </w:rPr>
        <w:t>הל' א"י</w:t>
      </w:r>
      <w:r>
        <w:t xml:space="preserve">. The </w:t>
      </w:r>
      <w:r>
        <w:rPr>
          <w:rFonts w:hint="cs"/>
          <w:rtl/>
        </w:rPr>
        <w:t>אגור</w:t>
      </w:r>
      <w:r>
        <w:t xml:space="preserve"> says he thinks it’s limited to </w:t>
      </w:r>
      <w:r>
        <w:rPr>
          <w:rFonts w:hint="cs"/>
          <w:rtl/>
        </w:rPr>
        <w:t>קדשים</w:t>
      </w:r>
      <w:r>
        <w:t xml:space="preserve">, but if anything it seems </w:t>
      </w:r>
      <w:r>
        <w:rPr>
          <w:rFonts w:hint="cs"/>
          <w:rtl/>
        </w:rPr>
        <w:t>בפשטות</w:t>
      </w:r>
      <w:r>
        <w:t xml:space="preserve"> like he is just talking about </w:t>
      </w:r>
      <w:r>
        <w:rPr>
          <w:rFonts w:hint="cs"/>
          <w:rtl/>
        </w:rPr>
        <w:t>חולין</w:t>
      </w:r>
      <w:r>
        <w:t xml:space="preserve">! </w:t>
      </w:r>
      <w:r w:rsidR="00DA12AB">
        <w:rPr>
          <w:rFonts w:hint="cs"/>
          <w:rtl/>
        </w:rPr>
        <w:t>מו"ר</w:t>
      </w:r>
      <w:r w:rsidR="00DA12AB">
        <w:t xml:space="preserve"> presented this approach several times, in different places throughout this topic.</w:t>
      </w:r>
    </w:p>
    <w:p w:rsidR="00002956" w:rsidRDefault="00002956" w:rsidP="000729FE"/>
    <w:p w:rsidR="00810F26" w:rsidRDefault="00810F26" w:rsidP="000A2716">
      <w:r>
        <w:t xml:space="preserve">2. </w:t>
      </w:r>
      <w:r>
        <w:rPr>
          <w:rFonts w:hint="cs"/>
          <w:b/>
          <w:bCs/>
          <w:rtl/>
        </w:rPr>
        <w:t>הגרי"ד</w:t>
      </w:r>
      <w:r>
        <w:t xml:space="preserve"> – Rav Rosensweig </w:t>
      </w:r>
      <w:r w:rsidR="00BF7CEC">
        <w:t>explained in the Rav’s name that</w:t>
      </w:r>
      <w:r>
        <w:t xml:space="preserve"> </w:t>
      </w:r>
      <w:r w:rsidR="00BF7CEC">
        <w:t xml:space="preserve">it’s an issue of the </w:t>
      </w:r>
      <w:r w:rsidR="00BF7CEC">
        <w:rPr>
          <w:rtl/>
        </w:rPr>
        <w:t>רמב"ם</w:t>
      </w:r>
      <w:r w:rsidR="00BF7CEC">
        <w:rPr>
          <w:rFonts w:hint="cs"/>
          <w:rtl/>
        </w:rPr>
        <w:t xml:space="preserve"> הל' מלכים (</w:t>
      </w:r>
      <w:proofErr w:type="gramStart"/>
      <w:r w:rsidR="00BF7CEC">
        <w:rPr>
          <w:rFonts w:hint="cs"/>
          <w:rtl/>
        </w:rPr>
        <w:t>א:ה</w:t>
      </w:r>
      <w:proofErr w:type="gramEnd"/>
      <w:r w:rsidR="00BF7CEC">
        <w:rPr>
          <w:rFonts w:hint="cs"/>
          <w:rtl/>
        </w:rPr>
        <w:t>)</w:t>
      </w:r>
      <w:r w:rsidR="00BF7CEC">
        <w:t xml:space="preserve">’s expanded </w:t>
      </w:r>
      <w:r w:rsidR="00BF7CEC" w:rsidRPr="00BF7CEC">
        <w:rPr>
          <w:rFonts w:hint="cs"/>
          <w:u w:val="single"/>
          <w:rtl/>
        </w:rPr>
        <w:t>שררה</w:t>
      </w:r>
      <w:r w:rsidR="00BF7CEC">
        <w:t xml:space="preserve">, </w:t>
      </w:r>
      <w:r w:rsidR="00BF7CEC">
        <w:rPr>
          <w:rFonts w:hint="cs"/>
          <w:rtl/>
        </w:rPr>
        <w:t xml:space="preserve">" מלך ולא מלכה...אפי' כל משימות </w:t>
      </w:r>
      <w:r w:rsidR="00535CF2">
        <w:rPr>
          <w:rFonts w:hint="cs"/>
          <w:rtl/>
        </w:rPr>
        <w:t>ש</w:t>
      </w:r>
      <w:r w:rsidR="00BF7CEC">
        <w:rPr>
          <w:rFonts w:hint="cs"/>
          <w:rtl/>
        </w:rPr>
        <w:t>בישראל</w:t>
      </w:r>
      <w:r w:rsidR="00A41CDE">
        <w:rPr>
          <w:rFonts w:hint="cs"/>
          <w:rtl/>
        </w:rPr>
        <w:t>"</w:t>
      </w:r>
      <w:r w:rsidR="00BF7CEC">
        <w:rPr>
          <w:rFonts w:hint="cs"/>
          <w:rtl/>
        </w:rPr>
        <w:t xml:space="preserve"> נשים לא</w:t>
      </w:r>
      <w:r w:rsidR="00BF7CEC">
        <w:t xml:space="preserve">. </w:t>
      </w:r>
      <w:r w:rsidR="00BF7CEC">
        <w:rPr>
          <w:rFonts w:hint="cs"/>
          <w:b/>
          <w:bCs/>
          <w:rtl/>
        </w:rPr>
        <w:t>חולין (יז: - יח.)</w:t>
      </w:r>
      <w:r w:rsidR="00BF7CEC">
        <w:t xml:space="preserve"> </w:t>
      </w:r>
      <w:r w:rsidR="000A2716">
        <w:t xml:space="preserve">says if you don’t show the knife to a </w:t>
      </w:r>
      <w:r w:rsidR="000A2716">
        <w:rPr>
          <w:rFonts w:hint="cs"/>
          <w:rtl/>
        </w:rPr>
        <w:t>חכם</w:t>
      </w:r>
      <w:r w:rsidR="000A2716">
        <w:t xml:space="preserve"> – </w:t>
      </w:r>
      <w:r w:rsidR="000A2716">
        <w:rPr>
          <w:rFonts w:hint="cs"/>
          <w:rtl/>
        </w:rPr>
        <w:t>"סר סכינא קמי חכם"</w:t>
      </w:r>
      <w:r w:rsidR="000A2716">
        <w:t xml:space="preserve"> it’s a kind of </w:t>
      </w:r>
      <w:r w:rsidR="000A2716">
        <w:rPr>
          <w:rFonts w:hint="cs"/>
          <w:rtl/>
        </w:rPr>
        <w:t>מרד</w:t>
      </w:r>
      <w:r w:rsidR="0059366F">
        <w:t xml:space="preserve">. Once a </w:t>
      </w:r>
      <w:r w:rsidR="0059366F">
        <w:rPr>
          <w:rFonts w:hint="cs"/>
          <w:rtl/>
        </w:rPr>
        <w:t>קבלה מחכם</w:t>
      </w:r>
      <w:r w:rsidR="0059366F">
        <w:t xml:space="preserve"> was necessary,</w:t>
      </w:r>
      <w:r w:rsidR="000A2716">
        <w:t xml:space="preserve"> even if </w:t>
      </w:r>
      <w:r w:rsidR="000A2716">
        <w:rPr>
          <w:rFonts w:hint="cs"/>
          <w:rtl/>
        </w:rPr>
        <w:t>מדאורייתא</w:t>
      </w:r>
      <w:r w:rsidR="000A2716">
        <w:t xml:space="preserve"> an </w:t>
      </w:r>
      <w:r w:rsidR="000A2716">
        <w:rPr>
          <w:rFonts w:hint="cs"/>
          <w:rtl/>
        </w:rPr>
        <w:t>אשה</w:t>
      </w:r>
      <w:r w:rsidR="000A2716">
        <w:t xml:space="preserve"> could do </w:t>
      </w:r>
      <w:r w:rsidR="000A2716">
        <w:rPr>
          <w:rFonts w:hint="cs"/>
          <w:rtl/>
        </w:rPr>
        <w:t>שחיטה</w:t>
      </w:r>
      <w:r w:rsidR="000A2716">
        <w:t xml:space="preserve">, since </w:t>
      </w:r>
      <w:r w:rsidR="000A2716">
        <w:rPr>
          <w:rFonts w:hint="cs"/>
          <w:rtl/>
        </w:rPr>
        <w:t>שוחט</w:t>
      </w:r>
      <w:r w:rsidR="000A2716">
        <w:t xml:space="preserve"> became a formal appointee in the community it became an issue of </w:t>
      </w:r>
      <w:r w:rsidR="000A2716">
        <w:rPr>
          <w:rFonts w:hint="cs"/>
          <w:rtl/>
        </w:rPr>
        <w:t>שררה</w:t>
      </w:r>
      <w:r w:rsidR="000A2716">
        <w:t>.</w:t>
      </w:r>
      <w:r w:rsidR="00F06169">
        <w:rPr>
          <w:rStyle w:val="FootnoteReference"/>
        </w:rPr>
        <w:footnoteReference w:id="4"/>
      </w:r>
    </w:p>
    <w:p w:rsidR="0059366F" w:rsidRDefault="0059366F" w:rsidP="000A2716">
      <w:pPr>
        <w:rPr>
          <w:rtl/>
        </w:rPr>
      </w:pPr>
      <w:r>
        <w:t xml:space="preserve">In </w:t>
      </w:r>
      <w:r>
        <w:rPr>
          <w:rFonts w:hint="cs"/>
          <w:b/>
          <w:bCs/>
          <w:rtl/>
        </w:rPr>
        <w:t>שיעורי הרב חולין (ר' קניגסברג)</w:t>
      </w:r>
      <w:r>
        <w:t xml:space="preserve"> he calls it </w:t>
      </w:r>
      <w:r>
        <w:rPr>
          <w:rFonts w:hint="cs"/>
          <w:u w:val="single"/>
          <w:rtl/>
        </w:rPr>
        <w:t>מינוי של חשיבות</w:t>
      </w:r>
      <w:r w:rsidR="00A41CDE">
        <w:rPr>
          <w:rFonts w:hint="cs"/>
          <w:u w:val="single"/>
          <w:rtl/>
        </w:rPr>
        <w:t>/מינוי הקהל</w:t>
      </w:r>
      <w:r>
        <w:t xml:space="preserve"> and </w:t>
      </w:r>
      <w:r w:rsidRPr="0059366F">
        <w:rPr>
          <w:i/>
          <w:iCs/>
        </w:rPr>
        <w:t>specifically</w:t>
      </w:r>
      <w:r>
        <w:t xml:space="preserve"> </w:t>
      </w:r>
      <w:r>
        <w:rPr>
          <w:i/>
          <w:iCs/>
        </w:rPr>
        <w:t xml:space="preserve">not </w:t>
      </w:r>
      <w:r>
        <w:rPr>
          <w:rFonts w:hint="cs"/>
          <w:rtl/>
        </w:rPr>
        <w:t>מינוי של שררה</w:t>
      </w:r>
      <w:r>
        <w:t xml:space="preserve">. </w:t>
      </w:r>
      <w:r w:rsidR="00A41CDE">
        <w:t xml:space="preserve">He does this to explain why </w:t>
      </w:r>
      <w:r w:rsidR="00A41CDE">
        <w:rPr>
          <w:rFonts w:hint="cs"/>
          <w:rtl/>
        </w:rPr>
        <w:t>גרים</w:t>
      </w:r>
      <w:r w:rsidR="00A41CDE">
        <w:t xml:space="preserve"> can be </w:t>
      </w:r>
      <w:r w:rsidR="00A41CDE">
        <w:rPr>
          <w:rFonts w:hint="cs"/>
          <w:rtl/>
        </w:rPr>
        <w:t>שוחט</w:t>
      </w:r>
      <w:r w:rsidR="00A41CDE">
        <w:t xml:space="preserve"> even though they too have a problem of </w:t>
      </w:r>
      <w:r w:rsidR="00A41CDE">
        <w:rPr>
          <w:rFonts w:hint="cs"/>
          <w:rtl/>
        </w:rPr>
        <w:t>שררה</w:t>
      </w:r>
      <w:r w:rsidR="00A41CDE">
        <w:t>.</w:t>
      </w:r>
      <w:r w:rsidR="009C5266">
        <w:rPr>
          <w:rStyle w:val="FootnoteReference"/>
        </w:rPr>
        <w:footnoteReference w:id="5"/>
      </w:r>
      <w:r w:rsidR="00A41CDE">
        <w:t xml:space="preserve"> He answers they can’t do </w:t>
      </w:r>
      <w:r w:rsidR="009D346C">
        <w:rPr>
          <w:rFonts w:hint="cs"/>
          <w:rtl/>
        </w:rPr>
        <w:t xml:space="preserve">מינוי של </w:t>
      </w:r>
      <w:r w:rsidR="00A41CDE">
        <w:rPr>
          <w:rFonts w:hint="cs"/>
          <w:rtl/>
        </w:rPr>
        <w:t>שררה על חבירו ישראל</w:t>
      </w:r>
      <w:r w:rsidR="00A41CDE">
        <w:t xml:space="preserve"> but </w:t>
      </w:r>
      <w:r w:rsidR="00A41CDE">
        <w:rPr>
          <w:rFonts w:hint="cs"/>
          <w:rtl/>
        </w:rPr>
        <w:t>מינוי של חשיבות</w:t>
      </w:r>
      <w:r w:rsidR="00A41CDE">
        <w:t xml:space="preserve"> is fine.</w:t>
      </w:r>
    </w:p>
    <w:p w:rsidR="00F06169" w:rsidRDefault="00F06169" w:rsidP="000A2716"/>
    <w:p w:rsidR="009C5266" w:rsidRDefault="009C5266" w:rsidP="000A2716">
      <w:r>
        <w:t xml:space="preserve">The Rav explained the view of the </w:t>
      </w:r>
      <w:r>
        <w:rPr>
          <w:rFonts w:hint="cs"/>
          <w:rtl/>
        </w:rPr>
        <w:t>כל בו</w:t>
      </w:r>
      <w:r>
        <w:t xml:space="preserve"> based on this.</w:t>
      </w:r>
    </w:p>
    <w:p w:rsidR="00F06169" w:rsidRDefault="00F06169" w:rsidP="008848DA">
      <w:pPr>
        <w:ind w:left="720"/>
      </w:pPr>
      <w:r>
        <w:rPr>
          <w:rFonts w:hint="cs"/>
          <w:b/>
          <w:bCs/>
          <w:rtl/>
        </w:rPr>
        <w:t>אורחות חיים (כל בו)</w:t>
      </w:r>
      <w:r>
        <w:t xml:space="preserve"> – He is </w:t>
      </w:r>
      <w:r>
        <w:rPr>
          <w:rFonts w:hint="cs"/>
          <w:rtl/>
        </w:rPr>
        <w:t>מחלק</w:t>
      </w:r>
      <w:r>
        <w:t xml:space="preserve">. </w:t>
      </w:r>
      <w:r>
        <w:rPr>
          <w:rFonts w:hint="cs"/>
          <w:rtl/>
        </w:rPr>
        <w:t>נשים</w:t>
      </w:r>
      <w:r>
        <w:t xml:space="preserve"> can do </w:t>
      </w:r>
      <w:r>
        <w:rPr>
          <w:rFonts w:hint="cs"/>
          <w:rtl/>
        </w:rPr>
        <w:t>שחיטה לעצמן</w:t>
      </w:r>
      <w:r>
        <w:t xml:space="preserve"> but not </w:t>
      </w:r>
      <w:r>
        <w:rPr>
          <w:rFonts w:hint="cs"/>
          <w:rtl/>
        </w:rPr>
        <w:t>לאחרים</w:t>
      </w:r>
      <w:r>
        <w:t xml:space="preserve">. The </w:t>
      </w:r>
      <w:r>
        <w:rPr>
          <w:rFonts w:hint="cs"/>
          <w:b/>
          <w:bCs/>
          <w:rtl/>
        </w:rPr>
        <w:t>בית יוסף</w:t>
      </w:r>
      <w:r>
        <w:rPr>
          <w:b/>
          <w:bCs/>
        </w:rPr>
        <w:t xml:space="preserve"> </w:t>
      </w:r>
      <w:r>
        <w:t xml:space="preserve">thinks the </w:t>
      </w:r>
      <w:r>
        <w:rPr>
          <w:rFonts w:hint="cs"/>
          <w:rtl/>
        </w:rPr>
        <w:t>חילוק</w:t>
      </w:r>
      <w:r>
        <w:t xml:space="preserve"> is baseless. If kosher for them, </w:t>
      </w:r>
      <w:r w:rsidR="00B00F5C">
        <w:t>kosher</w:t>
      </w:r>
      <w:r>
        <w:t xml:space="preserve"> for others, and if not good for others than no good for them.</w:t>
      </w:r>
      <w:r w:rsidR="008848DA">
        <w:t xml:space="preserve"> </w:t>
      </w:r>
      <w:r w:rsidR="009C5266">
        <w:t xml:space="preserve">The Rav explained this based on the </w:t>
      </w:r>
      <w:r w:rsidR="009C5266">
        <w:rPr>
          <w:rFonts w:hint="cs"/>
          <w:rtl/>
        </w:rPr>
        <w:t>שררה/מינוי של חשיבות</w:t>
      </w:r>
      <w:r w:rsidR="009C5266">
        <w:t xml:space="preserve"> issue. If being </w:t>
      </w:r>
      <w:r w:rsidR="009C5266">
        <w:rPr>
          <w:rFonts w:hint="cs"/>
          <w:rtl/>
        </w:rPr>
        <w:t>שוחט</w:t>
      </w:r>
      <w:r w:rsidR="009C5266">
        <w:t xml:space="preserve"> for others it’s a </w:t>
      </w:r>
      <w:r w:rsidR="009C5266">
        <w:rPr>
          <w:rFonts w:hint="cs"/>
          <w:rtl/>
        </w:rPr>
        <w:t>מינוי</w:t>
      </w:r>
      <w:r w:rsidR="009C5266">
        <w:t xml:space="preserve"> issue but if just for themselves or their family members, no problem.</w:t>
      </w:r>
    </w:p>
    <w:p w:rsidR="00535CF2" w:rsidRDefault="00535CF2" w:rsidP="009C5266">
      <w:pPr>
        <w:ind w:left="720"/>
      </w:pPr>
    </w:p>
    <w:p w:rsidR="00535CF2" w:rsidRDefault="00535CF2" w:rsidP="008848DA">
      <w:pPr>
        <w:ind w:left="720"/>
      </w:pPr>
      <w:r w:rsidRPr="000C46BC">
        <w:rPr>
          <w:rFonts w:hint="cs"/>
          <w:b/>
          <w:bCs/>
          <w:rtl/>
        </w:rPr>
        <w:t>פרי חדש סי' א</w:t>
      </w:r>
      <w:r>
        <w:t xml:space="preserve"> </w:t>
      </w:r>
      <w:r w:rsidR="008848DA">
        <w:t xml:space="preserve">– Formal </w:t>
      </w:r>
      <w:r w:rsidR="008848DA">
        <w:rPr>
          <w:rFonts w:hint="cs"/>
          <w:rtl/>
        </w:rPr>
        <w:t>הוראה</w:t>
      </w:r>
      <w:r w:rsidR="008848DA">
        <w:t xml:space="preserve"> v. informal </w:t>
      </w:r>
      <w:r w:rsidR="008848DA">
        <w:rPr>
          <w:rFonts w:hint="cs"/>
          <w:rtl/>
        </w:rPr>
        <w:t>הוראה</w:t>
      </w:r>
      <w:r w:rsidR="008848DA">
        <w:t>. He says that if there is some</w:t>
      </w:r>
      <w:r>
        <w:t xml:space="preserve"> </w:t>
      </w:r>
      <w:r>
        <w:rPr>
          <w:rFonts w:hint="cs"/>
          <w:rtl/>
        </w:rPr>
        <w:t>חשש</w:t>
      </w:r>
      <w:r w:rsidR="008848DA">
        <w:t xml:space="preserve"> because</w:t>
      </w:r>
      <w:r>
        <w:t xml:space="preserve"> of physical stam</w:t>
      </w:r>
      <w:r w:rsidR="008848DA">
        <w:t xml:space="preserve">ina or psychological queasiness, </w:t>
      </w:r>
      <w:r>
        <w:t>personal standards have a lower threshold than communal ones.</w:t>
      </w:r>
      <w:r w:rsidR="008848DA">
        <w:t xml:space="preserve"> It is fine for her to go ahead and eat it but the concerns bother us too much to permit it to the general public. (</w:t>
      </w:r>
      <w:r w:rsidR="008848DA">
        <w:rPr>
          <w:rFonts w:hint="cs"/>
          <w:rtl/>
        </w:rPr>
        <w:t>מו"ר</w:t>
      </w:r>
      <w:r w:rsidR="008848DA">
        <w:t xml:space="preserve"> - By </w:t>
      </w:r>
      <w:r w:rsidR="008848DA">
        <w:rPr>
          <w:rFonts w:hint="cs"/>
          <w:rtl/>
        </w:rPr>
        <w:t>מורה הלכה בפני רבו</w:t>
      </w:r>
      <w:r w:rsidR="008848DA">
        <w:t xml:space="preserve"> the </w:t>
      </w:r>
      <w:r w:rsidR="008848DA">
        <w:rPr>
          <w:rFonts w:hint="cs"/>
          <w:rtl/>
        </w:rPr>
        <w:t>גמ'</w:t>
      </w:r>
      <w:r w:rsidR="008848DA">
        <w:t xml:space="preserve"> in </w:t>
      </w:r>
      <w:r w:rsidR="008848DA">
        <w:rPr>
          <w:rFonts w:hint="cs"/>
          <w:rtl/>
        </w:rPr>
        <w:t>עירובין</w:t>
      </w:r>
      <w:r w:rsidR="008848DA">
        <w:t xml:space="preserve"> is </w:t>
      </w:r>
      <w:r w:rsidR="008848DA">
        <w:rPr>
          <w:rFonts w:hint="cs"/>
          <w:rtl/>
        </w:rPr>
        <w:t>מחלק</w:t>
      </w:r>
      <w:r w:rsidR="008848DA">
        <w:t xml:space="preserve"> between personal </w:t>
      </w:r>
      <w:r w:rsidR="008848DA">
        <w:rPr>
          <w:rFonts w:hint="cs"/>
          <w:rtl/>
        </w:rPr>
        <w:t>פסק</w:t>
      </w:r>
      <w:r w:rsidR="008848DA">
        <w:t xml:space="preserve"> and </w:t>
      </w:r>
      <w:r w:rsidR="008848DA">
        <w:rPr>
          <w:rFonts w:hint="cs"/>
          <w:rtl/>
        </w:rPr>
        <w:t>הוראה</w:t>
      </w:r>
      <w:r w:rsidR="008848DA">
        <w:t xml:space="preserve"> for others.)</w:t>
      </w:r>
    </w:p>
    <w:p w:rsidR="00535CF2" w:rsidRDefault="00535CF2" w:rsidP="009C5266">
      <w:pPr>
        <w:ind w:left="720"/>
      </w:pPr>
    </w:p>
    <w:p w:rsidR="00535CF2" w:rsidRPr="00535CF2" w:rsidRDefault="00535CF2" w:rsidP="00535CF2">
      <w:r>
        <w:t xml:space="preserve">There is another way to explain the </w:t>
      </w:r>
      <w:r>
        <w:rPr>
          <w:rFonts w:hint="cs"/>
          <w:rtl/>
        </w:rPr>
        <w:t>נשים שוחטות</w:t>
      </w:r>
      <w:r>
        <w:t xml:space="preserve"> issue and also the </w:t>
      </w:r>
      <w:r>
        <w:rPr>
          <w:rFonts w:hint="cs"/>
          <w:rtl/>
        </w:rPr>
        <w:t>כל בו</w:t>
      </w:r>
      <w:r>
        <w:t>.</w:t>
      </w:r>
    </w:p>
    <w:p w:rsidR="00F06169" w:rsidRDefault="00F06169" w:rsidP="000A2716"/>
    <w:p w:rsidR="00F06169" w:rsidRPr="00535CF2" w:rsidRDefault="00F06169" w:rsidP="000A2716">
      <w:r>
        <w:t xml:space="preserve">3. </w:t>
      </w:r>
      <w:r w:rsidR="00535CF2">
        <w:t xml:space="preserve">Perhaps one can only be a </w:t>
      </w:r>
      <w:r w:rsidR="00535CF2">
        <w:rPr>
          <w:rFonts w:hint="cs"/>
          <w:rtl/>
        </w:rPr>
        <w:t>שוחט</w:t>
      </w:r>
      <w:r w:rsidR="00535CF2">
        <w:t xml:space="preserve"> if they have built-in formal </w:t>
      </w:r>
      <w:r w:rsidR="00535CF2">
        <w:rPr>
          <w:rFonts w:hint="cs"/>
          <w:rtl/>
        </w:rPr>
        <w:t>נאמנות</w:t>
      </w:r>
      <w:r w:rsidR="00535CF2">
        <w:t xml:space="preserve">, not just for themselves personally, but for others as well. While most think </w:t>
      </w:r>
      <w:r w:rsidR="00535CF2">
        <w:rPr>
          <w:rFonts w:hint="cs"/>
          <w:rtl/>
        </w:rPr>
        <w:t>אשה</w:t>
      </w:r>
      <w:r w:rsidR="00535CF2">
        <w:t xml:space="preserve"> will be </w:t>
      </w:r>
      <w:r w:rsidR="00535CF2">
        <w:rPr>
          <w:rFonts w:hint="cs"/>
          <w:rtl/>
        </w:rPr>
        <w:t>כשרה</w:t>
      </w:r>
      <w:r w:rsidR="00535CF2">
        <w:t xml:space="preserve"> in </w:t>
      </w:r>
      <w:r w:rsidR="00535CF2">
        <w:rPr>
          <w:rFonts w:hint="cs"/>
          <w:rtl/>
        </w:rPr>
        <w:t>עד א' נאמן באיסורין</w:t>
      </w:r>
      <w:r w:rsidR="00535CF2">
        <w:t xml:space="preserve">, there are </w:t>
      </w:r>
      <w:r w:rsidR="00535CF2">
        <w:rPr>
          <w:rFonts w:hint="cs"/>
          <w:b/>
          <w:bCs/>
          <w:rtl/>
        </w:rPr>
        <w:t>חכמי ספרד בכתובות</w:t>
      </w:r>
      <w:r w:rsidR="00535CF2">
        <w:t xml:space="preserve"> who say she is never </w:t>
      </w:r>
      <w:r w:rsidR="00535CF2">
        <w:rPr>
          <w:rFonts w:hint="cs"/>
          <w:rtl/>
        </w:rPr>
        <w:t>נאמנת</w:t>
      </w:r>
      <w:r w:rsidR="00535CF2">
        <w:t xml:space="preserve">, not even in </w:t>
      </w:r>
      <w:r w:rsidR="00535CF2">
        <w:rPr>
          <w:rFonts w:hint="cs"/>
          <w:rtl/>
        </w:rPr>
        <w:t>עדות איסורין</w:t>
      </w:r>
      <w:r w:rsidR="00535CF2">
        <w:t xml:space="preserve">. Thus, if her having done </w:t>
      </w:r>
      <w:r w:rsidR="00535CF2">
        <w:rPr>
          <w:rFonts w:hint="cs"/>
          <w:rtl/>
        </w:rPr>
        <w:t>שחיטה</w:t>
      </w:r>
      <w:r w:rsidR="00535CF2">
        <w:t xml:space="preserve"> alone constitutes a kind of </w:t>
      </w:r>
      <w:r w:rsidR="00535CF2">
        <w:rPr>
          <w:rFonts w:hint="cs"/>
          <w:rtl/>
        </w:rPr>
        <w:t>עדות באיסרוין</w:t>
      </w:r>
      <w:r w:rsidR="00535CF2">
        <w:t xml:space="preserve">, a presumption of </w:t>
      </w:r>
      <w:r w:rsidR="00535CF2">
        <w:rPr>
          <w:rFonts w:hint="cs"/>
          <w:rtl/>
        </w:rPr>
        <w:t>היתר/כשרות</w:t>
      </w:r>
      <w:r w:rsidR="00535CF2">
        <w:t xml:space="preserve"> and it can’t b/c she isn’t </w:t>
      </w:r>
      <w:r w:rsidR="00535CF2">
        <w:rPr>
          <w:rFonts w:hint="cs"/>
          <w:rtl/>
        </w:rPr>
        <w:t>נאמנת</w:t>
      </w:r>
      <w:r w:rsidR="00535CF2">
        <w:t xml:space="preserve"> acc. to those views, maybe that undermines her capacity to be a </w:t>
      </w:r>
      <w:r w:rsidR="00535CF2">
        <w:rPr>
          <w:rFonts w:hint="cs"/>
          <w:rtl/>
        </w:rPr>
        <w:t>שוחט</w:t>
      </w:r>
      <w:r w:rsidR="00535CF2">
        <w:t xml:space="preserve"> (which requires built-in formal </w:t>
      </w:r>
      <w:r w:rsidR="00535CF2">
        <w:rPr>
          <w:rFonts w:hint="cs"/>
          <w:rtl/>
        </w:rPr>
        <w:t>נאמנות</w:t>
      </w:r>
      <w:r w:rsidR="00535CF2">
        <w:t xml:space="preserve">). But, she can for sure eat herself from her own </w:t>
      </w:r>
      <w:r w:rsidR="00535CF2">
        <w:rPr>
          <w:rFonts w:hint="cs"/>
          <w:rtl/>
        </w:rPr>
        <w:t>שחיטה</w:t>
      </w:r>
      <w:r w:rsidR="00535CF2">
        <w:t>.</w:t>
      </w:r>
    </w:p>
    <w:p w:rsidR="00535CF2" w:rsidRDefault="00535CF2" w:rsidP="000A2716"/>
    <w:p w:rsidR="004E3081" w:rsidRDefault="004E3081" w:rsidP="000A2716">
      <w:pPr>
        <w:rPr>
          <w:rtl/>
        </w:rPr>
      </w:pPr>
    </w:p>
    <w:p w:rsidR="00AF40D9" w:rsidRPr="004D492B" w:rsidRDefault="004D492B" w:rsidP="00AF40D9">
      <w:pPr>
        <w:rPr>
          <w:sz w:val="28"/>
          <w:szCs w:val="28"/>
          <w:u w:val="single"/>
        </w:rPr>
      </w:pPr>
      <w:r>
        <w:rPr>
          <w:sz w:val="28"/>
          <w:szCs w:val="28"/>
          <w:u w:val="single"/>
        </w:rPr>
        <w:t xml:space="preserve">2. </w:t>
      </w:r>
      <w:r w:rsidR="00AF40D9" w:rsidRPr="004D492B">
        <w:rPr>
          <w:rFonts w:hint="cs"/>
          <w:sz w:val="28"/>
          <w:szCs w:val="28"/>
          <w:u w:val="single"/>
          <w:rtl/>
        </w:rPr>
        <w:t>נשים כהנות/בני אהרן ולא בנות אהרן</w:t>
      </w:r>
    </w:p>
    <w:p w:rsidR="00AF40D9" w:rsidRDefault="00AF40D9" w:rsidP="00F102C8">
      <w:r>
        <w:rPr>
          <w:rFonts w:hint="cs"/>
          <w:b/>
          <w:bCs/>
          <w:rtl/>
        </w:rPr>
        <w:t>תוס' (ב.) בסוף</w:t>
      </w:r>
      <w:r>
        <w:t xml:space="preserve"> assumes that </w:t>
      </w:r>
      <w:r>
        <w:rPr>
          <w:rFonts w:hint="cs"/>
          <w:rtl/>
        </w:rPr>
        <w:t>נשים</w:t>
      </w:r>
      <w:r>
        <w:t xml:space="preserve">’s disqualification from </w:t>
      </w:r>
      <w:r>
        <w:rPr>
          <w:rFonts w:hint="cs"/>
          <w:rtl/>
        </w:rPr>
        <w:t>עבודה</w:t>
      </w:r>
      <w:r>
        <w:t xml:space="preserve"> even as </w:t>
      </w:r>
      <w:r>
        <w:rPr>
          <w:rFonts w:hint="cs"/>
          <w:rtl/>
        </w:rPr>
        <w:t>כהנות</w:t>
      </w:r>
      <w:r>
        <w:t xml:space="preserve"> may be different and more incriminatory than </w:t>
      </w:r>
      <w:r>
        <w:rPr>
          <w:rFonts w:hint="cs"/>
          <w:rtl/>
        </w:rPr>
        <w:t>זרות</w:t>
      </w:r>
      <w:r>
        <w:t xml:space="preserve">. Because of that we may have had a </w:t>
      </w:r>
      <w:r>
        <w:rPr>
          <w:rFonts w:hint="cs"/>
          <w:rtl/>
        </w:rPr>
        <w:t>הו"א</w:t>
      </w:r>
      <w:r>
        <w:t xml:space="preserve"> that </w:t>
      </w:r>
      <w:r>
        <w:rPr>
          <w:rFonts w:hint="cs"/>
          <w:rtl/>
        </w:rPr>
        <w:t>נשים</w:t>
      </w:r>
      <w:r>
        <w:t xml:space="preserve"> cannot even do </w:t>
      </w:r>
      <w:r>
        <w:rPr>
          <w:rFonts w:hint="cs"/>
          <w:rtl/>
        </w:rPr>
        <w:t>שחיטה בקדשים</w:t>
      </w:r>
      <w:r>
        <w:t xml:space="preserve">. (But no similar </w:t>
      </w:r>
      <w:r>
        <w:rPr>
          <w:rFonts w:hint="cs"/>
          <w:rtl/>
        </w:rPr>
        <w:t>הו"א</w:t>
      </w:r>
      <w:r>
        <w:t xml:space="preserve"> by </w:t>
      </w:r>
      <w:r>
        <w:rPr>
          <w:rFonts w:hint="cs"/>
          <w:rtl/>
        </w:rPr>
        <w:t>שחיטת חולין</w:t>
      </w:r>
      <w:r>
        <w:t xml:space="preserve">, </w:t>
      </w:r>
      <w:r>
        <w:rPr>
          <w:rFonts w:hint="cs"/>
          <w:rtl/>
        </w:rPr>
        <w:t>לשיטתם</w:t>
      </w:r>
      <w:r w:rsidR="006627D6">
        <w:t xml:space="preserve">). Parallel perhaps, </w:t>
      </w:r>
      <w:r w:rsidR="006627D6">
        <w:rPr>
          <w:rFonts w:hint="cs"/>
          <w:rtl/>
        </w:rPr>
        <w:t>אלדד הדני</w:t>
      </w:r>
      <w:r w:rsidR="006627D6">
        <w:t xml:space="preserve"> assumes </w:t>
      </w:r>
      <w:r w:rsidR="006627D6">
        <w:rPr>
          <w:rFonts w:hint="cs"/>
          <w:rtl/>
        </w:rPr>
        <w:t>נשים</w:t>
      </w:r>
      <w:r w:rsidR="006627D6">
        <w:t xml:space="preserve"> disqualified in </w:t>
      </w:r>
      <w:r w:rsidR="006627D6">
        <w:rPr>
          <w:rFonts w:hint="cs"/>
          <w:rtl/>
        </w:rPr>
        <w:t>שחיטת חולין</w:t>
      </w:r>
      <w:r w:rsidR="006627D6">
        <w:t xml:space="preserve"> but not </w:t>
      </w:r>
      <w:r w:rsidR="006627D6">
        <w:rPr>
          <w:rFonts w:hint="cs"/>
          <w:rtl/>
        </w:rPr>
        <w:t>זר</w:t>
      </w:r>
      <w:r w:rsidR="006627D6">
        <w:t>.</w:t>
      </w:r>
      <w:r w:rsidR="00331BAF">
        <w:t xml:space="preserve"> </w:t>
      </w:r>
      <w:r w:rsidR="00F102C8">
        <w:t>Implied is</w:t>
      </w:r>
      <w:r w:rsidR="00331BAF">
        <w:t xml:space="preserve"> some difference, but does it exist?</w:t>
      </w:r>
    </w:p>
    <w:p w:rsidR="008055ED" w:rsidRPr="00A9763D" w:rsidRDefault="008055ED" w:rsidP="008055ED"/>
    <w:p w:rsidR="00804047" w:rsidRPr="00155608" w:rsidRDefault="00804047" w:rsidP="008055ED">
      <w:r>
        <w:rPr>
          <w:u w:val="single"/>
        </w:rPr>
        <w:t xml:space="preserve">To what extent is </w:t>
      </w:r>
      <w:r>
        <w:rPr>
          <w:rFonts w:hint="cs"/>
          <w:u w:val="single"/>
          <w:rtl/>
        </w:rPr>
        <w:t>נשים/בנות אהרן</w:t>
      </w:r>
      <w:r>
        <w:rPr>
          <w:u w:val="single"/>
        </w:rPr>
        <w:t xml:space="preserve"> a </w:t>
      </w:r>
      <w:r>
        <w:rPr>
          <w:rFonts w:hint="cs"/>
          <w:u w:val="single"/>
          <w:rtl/>
        </w:rPr>
        <w:t>פסול</w:t>
      </w:r>
      <w:r>
        <w:rPr>
          <w:u w:val="single"/>
        </w:rPr>
        <w:t xml:space="preserve"> in its own right or merely an expansion within </w:t>
      </w:r>
      <w:r>
        <w:rPr>
          <w:rFonts w:hint="cs"/>
          <w:u w:val="single"/>
          <w:rtl/>
        </w:rPr>
        <w:t>זר</w:t>
      </w:r>
      <w:r>
        <w:rPr>
          <w:u w:val="single"/>
        </w:rPr>
        <w:t>/non-</w:t>
      </w:r>
      <w:r>
        <w:rPr>
          <w:rFonts w:hint="cs"/>
          <w:u w:val="single"/>
          <w:rtl/>
        </w:rPr>
        <w:t>כהן</w:t>
      </w:r>
      <w:r>
        <w:rPr>
          <w:u w:val="single"/>
        </w:rPr>
        <w:t>?</w:t>
      </w:r>
      <w:r w:rsidR="006A72BD">
        <w:rPr>
          <w:u w:val="single"/>
        </w:rPr>
        <w:t xml:space="preserve"> How much do we treat them as one and the same and how much separate?</w:t>
      </w:r>
      <w:r w:rsidR="00155608">
        <w:t xml:space="preserve"> (the </w:t>
      </w:r>
      <w:r w:rsidR="00155608">
        <w:rPr>
          <w:rFonts w:hint="cs"/>
          <w:b/>
          <w:bCs/>
          <w:rtl/>
        </w:rPr>
        <w:t>פרשת דרכים</w:t>
      </w:r>
      <w:r w:rsidR="00155608">
        <w:t xml:space="preserve"> is </w:t>
      </w:r>
      <w:r w:rsidR="00155608">
        <w:rPr>
          <w:rFonts w:hint="cs"/>
          <w:rtl/>
        </w:rPr>
        <w:t>מסתפק</w:t>
      </w:r>
      <w:r w:rsidR="00155608">
        <w:t xml:space="preserve"> like this)</w:t>
      </w:r>
    </w:p>
    <w:p w:rsidR="006A72BD" w:rsidRDefault="006A72BD" w:rsidP="008055ED"/>
    <w:p w:rsidR="000D7376" w:rsidRDefault="00CD3B2B" w:rsidP="008055ED">
      <w:r>
        <w:rPr>
          <w:rFonts w:hint="cs"/>
          <w:rtl/>
        </w:rPr>
        <w:t>(</w:t>
      </w:r>
      <w:r w:rsidR="000D7376">
        <w:rPr>
          <w:rFonts w:hint="cs"/>
          <w:rtl/>
        </w:rPr>
        <w:t>שטמ"ק</w:t>
      </w:r>
      <w:r w:rsidR="00876D8E">
        <w:rPr>
          <w:rFonts w:hint="cs"/>
          <w:rtl/>
        </w:rPr>
        <w:t xml:space="preserve"> זבחים</w:t>
      </w:r>
      <w:r>
        <w:rPr>
          <w:rFonts w:hint="cs"/>
          <w:rtl/>
        </w:rPr>
        <w:t>)</w:t>
      </w:r>
      <w:r w:rsidR="000D7376">
        <w:rPr>
          <w:rFonts w:hint="cs"/>
          <w:rtl/>
        </w:rPr>
        <w:t>/רמב"ם</w:t>
      </w:r>
      <w:r w:rsidR="000D7376">
        <w:t xml:space="preserve"> – One </w:t>
      </w:r>
      <w:r w:rsidR="000D7376">
        <w:rPr>
          <w:rFonts w:hint="cs"/>
          <w:rtl/>
        </w:rPr>
        <w:t>פסול</w:t>
      </w:r>
    </w:p>
    <w:p w:rsidR="000D7376" w:rsidRDefault="000D7376" w:rsidP="008055ED">
      <w:r>
        <w:rPr>
          <w:rFonts w:hint="cs"/>
          <w:rtl/>
        </w:rPr>
        <w:t>מנ"ח</w:t>
      </w:r>
      <w:r w:rsidR="002B377F">
        <w:rPr>
          <w:rFonts w:hint="cs"/>
          <w:rtl/>
        </w:rPr>
        <w:t>/פשטות זבחים (ד.)/ר' יוסף ענגל</w:t>
      </w:r>
      <w:r>
        <w:t xml:space="preserve"> – Two distinct </w:t>
      </w:r>
      <w:r>
        <w:rPr>
          <w:rFonts w:hint="cs"/>
          <w:rtl/>
        </w:rPr>
        <w:t>פסול</w:t>
      </w:r>
      <w:r w:rsidR="00D91AFC">
        <w:rPr>
          <w:rFonts w:hint="cs"/>
          <w:rtl/>
        </w:rPr>
        <w:t>ים</w:t>
      </w:r>
    </w:p>
    <w:p w:rsidR="003C0974" w:rsidRPr="003C0974" w:rsidRDefault="00AC6F35" w:rsidP="008055ED">
      <w:r>
        <w:t xml:space="preserve">A </w:t>
      </w:r>
      <w:r w:rsidR="003C0974">
        <w:rPr>
          <w:rFonts w:hint="cs"/>
          <w:rtl/>
        </w:rPr>
        <w:t>נ"מ</w:t>
      </w:r>
      <w:r w:rsidR="003C0974">
        <w:t xml:space="preserve"> – Is it just </w:t>
      </w:r>
      <w:r w:rsidR="003C0974">
        <w:rPr>
          <w:rFonts w:hint="cs"/>
          <w:rtl/>
        </w:rPr>
        <w:t>פסול</w:t>
      </w:r>
      <w:r w:rsidR="003C0974">
        <w:t xml:space="preserve"> or is she </w:t>
      </w:r>
      <w:r w:rsidR="003C0974">
        <w:rPr>
          <w:rFonts w:hint="cs"/>
          <w:rtl/>
        </w:rPr>
        <w:t>חייבת מיתה</w:t>
      </w:r>
      <w:r w:rsidR="003C0974">
        <w:t xml:space="preserve">, i.e </w:t>
      </w:r>
      <w:r w:rsidR="003C0974">
        <w:rPr>
          <w:rFonts w:hint="cs"/>
          <w:rtl/>
        </w:rPr>
        <w:t>וה</w:t>
      </w:r>
      <w:r w:rsidR="003C0974">
        <w:rPr>
          <w:rFonts w:hint="cs"/>
          <w:b/>
          <w:bCs/>
          <w:rtl/>
        </w:rPr>
        <w:t>זר</w:t>
      </w:r>
      <w:r w:rsidR="003C0974">
        <w:rPr>
          <w:rFonts w:hint="cs"/>
          <w:rtl/>
        </w:rPr>
        <w:t xml:space="preserve"> הקרב יומת</w:t>
      </w:r>
      <w:r w:rsidR="003C0974">
        <w:t>.</w:t>
      </w:r>
    </w:p>
    <w:p w:rsidR="000D7376" w:rsidRDefault="000D7376" w:rsidP="008055ED"/>
    <w:p w:rsidR="003A2BD8" w:rsidRDefault="000C3E76" w:rsidP="008055ED">
      <w:r>
        <w:rPr>
          <w:rFonts w:hint="cs"/>
          <w:rtl/>
        </w:rPr>
        <w:t>]</w:t>
      </w:r>
      <w:r w:rsidR="003A2BD8">
        <w:t>1.</w:t>
      </w:r>
      <w:r>
        <w:rPr>
          <w:rFonts w:hint="cs"/>
          <w:rtl/>
        </w:rPr>
        <w:t>[</w:t>
      </w:r>
      <w:r w:rsidR="003A2BD8">
        <w:t xml:space="preserve"> </w:t>
      </w:r>
      <w:r w:rsidR="003A2BD8">
        <w:rPr>
          <w:rFonts w:hint="cs"/>
          <w:b/>
          <w:bCs/>
          <w:rtl/>
        </w:rPr>
        <w:t>תוס' כתובות (מו:)</w:t>
      </w:r>
      <w:r w:rsidR="003A2BD8">
        <w:t xml:space="preserve"> imply that the basis for suspension of </w:t>
      </w:r>
      <w:r w:rsidR="003A2BD8">
        <w:rPr>
          <w:rFonts w:hint="cs"/>
          <w:rtl/>
        </w:rPr>
        <w:t>אכילת תרומה</w:t>
      </w:r>
      <w:r w:rsidR="003A2BD8">
        <w:t xml:space="preserve"> for </w:t>
      </w:r>
      <w:r w:rsidR="003A2BD8">
        <w:rPr>
          <w:rFonts w:hint="cs"/>
          <w:rtl/>
        </w:rPr>
        <w:t>בתן כהן שנשא ישראל</w:t>
      </w:r>
      <w:r w:rsidR="003A2BD8">
        <w:t xml:space="preserve"> is </w:t>
      </w:r>
      <w:r w:rsidR="003A2BD8">
        <w:rPr>
          <w:rFonts w:hint="cs"/>
          <w:rtl/>
        </w:rPr>
        <w:t>יצא מרשות האב הכהן</w:t>
      </w:r>
      <w:r w:rsidR="003A2BD8">
        <w:t xml:space="preserve">, being a </w:t>
      </w:r>
      <w:r w:rsidR="003A2BD8">
        <w:rPr>
          <w:rFonts w:hint="cs"/>
          <w:rtl/>
        </w:rPr>
        <w:t>דין</w:t>
      </w:r>
      <w:r w:rsidR="003A2BD8">
        <w:t xml:space="preserve"> in </w:t>
      </w:r>
      <w:r w:rsidR="003A2BD8">
        <w:rPr>
          <w:rFonts w:hint="cs"/>
          <w:rtl/>
        </w:rPr>
        <w:t>רשות אביה</w:t>
      </w:r>
      <w:r w:rsidR="003A2BD8">
        <w:t xml:space="preserve"> like </w:t>
      </w:r>
      <w:r w:rsidR="003A2BD8">
        <w:rPr>
          <w:rFonts w:hint="cs"/>
          <w:rtl/>
        </w:rPr>
        <w:t>נדרים</w:t>
      </w:r>
      <w:r w:rsidR="003A2BD8">
        <w:t xml:space="preserve">. The </w:t>
      </w:r>
      <w:r w:rsidR="003A2BD8">
        <w:rPr>
          <w:rFonts w:hint="cs"/>
          <w:b/>
          <w:bCs/>
          <w:rtl/>
        </w:rPr>
        <w:t>ליקוטי הגרי"ז</w:t>
      </w:r>
      <w:r w:rsidR="003A2BD8">
        <w:t xml:space="preserve"> comments it’s not a </w:t>
      </w:r>
      <w:r w:rsidR="003A2BD8">
        <w:rPr>
          <w:rFonts w:hint="cs"/>
          <w:rtl/>
        </w:rPr>
        <w:t>דין</w:t>
      </w:r>
      <w:r w:rsidR="003A2BD8">
        <w:t xml:space="preserve"> in </w:t>
      </w:r>
      <w:r w:rsidR="003A2BD8">
        <w:rPr>
          <w:rFonts w:hint="cs"/>
          <w:rtl/>
        </w:rPr>
        <w:t>רשות אביה</w:t>
      </w:r>
      <w:r w:rsidR="003A2BD8">
        <w:t xml:space="preserve"> but she eats b/c of herself as a </w:t>
      </w:r>
      <w:r w:rsidR="003A2BD8">
        <w:rPr>
          <w:rFonts w:hint="cs"/>
          <w:rtl/>
        </w:rPr>
        <w:t>דין</w:t>
      </w:r>
      <w:r w:rsidR="003A2BD8">
        <w:t xml:space="preserve"> in </w:t>
      </w:r>
      <w:r w:rsidR="003A2BD8">
        <w:rPr>
          <w:rFonts w:hint="cs"/>
          <w:rtl/>
        </w:rPr>
        <w:t>כהנת</w:t>
      </w:r>
      <w:r w:rsidR="003A2BD8">
        <w:t xml:space="preserve">, a status which her marriage </w:t>
      </w:r>
      <w:r w:rsidR="003A2BD8">
        <w:rPr>
          <w:rFonts w:hint="cs"/>
          <w:rtl/>
        </w:rPr>
        <w:t>לישראל</w:t>
      </w:r>
      <w:r w:rsidR="003A2BD8">
        <w:t xml:space="preserve"> subsequently interferes with. This and the earlier </w:t>
      </w:r>
      <w:r w:rsidR="003A2BD8">
        <w:rPr>
          <w:rFonts w:hint="cs"/>
          <w:rtl/>
        </w:rPr>
        <w:t>תוס'</w:t>
      </w:r>
      <w:r w:rsidR="003A2BD8">
        <w:t xml:space="preserve"> begs a similar question about </w:t>
      </w:r>
      <w:r w:rsidR="003A2BD8">
        <w:rPr>
          <w:rFonts w:hint="cs"/>
          <w:rtl/>
        </w:rPr>
        <w:t>נשים</w:t>
      </w:r>
      <w:r w:rsidR="003A2BD8">
        <w:t xml:space="preserve">. The </w:t>
      </w:r>
      <w:r w:rsidR="003A2BD8">
        <w:rPr>
          <w:rFonts w:hint="cs"/>
          <w:rtl/>
        </w:rPr>
        <w:t>פסול</w:t>
      </w:r>
      <w:r w:rsidR="003A2BD8">
        <w:t xml:space="preserve"> comes from </w:t>
      </w:r>
      <w:r w:rsidR="003A2BD8">
        <w:rPr>
          <w:rFonts w:hint="cs"/>
          <w:b/>
          <w:bCs/>
          <w:rtl/>
        </w:rPr>
        <w:t>קידושין (לו.)</w:t>
      </w:r>
      <w:r w:rsidR="003A2BD8">
        <w:t xml:space="preserve">, it says in the context of </w:t>
      </w:r>
      <w:r w:rsidR="003A2BD8">
        <w:rPr>
          <w:rFonts w:hint="cs"/>
          <w:rtl/>
        </w:rPr>
        <w:t>עבודות</w:t>
      </w:r>
      <w:r w:rsidR="003A2BD8">
        <w:t xml:space="preserve"> the description </w:t>
      </w:r>
      <w:r w:rsidR="003A2BD8">
        <w:rPr>
          <w:rFonts w:hint="cs"/>
          <w:rtl/>
        </w:rPr>
        <w:t>"בני אהרן"</w:t>
      </w:r>
      <w:r w:rsidR="003A2BD8">
        <w:t xml:space="preserve"> – </w:t>
      </w:r>
      <w:r w:rsidR="003A2BD8">
        <w:rPr>
          <w:rFonts w:hint="cs"/>
          <w:rtl/>
        </w:rPr>
        <w:t>בני אהרן ולא בנות אהרן</w:t>
      </w:r>
      <w:r w:rsidR="003A2BD8">
        <w:t>.</w:t>
      </w:r>
    </w:p>
    <w:p w:rsidR="003A2BD8" w:rsidRDefault="003A2BD8" w:rsidP="008055ED"/>
    <w:p w:rsidR="006A72BD" w:rsidRDefault="003A2BD8" w:rsidP="006A72BD">
      <w:pPr>
        <w:rPr>
          <w:rtl/>
        </w:rPr>
      </w:pPr>
      <w:r>
        <w:t>2</w:t>
      </w:r>
      <w:r w:rsidR="006A72BD">
        <w:t xml:space="preserve">. </w:t>
      </w:r>
      <w:r w:rsidR="006A72BD">
        <w:rPr>
          <w:rFonts w:hint="cs"/>
          <w:b/>
          <w:bCs/>
          <w:rtl/>
        </w:rPr>
        <w:t>זבחים (ד.)</w:t>
      </w:r>
      <w:r w:rsidR="006A72BD">
        <w:rPr>
          <w:b/>
          <w:bCs/>
        </w:rPr>
        <w:t xml:space="preserve"> – </w:t>
      </w:r>
      <w:r w:rsidR="006A72BD">
        <w:rPr>
          <w:rFonts w:hint="cs"/>
          <w:b/>
          <w:bCs/>
          <w:rtl/>
        </w:rPr>
        <w:t>"</w:t>
      </w:r>
      <w:r w:rsidR="006A72BD" w:rsidRPr="006A72BD">
        <w:rPr>
          <w:rtl/>
        </w:rPr>
        <w:t xml:space="preserve">ולכתוב רחמנא בקבלה ולילף שחיטה מינה! משום דאיכא למיפרך: מה לקבלה שכן פסולה </w:t>
      </w:r>
      <w:r w:rsidR="006A72BD" w:rsidRPr="006A72BD">
        <w:rPr>
          <w:b/>
          <w:bCs/>
          <w:rtl/>
        </w:rPr>
        <w:t>בזר ואשה</w:t>
      </w:r>
      <w:r w:rsidR="006A72BD">
        <w:rPr>
          <w:rFonts w:hint="cs"/>
          <w:b/>
          <w:bCs/>
          <w:rtl/>
        </w:rPr>
        <w:t>"</w:t>
      </w:r>
      <w:r w:rsidR="006A72BD">
        <w:rPr>
          <w:b/>
          <w:bCs/>
        </w:rPr>
        <w:t xml:space="preserve">. </w:t>
      </w:r>
      <w:r w:rsidR="00E65979">
        <w:t xml:space="preserve">The </w:t>
      </w:r>
      <w:r w:rsidR="00E65979">
        <w:rPr>
          <w:rFonts w:hint="cs"/>
          <w:b/>
          <w:bCs/>
          <w:rtl/>
        </w:rPr>
        <w:t>שטמ"ק אות ג</w:t>
      </w:r>
      <w:r w:rsidR="00672D95">
        <w:t xml:space="preserve"> takes out the word </w:t>
      </w:r>
      <w:r w:rsidR="00672D95">
        <w:rPr>
          <w:rFonts w:hint="cs"/>
          <w:rtl/>
        </w:rPr>
        <w:t>אשה</w:t>
      </w:r>
      <w:r w:rsidR="00672D95">
        <w:t xml:space="preserve">. </w:t>
      </w:r>
      <w:r w:rsidR="00672D95">
        <w:rPr>
          <w:rFonts w:hint="cs"/>
          <w:rtl/>
        </w:rPr>
        <w:t>"תיבת ואשה נמחק"</w:t>
      </w:r>
      <w:r w:rsidR="00672D95">
        <w:t>.</w:t>
      </w:r>
      <w:r w:rsidR="00BD1640">
        <w:t xml:space="preserve"> (</w:t>
      </w:r>
      <w:r w:rsidR="00BD1640">
        <w:rPr>
          <w:rFonts w:hint="cs"/>
          <w:b/>
          <w:bCs/>
          <w:rtl/>
        </w:rPr>
        <w:t>אתוון דאורייתא כלל יט</w:t>
      </w:r>
      <w:r w:rsidR="00A42D89">
        <w:rPr>
          <w:b/>
          <w:bCs/>
        </w:rPr>
        <w:t xml:space="preserve"> </w:t>
      </w:r>
      <w:r w:rsidR="00A42D89">
        <w:t xml:space="preserve">notes that by </w:t>
      </w:r>
      <w:r w:rsidR="00A42D89">
        <w:rPr>
          <w:rFonts w:hint="cs"/>
          <w:rtl/>
        </w:rPr>
        <w:t>מיתה דזריקה</w:t>
      </w:r>
      <w:r w:rsidR="00A42D89">
        <w:t xml:space="preserve"> the </w:t>
      </w:r>
      <w:r w:rsidR="00A42D89">
        <w:rPr>
          <w:rFonts w:hint="cs"/>
          <w:rtl/>
        </w:rPr>
        <w:t>גמ'</w:t>
      </w:r>
      <w:r w:rsidR="00A42D89">
        <w:t xml:space="preserve"> just says </w:t>
      </w:r>
      <w:r w:rsidR="00A42D89">
        <w:rPr>
          <w:rFonts w:hint="cs"/>
          <w:rtl/>
        </w:rPr>
        <w:t>מה לזריקה שכן פסולה בזר</w:t>
      </w:r>
      <w:r w:rsidR="00A42D89">
        <w:t xml:space="preserve"> and not </w:t>
      </w:r>
      <w:r w:rsidR="00A42D89">
        <w:rPr>
          <w:rFonts w:hint="cs"/>
          <w:rtl/>
        </w:rPr>
        <w:t>ואשה</w:t>
      </w:r>
      <w:r w:rsidR="00A42D89">
        <w:t xml:space="preserve">, which he thinks means </w:t>
      </w:r>
      <w:r w:rsidR="00A42D89">
        <w:rPr>
          <w:rFonts w:hint="cs"/>
          <w:rtl/>
        </w:rPr>
        <w:t>אשה</w:t>
      </w:r>
      <w:r w:rsidR="00A42D89">
        <w:t xml:space="preserve"> invalidates but isn’t </w:t>
      </w:r>
      <w:r w:rsidR="00A42D89">
        <w:rPr>
          <w:rFonts w:hint="cs"/>
          <w:rtl/>
        </w:rPr>
        <w:t>חייבת מיתה</w:t>
      </w:r>
      <w:r w:rsidR="00A42D89">
        <w:t xml:space="preserve"> as a </w:t>
      </w:r>
      <w:r w:rsidR="00A42D89">
        <w:rPr>
          <w:rFonts w:hint="cs"/>
          <w:rtl/>
        </w:rPr>
        <w:t>זר</w:t>
      </w:r>
      <w:r w:rsidR="00A42D89">
        <w:t xml:space="preserve"> is.)</w:t>
      </w:r>
    </w:p>
    <w:p w:rsidR="0098535E" w:rsidRDefault="0098535E" w:rsidP="006A72BD">
      <w:pPr>
        <w:rPr>
          <w:rtl/>
        </w:rPr>
      </w:pPr>
    </w:p>
    <w:p w:rsidR="0098535E" w:rsidRDefault="003A2BD8" w:rsidP="0098535E">
      <w:pPr>
        <w:rPr>
          <w:rtl/>
        </w:rPr>
      </w:pPr>
      <w:r>
        <w:t>3</w:t>
      </w:r>
      <w:r w:rsidR="0098535E">
        <w:t xml:space="preserve">. </w:t>
      </w:r>
      <w:r w:rsidR="0098535E" w:rsidRPr="00CF6407">
        <w:rPr>
          <w:b/>
          <w:bCs/>
          <w:rtl/>
        </w:rPr>
        <w:t>רמב"ם הל</w:t>
      </w:r>
      <w:r w:rsidR="0098535E" w:rsidRPr="00CF6407">
        <w:rPr>
          <w:rFonts w:hint="cs"/>
          <w:b/>
          <w:bCs/>
          <w:rtl/>
        </w:rPr>
        <w:t>'</w:t>
      </w:r>
      <w:r w:rsidR="0098535E" w:rsidRPr="00CF6407">
        <w:rPr>
          <w:b/>
          <w:bCs/>
          <w:rtl/>
        </w:rPr>
        <w:t xml:space="preserve"> ביאת המקד</w:t>
      </w:r>
      <w:r w:rsidR="0098535E" w:rsidRPr="00CF6407">
        <w:rPr>
          <w:rFonts w:hint="cs"/>
          <w:b/>
          <w:bCs/>
          <w:rtl/>
        </w:rPr>
        <w:t>ש</w:t>
      </w:r>
      <w:r w:rsidR="0098535E" w:rsidRPr="00CF6407">
        <w:rPr>
          <w:b/>
          <w:bCs/>
          <w:rtl/>
        </w:rPr>
        <w:t xml:space="preserve"> </w:t>
      </w:r>
      <w:r w:rsidR="0098535E" w:rsidRPr="00CF6407">
        <w:rPr>
          <w:rFonts w:hint="cs"/>
          <w:b/>
          <w:bCs/>
          <w:rtl/>
        </w:rPr>
        <w:t>(</w:t>
      </w:r>
      <w:proofErr w:type="gramStart"/>
      <w:r w:rsidR="0098535E" w:rsidRPr="00CF6407">
        <w:rPr>
          <w:b/>
          <w:bCs/>
          <w:rtl/>
        </w:rPr>
        <w:t>ט</w:t>
      </w:r>
      <w:r w:rsidR="0098535E" w:rsidRPr="00CF6407">
        <w:rPr>
          <w:rFonts w:hint="cs"/>
          <w:b/>
          <w:bCs/>
          <w:rtl/>
        </w:rPr>
        <w:t>:א</w:t>
      </w:r>
      <w:proofErr w:type="gramEnd"/>
      <w:r w:rsidR="0098535E">
        <w:rPr>
          <w:rFonts w:hint="cs"/>
          <w:rtl/>
        </w:rPr>
        <w:t>)</w:t>
      </w:r>
      <w:r w:rsidR="0098535E">
        <w:t xml:space="preserve"> -  </w:t>
      </w:r>
      <w:r w:rsidR="0098535E">
        <w:rPr>
          <w:rFonts w:hint="cs"/>
          <w:rtl/>
        </w:rPr>
        <w:t>"</w:t>
      </w:r>
      <w:r w:rsidR="0098535E">
        <w:rPr>
          <w:rtl/>
        </w:rPr>
        <w:t xml:space="preserve">אי זהו זר כל שאינו </w:t>
      </w:r>
      <w:r w:rsidR="0098535E" w:rsidRPr="0098535E">
        <w:rPr>
          <w:b/>
          <w:bCs/>
          <w:rtl/>
        </w:rPr>
        <w:t xml:space="preserve">מזרע אהרן הזכרים </w:t>
      </w:r>
      <w:r w:rsidR="0098535E">
        <w:rPr>
          <w:rtl/>
        </w:rPr>
        <w:t>שנאמר וערכו בני אהרן, והקטירו בני אהרן, בני אהרן ולא בנות אהרן</w:t>
      </w:r>
      <w:r w:rsidR="0098535E">
        <w:rPr>
          <w:rFonts w:hint="cs"/>
          <w:rtl/>
        </w:rPr>
        <w:t>"</w:t>
      </w:r>
      <w:r w:rsidR="0098535E">
        <w:t xml:space="preserve">. In one fell swoop, single category he includes in </w:t>
      </w:r>
      <w:r w:rsidR="0098535E">
        <w:rPr>
          <w:rFonts w:hint="cs"/>
          <w:rtl/>
        </w:rPr>
        <w:t>זר</w:t>
      </w:r>
      <w:r w:rsidR="0098535E">
        <w:t xml:space="preserve"> anyone not </w:t>
      </w:r>
      <w:r w:rsidR="0098535E">
        <w:rPr>
          <w:rFonts w:hint="cs"/>
          <w:rtl/>
        </w:rPr>
        <w:t>מזרע אהרן</w:t>
      </w:r>
      <w:r w:rsidR="0098535E">
        <w:t xml:space="preserve"> and not </w:t>
      </w:r>
      <w:r w:rsidR="0098535E">
        <w:rPr>
          <w:rFonts w:hint="cs"/>
          <w:rtl/>
        </w:rPr>
        <w:t>מזרע אהרן הזכרים</w:t>
      </w:r>
      <w:r w:rsidR="0098535E">
        <w:t>.</w:t>
      </w:r>
      <w:r w:rsidR="00CF6407">
        <w:t xml:space="preserve"> And in </w:t>
      </w:r>
      <w:r w:rsidR="00CF6407">
        <w:rPr>
          <w:rFonts w:hint="cs"/>
          <w:b/>
          <w:bCs/>
          <w:rtl/>
        </w:rPr>
        <w:t>הלכה טו</w:t>
      </w:r>
      <w:r w:rsidR="00CF6407">
        <w:t xml:space="preserve"> when he counts the 18 </w:t>
      </w:r>
      <w:r w:rsidR="00CF6407">
        <w:rPr>
          <w:rFonts w:hint="cs"/>
          <w:rtl/>
        </w:rPr>
        <w:t>פסולים</w:t>
      </w:r>
      <w:r w:rsidR="00CF6407">
        <w:t xml:space="preserve"> he </w:t>
      </w:r>
      <w:r w:rsidR="00CF6407">
        <w:rPr>
          <w:i/>
          <w:iCs/>
        </w:rPr>
        <w:t>just</w:t>
      </w:r>
      <w:r w:rsidR="00CF6407">
        <w:t xml:space="preserve"> has </w:t>
      </w:r>
      <w:r w:rsidR="00CF6407">
        <w:rPr>
          <w:rFonts w:hint="cs"/>
          <w:rtl/>
        </w:rPr>
        <w:t>"הזר"</w:t>
      </w:r>
      <w:r w:rsidR="00CF6407">
        <w:t xml:space="preserve"> and never specifies </w:t>
      </w:r>
      <w:r w:rsidR="00CF6407">
        <w:rPr>
          <w:rFonts w:hint="cs"/>
          <w:rtl/>
        </w:rPr>
        <w:t>אשה/נשים</w:t>
      </w:r>
      <w:r w:rsidR="00CF6407">
        <w:t>.</w:t>
      </w:r>
    </w:p>
    <w:p w:rsidR="0053311E" w:rsidRDefault="0053311E" w:rsidP="00C94FE2">
      <w:pPr>
        <w:rPr>
          <w:rtl/>
        </w:rPr>
      </w:pPr>
      <w:r>
        <w:rPr>
          <w:rFonts w:hint="cs"/>
        </w:rPr>
        <w:t>T</w:t>
      </w:r>
      <w:r>
        <w:t xml:space="preserve">he </w:t>
      </w:r>
      <w:r>
        <w:rPr>
          <w:rFonts w:hint="cs"/>
          <w:b/>
          <w:bCs/>
          <w:rtl/>
        </w:rPr>
        <w:t>מנ"ח (</w:t>
      </w:r>
      <w:proofErr w:type="gramStart"/>
      <w:r>
        <w:rPr>
          <w:rFonts w:hint="cs"/>
          <w:b/>
          <w:bCs/>
          <w:rtl/>
        </w:rPr>
        <w:t>שצ:א</w:t>
      </w:r>
      <w:proofErr w:type="gramEnd"/>
      <w:r>
        <w:rPr>
          <w:rFonts w:hint="cs"/>
          <w:b/>
          <w:bCs/>
          <w:rtl/>
        </w:rPr>
        <w:t>)</w:t>
      </w:r>
      <w:r>
        <w:t xml:space="preserve"> </w:t>
      </w:r>
      <w:r w:rsidR="00C94FE2">
        <w:t xml:space="preserve">-and is </w:t>
      </w:r>
      <w:r w:rsidR="00C94FE2">
        <w:rPr>
          <w:rFonts w:hint="cs"/>
          <w:rtl/>
        </w:rPr>
        <w:t>מדויק</w:t>
      </w:r>
      <w:r w:rsidR="00C94FE2">
        <w:t xml:space="preserve"> in </w:t>
      </w:r>
      <w:r w:rsidR="00C94FE2">
        <w:rPr>
          <w:rFonts w:hint="cs"/>
          <w:rtl/>
        </w:rPr>
        <w:t>לשון ספר החינוך</w:t>
      </w:r>
      <w:r w:rsidR="00C94FE2">
        <w:t xml:space="preserve">- </w:t>
      </w:r>
      <w:r>
        <w:t xml:space="preserve">argues that </w:t>
      </w:r>
      <w:r w:rsidR="00C94FE2">
        <w:rPr>
          <w:rFonts w:hint="cs"/>
          <w:rtl/>
        </w:rPr>
        <w:t>בנות אהרן</w:t>
      </w:r>
      <w:r w:rsidR="00C94FE2">
        <w:t xml:space="preserve"> is actually a separate </w:t>
      </w:r>
      <w:r w:rsidR="00C94FE2">
        <w:rPr>
          <w:rFonts w:hint="cs"/>
          <w:rtl/>
        </w:rPr>
        <w:t>פסול</w:t>
      </w:r>
      <w:r w:rsidR="00E43DD1">
        <w:t xml:space="preserve"> from </w:t>
      </w:r>
      <w:r w:rsidR="00E43DD1">
        <w:rPr>
          <w:rFonts w:hint="cs"/>
          <w:rtl/>
        </w:rPr>
        <w:t>זר</w:t>
      </w:r>
      <w:r w:rsidR="00E43DD1">
        <w:t>.</w:t>
      </w:r>
    </w:p>
    <w:p w:rsidR="00FF3614" w:rsidRDefault="00FF3614" w:rsidP="00C94FE2"/>
    <w:p w:rsidR="000D5D62" w:rsidRDefault="000D5D62" w:rsidP="000D5D62">
      <w:r>
        <w:t xml:space="preserve">4. </w:t>
      </w:r>
      <w:r>
        <w:rPr>
          <w:rFonts w:hint="cs"/>
          <w:b/>
          <w:bCs/>
          <w:rtl/>
        </w:rPr>
        <w:t>שטמ"ק כריתות (דף ג, אות יג ואות יד)</w:t>
      </w:r>
      <w:r>
        <w:t xml:space="preserve"> is </w:t>
      </w:r>
      <w:r>
        <w:rPr>
          <w:rFonts w:hint="cs"/>
          <w:rtl/>
        </w:rPr>
        <w:t>מסופק</w:t>
      </w:r>
      <w:r>
        <w:t xml:space="preserve"> whether or not an </w:t>
      </w:r>
      <w:r>
        <w:rPr>
          <w:rFonts w:hint="cs"/>
          <w:rtl/>
        </w:rPr>
        <w:t>אשה</w:t>
      </w:r>
      <w:r>
        <w:t xml:space="preserve"> is </w:t>
      </w:r>
      <w:r>
        <w:rPr>
          <w:rFonts w:hint="cs"/>
          <w:rtl/>
        </w:rPr>
        <w:t>מתחייבת</w:t>
      </w:r>
      <w:r>
        <w:t xml:space="preserve"> by </w:t>
      </w:r>
      <w:r>
        <w:rPr>
          <w:rFonts w:hint="cs"/>
          <w:rtl/>
        </w:rPr>
        <w:t>המעלה אברים בחוץ</w:t>
      </w:r>
      <w:r>
        <w:t xml:space="preserve">. Perhaps like </w:t>
      </w:r>
      <w:r>
        <w:rPr>
          <w:rFonts w:hint="cs"/>
          <w:rtl/>
        </w:rPr>
        <w:t>שחיטת חוץ</w:t>
      </w:r>
      <w:r>
        <w:t xml:space="preserve"> it’s measured in potential to be </w:t>
      </w:r>
      <w:r>
        <w:rPr>
          <w:rFonts w:hint="cs"/>
          <w:rtl/>
        </w:rPr>
        <w:t>ראוי לפתח אוהל מועד</w:t>
      </w:r>
      <w:r>
        <w:t xml:space="preserve">, </w:t>
      </w:r>
      <w:r>
        <w:rPr>
          <w:rFonts w:hint="cs"/>
          <w:rtl/>
        </w:rPr>
        <w:t>ראויין להקריב בפנים</w:t>
      </w:r>
      <w:r>
        <w:t xml:space="preserve">. </w:t>
      </w:r>
      <w:r>
        <w:rPr>
          <w:rFonts w:hint="cs"/>
        </w:rPr>
        <w:t>I</w:t>
      </w:r>
      <w:r>
        <w:t xml:space="preserve">n </w:t>
      </w:r>
      <w:r>
        <w:rPr>
          <w:rFonts w:hint="cs"/>
          <w:b/>
          <w:bCs/>
          <w:rtl/>
        </w:rPr>
        <w:t>שטמ"ק ב"ב (קכ:) בשם הרשב"א</w:t>
      </w:r>
      <w:r>
        <w:t xml:space="preserve"> he establishes clearly that </w:t>
      </w:r>
      <w:r>
        <w:rPr>
          <w:rFonts w:hint="cs"/>
          <w:rtl/>
        </w:rPr>
        <w:t>זר שמעלה אברים בחוץ</w:t>
      </w:r>
      <w:r>
        <w:t xml:space="preserve"> is zero, and isn’t </w:t>
      </w:r>
      <w:r>
        <w:rPr>
          <w:rFonts w:hint="cs"/>
          <w:rtl/>
        </w:rPr>
        <w:t>חייב</w:t>
      </w:r>
      <w:r>
        <w:t xml:space="preserve"> whereas </w:t>
      </w:r>
      <w:r>
        <w:rPr>
          <w:rFonts w:hint="cs"/>
          <w:rtl/>
        </w:rPr>
        <w:t>שחיטת חוץ</w:t>
      </w:r>
      <w:r>
        <w:t xml:space="preserve"> is a problem b/c </w:t>
      </w:r>
      <w:r>
        <w:rPr>
          <w:rFonts w:hint="cs"/>
          <w:rtl/>
        </w:rPr>
        <w:t>שחיטה כשרה בזר</w:t>
      </w:r>
      <w:r>
        <w:t xml:space="preserve">. So the </w:t>
      </w:r>
      <w:r>
        <w:rPr>
          <w:rFonts w:hint="cs"/>
          <w:rtl/>
        </w:rPr>
        <w:t>ספק</w:t>
      </w:r>
      <w:r>
        <w:t xml:space="preserve"> by </w:t>
      </w:r>
      <w:r>
        <w:rPr>
          <w:rFonts w:hint="cs"/>
          <w:rtl/>
        </w:rPr>
        <w:t>אשה</w:t>
      </w:r>
      <w:r>
        <w:t xml:space="preserve"> by </w:t>
      </w:r>
      <w:r>
        <w:rPr>
          <w:rFonts w:hint="cs"/>
          <w:rtl/>
        </w:rPr>
        <w:t>אברים בחוץ</w:t>
      </w:r>
      <w:r>
        <w:t xml:space="preserve"> is interesting in light of this.</w:t>
      </w:r>
    </w:p>
    <w:p w:rsidR="000D5D62" w:rsidRDefault="000D5D62" w:rsidP="00C94FE2">
      <w:pPr>
        <w:rPr>
          <w:rtl/>
        </w:rPr>
      </w:pPr>
    </w:p>
    <w:p w:rsidR="00FF3614" w:rsidRDefault="00FF3614" w:rsidP="00C94FE2">
      <w:pPr>
        <w:rPr>
          <w:rFonts w:hint="cs"/>
          <w:b/>
          <w:bCs/>
          <w:rtl/>
        </w:rPr>
      </w:pPr>
      <w:r>
        <w:rPr>
          <w:rFonts w:hint="cs"/>
          <w:b/>
          <w:bCs/>
          <w:rtl/>
        </w:rPr>
        <w:t>גרי"ד</w:t>
      </w:r>
    </w:p>
    <w:p w:rsidR="00FF3614" w:rsidRPr="004F5822" w:rsidRDefault="00FF3614" w:rsidP="004F5822">
      <w:r>
        <w:t xml:space="preserve">The </w:t>
      </w:r>
      <w:r>
        <w:rPr>
          <w:b/>
          <w:bCs/>
        </w:rPr>
        <w:t>Rav</w:t>
      </w:r>
      <w:r>
        <w:t xml:space="preserve"> thought it was a two-step or </w:t>
      </w:r>
      <w:r w:rsidR="004F526B">
        <w:t>two-stage process especially</w:t>
      </w:r>
      <w:r>
        <w:t xml:space="preserve"> for the </w:t>
      </w:r>
      <w:r>
        <w:rPr>
          <w:rFonts w:hint="cs"/>
          <w:rtl/>
        </w:rPr>
        <w:t>גמ'</w:t>
      </w:r>
      <w:r>
        <w:t xml:space="preserve">. The </w:t>
      </w:r>
      <w:r>
        <w:rPr>
          <w:rFonts w:hint="cs"/>
          <w:rtl/>
        </w:rPr>
        <w:t>גמ'</w:t>
      </w:r>
      <w:r>
        <w:t xml:space="preserve"> says </w:t>
      </w:r>
      <w:r>
        <w:rPr>
          <w:rFonts w:hint="cs"/>
          <w:rtl/>
        </w:rPr>
        <w:t>בני אהרן ולא בנות אהרן</w:t>
      </w:r>
      <w:r>
        <w:t xml:space="preserve">, </w:t>
      </w:r>
      <w:r w:rsidR="004F5822">
        <w:t xml:space="preserve">which generates what </w:t>
      </w:r>
      <w:r w:rsidR="004F5822">
        <w:rPr>
          <w:i/>
          <w:iCs/>
        </w:rPr>
        <w:t xml:space="preserve">is but </w:t>
      </w:r>
      <w:r w:rsidR="004F5822">
        <w:t xml:space="preserve">otherwise </w:t>
      </w:r>
      <w:r w:rsidR="004F5822">
        <w:rPr>
          <w:i/>
          <w:iCs/>
        </w:rPr>
        <w:t>wouldn’t be</w:t>
      </w:r>
      <w:r w:rsidR="004F5822">
        <w:t xml:space="preserve"> a status of </w:t>
      </w:r>
      <w:r w:rsidR="004F5822">
        <w:rPr>
          <w:rFonts w:hint="cs"/>
          <w:rtl/>
        </w:rPr>
        <w:t>זר</w:t>
      </w:r>
      <w:r w:rsidR="004F5822">
        <w:t xml:space="preserve"> for </w:t>
      </w:r>
      <w:r w:rsidR="004F5822">
        <w:rPr>
          <w:rFonts w:hint="cs"/>
          <w:rtl/>
        </w:rPr>
        <w:t>נשים</w:t>
      </w:r>
      <w:r w:rsidR="004F5822">
        <w:t>. H</w:t>
      </w:r>
      <w:r>
        <w:t xml:space="preserve">ad it not been for </w:t>
      </w:r>
      <w:r>
        <w:rPr>
          <w:rFonts w:hint="cs"/>
          <w:rtl/>
        </w:rPr>
        <w:t>בני אהרן</w:t>
      </w:r>
      <w:r>
        <w:t xml:space="preserve"> she wouldn’t have been a </w:t>
      </w:r>
      <w:r>
        <w:rPr>
          <w:rFonts w:hint="cs"/>
          <w:rtl/>
        </w:rPr>
        <w:t>זר</w:t>
      </w:r>
      <w:r>
        <w:t xml:space="preserve">, and therefore in a way </w:t>
      </w:r>
      <w:r w:rsidR="004F5822">
        <w:t>it becomes</w:t>
      </w:r>
      <w:r>
        <w:rPr>
          <w:i/>
          <w:iCs/>
        </w:rPr>
        <w:t xml:space="preserve"> </w:t>
      </w:r>
      <w:r w:rsidRPr="004F5822">
        <w:t>a</w:t>
      </w:r>
      <w:r>
        <w:rPr>
          <w:i/>
          <w:iCs/>
        </w:rPr>
        <w:t xml:space="preserve"> </w:t>
      </w:r>
      <w:r>
        <w:rPr>
          <w:rFonts w:hint="cs"/>
          <w:i/>
          <w:iCs/>
          <w:rtl/>
        </w:rPr>
        <w:t>דין זר</w:t>
      </w:r>
      <w:r w:rsidR="004F5822">
        <w:t xml:space="preserve"> which s</w:t>
      </w:r>
      <w:r>
        <w:t xml:space="preserve">he doesn’t have for other things like </w:t>
      </w:r>
      <w:r>
        <w:rPr>
          <w:rFonts w:hint="cs"/>
          <w:rtl/>
        </w:rPr>
        <w:t>תרומה</w:t>
      </w:r>
      <w:r w:rsidR="004F5822">
        <w:t>.</w:t>
      </w:r>
      <w:r>
        <w:t xml:space="preserve"> </w:t>
      </w:r>
      <w:r w:rsidR="004F5822">
        <w:t xml:space="preserve">Because she only becomes a </w:t>
      </w:r>
      <w:r w:rsidR="004F5822">
        <w:rPr>
          <w:rFonts w:hint="cs"/>
          <w:rtl/>
        </w:rPr>
        <w:t>זר</w:t>
      </w:r>
      <w:r w:rsidR="004F5822">
        <w:t xml:space="preserve"> on the</w:t>
      </w:r>
      <w:r>
        <w:t xml:space="preserve"> </w:t>
      </w:r>
      <w:r>
        <w:rPr>
          <w:rFonts w:hint="cs"/>
          <w:rtl/>
        </w:rPr>
        <w:t>עבודה</w:t>
      </w:r>
      <w:r>
        <w:t xml:space="preserve"> part </w:t>
      </w:r>
      <w:r w:rsidR="004F5822">
        <w:t>per</w:t>
      </w:r>
      <w:r>
        <w:t xml:space="preserve"> </w:t>
      </w:r>
      <w:r>
        <w:rPr>
          <w:rFonts w:hint="cs"/>
          <w:rtl/>
        </w:rPr>
        <w:t>בני אהרן ולא בנות אהרן</w:t>
      </w:r>
      <w:r w:rsidR="004F5822">
        <w:t xml:space="preserve"> (any </w:t>
      </w:r>
      <w:r w:rsidR="004F5822">
        <w:rPr>
          <w:i/>
          <w:iCs/>
        </w:rPr>
        <w:t>non-</w:t>
      </w:r>
      <w:r w:rsidR="004F5822">
        <w:rPr>
          <w:rFonts w:hint="cs"/>
          <w:i/>
          <w:iCs/>
          <w:rtl/>
        </w:rPr>
        <w:t>עובד</w:t>
      </w:r>
      <w:r w:rsidR="004F5822">
        <w:t xml:space="preserve">). </w:t>
      </w:r>
      <w:r w:rsidR="008C0DFA">
        <w:rPr>
          <w:rFonts w:hint="cs"/>
          <w:rtl/>
        </w:rPr>
        <w:t>מו"ר</w:t>
      </w:r>
      <w:r w:rsidR="008C0DFA">
        <w:t xml:space="preserve"> - </w:t>
      </w:r>
      <w:r w:rsidR="004F5822">
        <w:t xml:space="preserve">Need to note that the </w:t>
      </w:r>
      <w:r w:rsidR="004F5822">
        <w:rPr>
          <w:rFonts w:hint="cs"/>
          <w:rtl/>
        </w:rPr>
        <w:t>גמ'</w:t>
      </w:r>
      <w:r w:rsidR="004F5822">
        <w:t xml:space="preserve"> goes through each </w:t>
      </w:r>
      <w:r w:rsidR="004F5822">
        <w:rPr>
          <w:rFonts w:hint="cs"/>
          <w:rtl/>
        </w:rPr>
        <w:t>עבודה</w:t>
      </w:r>
      <w:r w:rsidR="004F5822">
        <w:t xml:space="preserve"> to exclude them.</w:t>
      </w:r>
    </w:p>
    <w:p w:rsidR="00FF3614" w:rsidRDefault="00FF3614" w:rsidP="00C94FE2"/>
    <w:p w:rsidR="00FF3614" w:rsidRPr="004E3081" w:rsidRDefault="004E3081" w:rsidP="00C94FE2">
      <w:pPr>
        <w:rPr>
          <w:sz w:val="28"/>
          <w:szCs w:val="28"/>
          <w:u w:val="single"/>
          <w:rtl/>
        </w:rPr>
      </w:pPr>
      <w:r w:rsidRPr="004E3081">
        <w:rPr>
          <w:sz w:val="28"/>
          <w:szCs w:val="28"/>
          <w:u w:val="single"/>
        </w:rPr>
        <w:t xml:space="preserve">3. </w:t>
      </w:r>
      <w:r w:rsidRPr="004E3081">
        <w:rPr>
          <w:rFonts w:hint="cs"/>
          <w:sz w:val="28"/>
          <w:szCs w:val="28"/>
          <w:u w:val="single"/>
          <w:rtl/>
        </w:rPr>
        <w:t>תמורה</w:t>
      </w:r>
      <w:r w:rsidRPr="004E3081">
        <w:rPr>
          <w:sz w:val="28"/>
          <w:szCs w:val="28"/>
          <w:u w:val="single"/>
        </w:rPr>
        <w:t xml:space="preserve"> </w:t>
      </w:r>
    </w:p>
    <w:p w:rsidR="009309F4" w:rsidRDefault="009309F4" w:rsidP="009309F4">
      <w:pPr>
        <w:bidi/>
      </w:pPr>
      <w:r>
        <w:rPr>
          <w:rtl/>
        </w:rPr>
        <w:t>ויקרא פרק כז, ט-י</w:t>
      </w:r>
    </w:p>
    <w:p w:rsidR="00804047" w:rsidRDefault="009309F4" w:rsidP="009309F4">
      <w:pPr>
        <w:bidi/>
        <w:rPr>
          <w:rtl/>
        </w:rPr>
      </w:pPr>
      <w:r>
        <w:rPr>
          <w:rtl/>
        </w:rPr>
        <w:t>(ט) וְאִם בְּהֵמָה אֲשֶׁר יַקְרִיבוּ מִמֶּנָּה קָרְבָּן לַה' כֹּל אֲשֶׁר יִתֵּן מִמֶּנּוּ לַה' יִהְיֶה קֹּדֶשׁ: (י) לֹא יַחֲלִיפֶנּוּ וְלֹא יָמִיר אֹתוֹ טוֹב בְּרָע אוֹ רַע בְּטוֹב וְאִם הָמֵר יָמִיר בְּהֵמָה בִּבְהֵמָה וְהָיָה  הוּא וּתְמוּרָתוֹ יִהְיֶה קֹּדֶשׁ:</w:t>
      </w:r>
    </w:p>
    <w:p w:rsidR="009309F4" w:rsidRDefault="009309F4" w:rsidP="009309F4">
      <w:pPr>
        <w:bidi/>
        <w:rPr>
          <w:rtl/>
        </w:rPr>
      </w:pPr>
    </w:p>
    <w:p w:rsidR="009309F4" w:rsidRDefault="009309F4" w:rsidP="009309F4">
      <w:pPr>
        <w:bidi/>
      </w:pPr>
      <w:r>
        <w:rPr>
          <w:rtl/>
        </w:rPr>
        <w:t>ויקרא פרק כז, לב-לד</w:t>
      </w:r>
    </w:p>
    <w:p w:rsidR="009309F4" w:rsidRDefault="009309F4" w:rsidP="009309F4">
      <w:pPr>
        <w:bidi/>
        <w:rPr>
          <w:rtl/>
        </w:rPr>
      </w:pPr>
      <w:r>
        <w:rPr>
          <w:rtl/>
        </w:rPr>
        <w:lastRenderedPageBreak/>
        <w:t>(לב) וְכָל מַעְשַׂר בָּקָר וָצֹאן כֹּל אֲשֶׁר יַעֲבֹר תַּחַת הַשָּׁבֶט הָעֲשִׂירִי יִהְיֶה קֹּדֶשׁ לַה': (לג) לֹא יְבַקֵּר בֵּין טוֹב לָרַע וְלֹא יְמִירֶנּוּ וְאִם הָמֵר יְמִירֶנּוּ וְהָיָה הוּא וּתְמוּרָתוֹ יִהְיֶה קֹדֶשׁ לֹא יִגָּאֵל: (לד) אֵלֶּה הַמִּצְוֹת אֲשֶׁר צִוָּה ה' אֶת מֹשֶׁה אֶל בְּנֵי יִשְׂרָאֵל בְּהַר סִינָי:</w:t>
      </w:r>
    </w:p>
    <w:p w:rsidR="009309F4" w:rsidRDefault="009309F4" w:rsidP="009309F4">
      <w:pPr>
        <w:bidi/>
        <w:rPr>
          <w:rtl/>
        </w:rPr>
      </w:pPr>
    </w:p>
    <w:p w:rsidR="009309F4" w:rsidRDefault="009309F4" w:rsidP="009309F4">
      <w:pPr>
        <w:bidi/>
      </w:pPr>
      <w:r>
        <w:rPr>
          <w:rtl/>
        </w:rPr>
        <w:t>ויקרא פרק א, א-ג</w:t>
      </w:r>
    </w:p>
    <w:p w:rsidR="009309F4" w:rsidRDefault="009309F4" w:rsidP="009309F4">
      <w:pPr>
        <w:bidi/>
        <w:rPr>
          <w:rtl/>
        </w:rPr>
      </w:pPr>
      <w:r>
        <w:rPr>
          <w:rtl/>
        </w:rPr>
        <w:t>(א) וַיִּקְרָא אֶל מֹשֶׁה וַיְדַבֵּר ה' אֵלָיו מֵאֹהֶל מוֹעֵד לֵאמֹר: (ב) דַּבֵּר אֶל בְּנֵי יִשְׂרָאֵל וְאָמַרְתָּ אֲלֵהֶם אָדָם כִּי יַקְרִיב מִכֶּם קָרְבָּן לַה' מִן הַבְּהֵמָה מִן הַבָּקָר וּמִן הַצֹּאן תַּקְרִיבוּ אֶת קָרְבַּנְכֶם: (ג) אִם עֹלָה קָרְבָּנוֹ מִן הַבָּקָר זָכָר תָּמִים יַקְרִיבֶנּוּ אֶל פֶּתַח אֹהֶל מוֹעֵד יַקְרִיב אֹתוֹ לִרְצֹנוֹ לִפְנֵי ה':</w:t>
      </w:r>
    </w:p>
    <w:p w:rsidR="009309F4" w:rsidRDefault="009309F4" w:rsidP="009309F4">
      <w:pPr>
        <w:rPr>
          <w:rtl/>
        </w:rPr>
      </w:pPr>
    </w:p>
    <w:p w:rsidR="009309F4" w:rsidRDefault="009309F4" w:rsidP="009309F4">
      <w:pPr>
        <w:rPr>
          <w:rFonts w:hint="cs"/>
          <w:rtl/>
        </w:rPr>
      </w:pPr>
      <w:r>
        <w:rPr>
          <w:rFonts w:hint="cs"/>
          <w:rtl/>
        </w:rPr>
        <w:t>"</w:t>
      </w:r>
      <w:r>
        <w:rPr>
          <w:rtl/>
        </w:rPr>
        <w:t>לֹא יַחֲלִיפֶנּוּ וְלֹא יָמִיר אֹתוֹ טוֹב בְּרָע אוֹ רַע בְּטוֹב</w:t>
      </w:r>
      <w:r>
        <w:rPr>
          <w:rFonts w:hint="cs"/>
          <w:rtl/>
        </w:rPr>
        <w:t>"</w:t>
      </w:r>
    </w:p>
    <w:p w:rsidR="00A9763D" w:rsidRDefault="009309F4" w:rsidP="008055ED">
      <w:pPr>
        <w:rPr>
          <w:u w:val="single"/>
        </w:rPr>
      </w:pPr>
      <w:r w:rsidRPr="009309F4">
        <w:rPr>
          <w:b/>
          <w:bCs/>
          <w:u w:val="single"/>
        </w:rPr>
        <w:t>A</w:t>
      </w:r>
      <w:r>
        <w:rPr>
          <w:u w:val="single"/>
        </w:rPr>
        <w:t xml:space="preserve">. </w:t>
      </w:r>
      <w:r>
        <w:rPr>
          <w:rFonts w:hint="cs"/>
          <w:u w:val="single"/>
        </w:rPr>
        <w:t>A</w:t>
      </w:r>
      <w:r>
        <w:rPr>
          <w:u w:val="single"/>
        </w:rPr>
        <w:t xml:space="preserve">re these two </w:t>
      </w:r>
      <w:r>
        <w:rPr>
          <w:rFonts w:hint="cs"/>
          <w:u w:val="single"/>
          <w:rtl/>
        </w:rPr>
        <w:t>לאוין</w:t>
      </w:r>
      <w:r>
        <w:rPr>
          <w:u w:val="single"/>
        </w:rPr>
        <w:t xml:space="preserve"> or two dimensions of a single one?</w:t>
      </w:r>
      <w:r w:rsidR="007F35AF">
        <w:rPr>
          <w:u w:val="single"/>
        </w:rPr>
        <w:t xml:space="preserve"> (And which is the </w:t>
      </w:r>
      <w:r w:rsidR="007F35AF">
        <w:rPr>
          <w:rFonts w:hint="cs"/>
          <w:u w:val="single"/>
          <w:rtl/>
        </w:rPr>
        <w:t>עיקר</w:t>
      </w:r>
      <w:r w:rsidR="007F35AF">
        <w:rPr>
          <w:u w:val="single"/>
        </w:rPr>
        <w:t>?)</w:t>
      </w:r>
    </w:p>
    <w:p w:rsidR="00F970DC" w:rsidRDefault="00986071" w:rsidP="00986071">
      <w:r>
        <w:t xml:space="preserve">3 ways to look at </w:t>
      </w:r>
      <w:r>
        <w:rPr>
          <w:rFonts w:hint="cs"/>
          <w:rtl/>
        </w:rPr>
        <w:t>ב' לאוין</w:t>
      </w:r>
      <w:r>
        <w:t xml:space="preserve"> demonstrated by </w:t>
      </w:r>
      <w:r w:rsidR="002D1103">
        <w:rPr>
          <w:rFonts w:hint="cs"/>
          <w:rtl/>
        </w:rPr>
        <w:t>מו"ר</w:t>
      </w:r>
      <w:r>
        <w:t>’s</w:t>
      </w:r>
      <w:r w:rsidR="002D1103">
        <w:t xml:space="preserve"> set up as a </w:t>
      </w:r>
      <w:r w:rsidR="002D1103">
        <w:rPr>
          <w:rFonts w:hint="cs"/>
          <w:rtl/>
        </w:rPr>
        <w:t>מח'</w:t>
      </w:r>
      <w:r w:rsidR="002D1103">
        <w:t xml:space="preserve"> between two </w:t>
      </w:r>
      <w:r w:rsidR="002D1103">
        <w:rPr>
          <w:rFonts w:hint="cs"/>
          <w:rtl/>
        </w:rPr>
        <w:t>דעות</w:t>
      </w:r>
      <w:r w:rsidR="002D1103">
        <w:t xml:space="preserve"> in </w:t>
      </w:r>
      <w:r w:rsidR="002D1103">
        <w:rPr>
          <w:rFonts w:hint="cs"/>
          <w:rtl/>
        </w:rPr>
        <w:t>תוס'</w:t>
      </w:r>
      <w:r w:rsidR="002D1103">
        <w:t xml:space="preserve"> and two </w:t>
      </w:r>
      <w:r w:rsidR="002D1103">
        <w:rPr>
          <w:rFonts w:hint="cs"/>
          <w:rtl/>
        </w:rPr>
        <w:t>גמרא</w:t>
      </w:r>
      <w:r w:rsidR="002D1103">
        <w:t xml:space="preserve">s in </w:t>
      </w:r>
      <w:r w:rsidR="002D1103">
        <w:rPr>
          <w:rFonts w:hint="cs"/>
          <w:rtl/>
        </w:rPr>
        <w:t>תמורה</w:t>
      </w:r>
      <w:r w:rsidR="002D1103">
        <w:t xml:space="preserve"> (</w:t>
      </w:r>
      <w:r w:rsidR="002D1103">
        <w:rPr>
          <w:rFonts w:hint="cs"/>
          <w:rtl/>
        </w:rPr>
        <w:t>דף ד</w:t>
      </w:r>
      <w:r w:rsidR="002D1103">
        <w:t xml:space="preserve"> and </w:t>
      </w:r>
      <w:r w:rsidR="002D1103">
        <w:rPr>
          <w:rFonts w:hint="cs"/>
          <w:rtl/>
        </w:rPr>
        <w:t>דף ט</w:t>
      </w:r>
      <w:r w:rsidR="002D1103">
        <w:t>).</w:t>
      </w:r>
      <w:r>
        <w:t xml:space="preserve"> Those are the first two ways</w:t>
      </w:r>
      <w:r w:rsidR="006522C4">
        <w:t xml:space="preserve"> (never the twains, </w:t>
      </w:r>
      <w:r w:rsidR="006522C4">
        <w:rPr>
          <w:rFonts w:hint="cs"/>
          <w:rtl/>
        </w:rPr>
        <w:t>גילוי מילתא בעלמא</w:t>
      </w:r>
      <w:r w:rsidR="006522C4">
        <w:t>)</w:t>
      </w:r>
      <w:r w:rsidR="008747CA">
        <w:t xml:space="preserve">, and the </w:t>
      </w:r>
      <w:r w:rsidR="008747CA">
        <w:rPr>
          <w:rFonts w:hint="cs"/>
          <w:b/>
          <w:bCs/>
          <w:rtl/>
        </w:rPr>
        <w:t>גרי"ז תמורה</w:t>
      </w:r>
      <w:r w:rsidR="008747CA">
        <w:rPr>
          <w:b/>
          <w:bCs/>
        </w:rPr>
        <w:t xml:space="preserve"> </w:t>
      </w:r>
      <w:r w:rsidR="008747CA">
        <w:t xml:space="preserve">thinks they parallel </w:t>
      </w:r>
      <w:r w:rsidR="008747CA">
        <w:rPr>
          <w:rFonts w:hint="cs"/>
          <w:b/>
          <w:bCs/>
          <w:rtl/>
        </w:rPr>
        <w:t xml:space="preserve">מח' רמב"ם </w:t>
      </w:r>
      <w:r w:rsidR="00814CB5">
        <w:rPr>
          <w:rFonts w:hint="cs"/>
          <w:b/>
          <w:bCs/>
          <w:rtl/>
        </w:rPr>
        <w:t xml:space="preserve">(מ') </w:t>
      </w:r>
      <w:r w:rsidR="008747CA">
        <w:rPr>
          <w:rFonts w:hint="cs"/>
          <w:b/>
          <w:bCs/>
          <w:rtl/>
        </w:rPr>
        <w:t>ורמב"ן</w:t>
      </w:r>
      <w:r w:rsidR="00814CB5">
        <w:rPr>
          <w:rFonts w:hint="cs"/>
          <w:b/>
          <w:bCs/>
          <w:rtl/>
        </w:rPr>
        <w:t xml:space="preserve"> (פ')</w:t>
      </w:r>
      <w:r w:rsidR="008747CA">
        <w:rPr>
          <w:rFonts w:hint="cs"/>
          <w:b/>
          <w:bCs/>
          <w:rtl/>
        </w:rPr>
        <w:t xml:space="preserve"> שרש ט</w:t>
      </w:r>
      <w:r w:rsidR="008747CA">
        <w:t>.</w:t>
      </w:r>
      <w:r w:rsidR="007F35AF">
        <w:t xml:space="preserve"> </w:t>
      </w:r>
    </w:p>
    <w:p w:rsidR="002D1103" w:rsidRPr="002D1103" w:rsidRDefault="007F35AF" w:rsidP="00986071">
      <w:r>
        <w:t xml:space="preserve">But, the </w:t>
      </w:r>
      <w:r>
        <w:rPr>
          <w:rtl/>
        </w:rPr>
        <w:t>רמב"ם</w:t>
      </w:r>
      <w:r>
        <w:t xml:space="preserve"> had a more complex view given that he quotes both </w:t>
      </w:r>
      <w:r>
        <w:rPr>
          <w:rFonts w:hint="cs"/>
          <w:rtl/>
        </w:rPr>
        <w:t>גמרא</w:t>
      </w:r>
      <w:r>
        <w:t>s, and both with subtle differences.</w:t>
      </w:r>
      <w:r w:rsidR="00986071">
        <w:t xml:space="preserve"> This is the third way.</w:t>
      </w:r>
    </w:p>
    <w:p w:rsidR="002D1103" w:rsidRDefault="002D1103" w:rsidP="008055ED">
      <w:pPr>
        <w:rPr>
          <w:u w:val="single"/>
          <w:rtl/>
        </w:rPr>
      </w:pPr>
    </w:p>
    <w:p w:rsidR="009309F4" w:rsidRDefault="009309F4" w:rsidP="008055ED">
      <w:pPr>
        <w:rPr>
          <w:u w:val="single"/>
        </w:rPr>
      </w:pPr>
      <w:r w:rsidRPr="009309F4">
        <w:rPr>
          <w:b/>
          <w:bCs/>
          <w:u w:val="single"/>
        </w:rPr>
        <w:t>B</w:t>
      </w:r>
      <w:r>
        <w:rPr>
          <w:u w:val="single"/>
        </w:rPr>
        <w:t xml:space="preserve">. </w:t>
      </w:r>
      <w:r>
        <w:rPr>
          <w:rFonts w:hint="cs"/>
          <w:u w:val="single"/>
        </w:rPr>
        <w:t>O</w:t>
      </w:r>
      <w:r>
        <w:rPr>
          <w:u w:val="single"/>
        </w:rPr>
        <w:t xml:space="preserve">ne set of </w:t>
      </w:r>
      <w:r>
        <w:rPr>
          <w:rFonts w:hint="cs"/>
          <w:u w:val="single"/>
          <w:rtl/>
        </w:rPr>
        <w:t>מלקות</w:t>
      </w:r>
      <w:r>
        <w:rPr>
          <w:u w:val="single"/>
        </w:rPr>
        <w:t xml:space="preserve"> (</w:t>
      </w:r>
      <w:r>
        <w:rPr>
          <w:rFonts w:hint="cs"/>
          <w:u w:val="single"/>
          <w:rtl/>
        </w:rPr>
        <w:t>ארבעים</w:t>
      </w:r>
      <w:r>
        <w:rPr>
          <w:u w:val="single"/>
        </w:rPr>
        <w:t>) or two (</w:t>
      </w:r>
      <w:r>
        <w:rPr>
          <w:rFonts w:hint="cs"/>
          <w:u w:val="single"/>
          <w:rtl/>
        </w:rPr>
        <w:t>שמונים</w:t>
      </w:r>
      <w:r>
        <w:rPr>
          <w:u w:val="single"/>
        </w:rPr>
        <w:t>)?</w:t>
      </w:r>
    </w:p>
    <w:p w:rsidR="006B763C" w:rsidRPr="006B763C" w:rsidRDefault="006B763C" w:rsidP="008055ED">
      <w:r>
        <w:t xml:space="preserve">The </w:t>
      </w:r>
      <w:r>
        <w:rPr>
          <w:rFonts w:hint="cs"/>
          <w:b/>
          <w:bCs/>
          <w:rtl/>
        </w:rPr>
        <w:t>משנה תמורה (ב.)</w:t>
      </w:r>
      <w:r>
        <w:rPr>
          <w:b/>
          <w:bCs/>
        </w:rPr>
        <w:t xml:space="preserve"> </w:t>
      </w:r>
      <w:r>
        <w:t xml:space="preserve">says </w:t>
      </w:r>
      <w:r>
        <w:rPr>
          <w:rFonts w:hint="cs"/>
          <w:rtl/>
        </w:rPr>
        <w:t xml:space="preserve">"...אלא שאם המיר סופג את </w:t>
      </w:r>
      <w:r>
        <w:rPr>
          <w:rFonts w:hint="cs"/>
          <w:u w:val="single"/>
          <w:rtl/>
        </w:rPr>
        <w:t>הארבעים</w:t>
      </w:r>
      <w:r>
        <w:rPr>
          <w:rFonts w:hint="cs"/>
          <w:rtl/>
        </w:rPr>
        <w:t>"</w:t>
      </w:r>
      <w:r>
        <w:t xml:space="preserve"> – </w:t>
      </w:r>
      <w:r w:rsidR="00BC0BE5">
        <w:t xml:space="preserve">why does the </w:t>
      </w:r>
      <w:r w:rsidR="00BC0BE5">
        <w:rPr>
          <w:rFonts w:hint="cs"/>
          <w:rtl/>
        </w:rPr>
        <w:t>משנה</w:t>
      </w:r>
      <w:r w:rsidR="00BC0BE5">
        <w:t xml:space="preserve"> say</w:t>
      </w:r>
      <w:r>
        <w:rPr>
          <w:i/>
          <w:iCs/>
        </w:rPr>
        <w:t xml:space="preserve"> only forty</w:t>
      </w:r>
      <w:r w:rsidR="00DB2D55">
        <w:t xml:space="preserve"> if there are two formulated </w:t>
      </w:r>
      <w:r w:rsidR="00DB2D55">
        <w:rPr>
          <w:rFonts w:hint="cs"/>
          <w:rtl/>
        </w:rPr>
        <w:t>לאווין</w:t>
      </w:r>
      <w:r w:rsidR="00DB2D55">
        <w:t xml:space="preserve"> in the </w:t>
      </w:r>
      <w:r w:rsidR="00DB2D55">
        <w:rPr>
          <w:rFonts w:hint="cs"/>
          <w:rtl/>
        </w:rPr>
        <w:t>פסוק</w:t>
      </w:r>
      <w:r w:rsidR="00DB2D55">
        <w:t>?</w:t>
      </w:r>
    </w:p>
    <w:p w:rsidR="009309F4" w:rsidRDefault="009309F4" w:rsidP="008055ED">
      <w:r>
        <w:rPr>
          <w:rFonts w:hint="cs"/>
          <w:b/>
          <w:bCs/>
          <w:rtl/>
        </w:rPr>
        <w:t>תוס' חולין (ב.)/תוס' תמורה (ב.) תירוץ השני</w:t>
      </w:r>
      <w:r>
        <w:t xml:space="preserve"> – </w:t>
      </w:r>
      <w:r w:rsidR="00436242">
        <w:t xml:space="preserve">40. </w:t>
      </w:r>
      <w:r>
        <w:t xml:space="preserve">One set and the </w:t>
      </w:r>
      <w:r>
        <w:rPr>
          <w:rFonts w:hint="cs"/>
          <w:rtl/>
        </w:rPr>
        <w:t>לאוין</w:t>
      </w:r>
      <w:r>
        <w:t xml:space="preserve"> refer to different circumstances.</w:t>
      </w:r>
      <w:r w:rsidR="00182F4B">
        <w:t xml:space="preserve"> Based on </w:t>
      </w:r>
      <w:r w:rsidR="00182F4B">
        <w:rPr>
          <w:rFonts w:hint="cs"/>
          <w:b/>
          <w:bCs/>
          <w:rtl/>
        </w:rPr>
        <w:t>תמורה (ט.)</w:t>
      </w:r>
      <w:r w:rsidR="007F233E">
        <w:rPr>
          <w:b/>
          <w:bCs/>
        </w:rPr>
        <w:t xml:space="preserve"> (see below)</w:t>
      </w:r>
      <w:r w:rsidR="007F233E">
        <w:t>:</w:t>
      </w:r>
      <w:r>
        <w:t xml:space="preserve"> </w:t>
      </w:r>
      <w:r>
        <w:rPr>
          <w:rFonts w:hint="cs"/>
          <w:rtl/>
        </w:rPr>
        <w:t>לא ימיר</w:t>
      </w:r>
      <w:r>
        <w:t xml:space="preserve"> refers to doing </w:t>
      </w:r>
      <w:r>
        <w:rPr>
          <w:rFonts w:hint="cs"/>
          <w:rtl/>
        </w:rPr>
        <w:t>תמורה</w:t>
      </w:r>
      <w:r>
        <w:t xml:space="preserve"> on one’s own </w:t>
      </w:r>
      <w:r>
        <w:rPr>
          <w:rFonts w:hint="cs"/>
          <w:rtl/>
        </w:rPr>
        <w:t>קרבן</w:t>
      </w:r>
      <w:r w:rsidR="002B7220">
        <w:t xml:space="preserve">, and </w:t>
      </w:r>
      <w:r w:rsidR="002B7220">
        <w:rPr>
          <w:rFonts w:hint="cs"/>
          <w:rtl/>
        </w:rPr>
        <w:t>לא יחליפנו</w:t>
      </w:r>
      <w:r w:rsidR="002B7220">
        <w:t xml:space="preserve"> refers to doing </w:t>
      </w:r>
      <w:r w:rsidR="002B7220">
        <w:rPr>
          <w:rFonts w:hint="cs"/>
          <w:rtl/>
        </w:rPr>
        <w:t>תמורה</w:t>
      </w:r>
      <w:r w:rsidR="002B7220">
        <w:t xml:space="preserve"> on someone else’s </w:t>
      </w:r>
      <w:r w:rsidR="002B7220">
        <w:rPr>
          <w:rFonts w:hint="cs"/>
          <w:rtl/>
        </w:rPr>
        <w:t>קרבן</w:t>
      </w:r>
      <w:r w:rsidR="002B7220">
        <w:t xml:space="preserve"> assuming permission to be </w:t>
      </w:r>
      <w:r w:rsidR="002B7220">
        <w:rPr>
          <w:rFonts w:hint="cs"/>
          <w:rtl/>
        </w:rPr>
        <w:t>מתפיס</w:t>
      </w:r>
      <w:r w:rsidR="002B7220">
        <w:t xml:space="preserve"> has been granted.</w:t>
      </w:r>
      <w:r w:rsidR="00232D33">
        <w:rPr>
          <w:rStyle w:val="FootnoteReference"/>
        </w:rPr>
        <w:footnoteReference w:id="6"/>
      </w:r>
    </w:p>
    <w:p w:rsidR="00182F4B" w:rsidRDefault="00182F4B" w:rsidP="00182F4B">
      <w:pPr>
        <w:bidi/>
      </w:pPr>
      <w:r>
        <w:rPr>
          <w:rFonts w:hint="cs"/>
          <w:rtl/>
        </w:rPr>
        <w:t>"</w:t>
      </w:r>
      <w:r>
        <w:rPr>
          <w:rtl/>
        </w:rPr>
        <w:t>תנו רבנן: לא יחליפנו - בשל אחרים, ולא ימיר אותו - בשל עצמו. ולכתוב לא יחליפנו, ולא בעי לא ימיר אותו! אי כתב הכי - הוה אמינא תצא זו ותכנס זו הוא דתילקי - אבל ממיר, דתרווייהו קא מקדיש להו - אימא לא לקי, קא משמע לן.</w:t>
      </w:r>
      <w:r>
        <w:rPr>
          <w:rFonts w:hint="cs"/>
          <w:rtl/>
        </w:rPr>
        <w:t>"</w:t>
      </w:r>
    </w:p>
    <w:p w:rsidR="00BC0BE5" w:rsidRDefault="00BC0BE5" w:rsidP="00BC0BE5">
      <w:pPr>
        <w:bidi/>
      </w:pPr>
    </w:p>
    <w:p w:rsidR="00144897" w:rsidRDefault="007D76CD" w:rsidP="00D03D5C">
      <w:r>
        <w:rPr>
          <w:rFonts w:hint="cs"/>
          <w:b/>
          <w:bCs/>
          <w:rtl/>
        </w:rPr>
        <w:t>תוס' תמורה (ב.) תירוץ הראשון</w:t>
      </w:r>
      <w:r>
        <w:t xml:space="preserve"> </w:t>
      </w:r>
      <w:r w:rsidR="00382BB2">
        <w:t>–</w:t>
      </w:r>
      <w:r>
        <w:t xml:space="preserve"> </w:t>
      </w:r>
      <w:r w:rsidR="00436242">
        <w:t xml:space="preserve">80. </w:t>
      </w:r>
      <w:r w:rsidR="00382BB2">
        <w:t xml:space="preserve">He says really there are two sets of </w:t>
      </w:r>
      <w:r w:rsidR="00382BB2">
        <w:rPr>
          <w:rFonts w:hint="cs"/>
          <w:rtl/>
        </w:rPr>
        <w:t>מלקות</w:t>
      </w:r>
      <w:r w:rsidR="00382BB2">
        <w:t xml:space="preserve"> for the two </w:t>
      </w:r>
      <w:r w:rsidR="00382BB2">
        <w:rPr>
          <w:rFonts w:hint="cs"/>
          <w:rtl/>
        </w:rPr>
        <w:t>לאווין</w:t>
      </w:r>
      <w:r w:rsidR="00382BB2">
        <w:t xml:space="preserve">, and the </w:t>
      </w:r>
      <w:r w:rsidR="00382BB2">
        <w:rPr>
          <w:rFonts w:hint="cs"/>
          <w:rtl/>
        </w:rPr>
        <w:t>משנה</w:t>
      </w:r>
      <w:r w:rsidR="00382BB2">
        <w:t xml:space="preserve"> was just attempting to establish that there are indeed </w:t>
      </w:r>
      <w:r w:rsidR="00382BB2">
        <w:rPr>
          <w:rFonts w:hint="cs"/>
          <w:rtl/>
        </w:rPr>
        <w:t>מלקות</w:t>
      </w:r>
      <w:r w:rsidR="00382BB2">
        <w:t xml:space="preserve"> despite being </w:t>
      </w:r>
      <w:r w:rsidR="00382BB2">
        <w:rPr>
          <w:rFonts w:hint="cs"/>
          <w:rtl/>
        </w:rPr>
        <w:t>לאו שאין בו מעשה</w:t>
      </w:r>
      <w:r w:rsidR="00382BB2">
        <w:t>.</w:t>
      </w:r>
      <w:r w:rsidR="00436242">
        <w:t xml:space="preserve"> But </w:t>
      </w:r>
      <w:r w:rsidR="00436242">
        <w:rPr>
          <w:rFonts w:hint="cs"/>
          <w:rtl/>
        </w:rPr>
        <w:t>ארבעים לאו דוקא</w:t>
      </w:r>
      <w:r w:rsidR="00436242">
        <w:t>.</w:t>
      </w:r>
    </w:p>
    <w:p w:rsidR="00144897" w:rsidRDefault="00144897" w:rsidP="009E344D">
      <w:r>
        <w:rPr>
          <w:rFonts w:hint="cs"/>
          <w:b/>
          <w:bCs/>
          <w:rtl/>
        </w:rPr>
        <w:t>תמורה (ד:)</w:t>
      </w:r>
      <w:r>
        <w:t xml:space="preserve"> </w:t>
      </w:r>
      <w:r w:rsidR="00D03D5C">
        <w:t xml:space="preserve">can be a </w:t>
      </w:r>
      <w:r w:rsidR="00D03D5C">
        <w:rPr>
          <w:rFonts w:hint="cs"/>
          <w:rtl/>
        </w:rPr>
        <w:t>ראייה</w:t>
      </w:r>
      <w:r w:rsidR="00D03D5C">
        <w:t xml:space="preserve"> for this </w:t>
      </w:r>
      <w:r w:rsidR="00D03D5C">
        <w:rPr>
          <w:rFonts w:hint="cs"/>
          <w:rtl/>
        </w:rPr>
        <w:t>דעה</w:t>
      </w:r>
      <w:r w:rsidR="00D03D5C">
        <w:t xml:space="preserve"> of </w:t>
      </w:r>
      <w:r w:rsidR="00D03D5C">
        <w:rPr>
          <w:rFonts w:hint="cs"/>
          <w:rtl/>
        </w:rPr>
        <w:t>תוס'</w:t>
      </w:r>
      <w:r w:rsidR="00D03D5C">
        <w:t xml:space="preserve"> and against </w:t>
      </w:r>
      <w:r w:rsidR="00D03D5C">
        <w:rPr>
          <w:rFonts w:hint="cs"/>
          <w:rtl/>
        </w:rPr>
        <w:t>תמורה (ט.)</w:t>
      </w:r>
      <w:r w:rsidR="00D03D5C">
        <w:t xml:space="preserve">. </w:t>
      </w:r>
      <w:r w:rsidR="00D03D5C">
        <w:rPr>
          <w:rFonts w:hint="cs"/>
          <w:rtl/>
        </w:rPr>
        <w:t>תמורה (ד:)</w:t>
      </w:r>
      <w:r w:rsidR="00D03D5C">
        <w:t xml:space="preserve"> </w:t>
      </w:r>
      <w:r>
        <w:t xml:space="preserve">actually refers to </w:t>
      </w:r>
      <w:r>
        <w:rPr>
          <w:rFonts w:hint="cs"/>
          <w:rtl/>
        </w:rPr>
        <w:t>תמורה</w:t>
      </w:r>
      <w:r>
        <w:t xml:space="preserve"> as having </w:t>
      </w:r>
      <w:r>
        <w:rPr>
          <w:rFonts w:hint="cs"/>
          <w:rtl/>
        </w:rPr>
        <w:t>ב' לאווין</w:t>
      </w:r>
      <w:r>
        <w:t xml:space="preserve"> which works better with the first answer of </w:t>
      </w:r>
      <w:r>
        <w:rPr>
          <w:rFonts w:hint="cs"/>
          <w:rtl/>
        </w:rPr>
        <w:t>תוס'</w:t>
      </w:r>
      <w:r>
        <w:t xml:space="preserve">. </w:t>
      </w:r>
      <w:r w:rsidR="00F661E2">
        <w:t xml:space="preserve">There, it wonders why there are </w:t>
      </w:r>
      <w:r w:rsidR="00F661E2">
        <w:rPr>
          <w:rFonts w:hint="cs"/>
          <w:rtl/>
        </w:rPr>
        <w:t>מלקות</w:t>
      </w:r>
      <w:r w:rsidR="00F661E2">
        <w:t xml:space="preserve"> if </w:t>
      </w:r>
      <w:r w:rsidR="00DD409D">
        <w:t xml:space="preserve">it’s a </w:t>
      </w:r>
      <w:r w:rsidR="00DD409D">
        <w:rPr>
          <w:rFonts w:hint="cs"/>
          <w:rtl/>
        </w:rPr>
        <w:t>לאו הניתק לעשה</w:t>
      </w:r>
      <w:r w:rsidR="00DD409D">
        <w:t xml:space="preserve">. Our </w:t>
      </w:r>
      <w:r w:rsidR="00DD409D">
        <w:rPr>
          <w:rFonts w:hint="cs"/>
          <w:rtl/>
        </w:rPr>
        <w:t>גירסא</w:t>
      </w:r>
      <w:r w:rsidR="00DD409D">
        <w:t xml:space="preserve"> says it’s based on an ‘apparent’ exception of </w:t>
      </w:r>
      <w:r w:rsidR="00DD409D">
        <w:rPr>
          <w:rFonts w:hint="cs"/>
          <w:rtl/>
        </w:rPr>
        <w:t>ב' לאווין וחד עשה</w:t>
      </w:r>
      <w:r w:rsidR="00DD409D">
        <w:t xml:space="preserve">. </w:t>
      </w:r>
      <w:r w:rsidR="00DD409D">
        <w:rPr>
          <w:rFonts w:hint="cs"/>
          <w:rtl/>
        </w:rPr>
        <w:t>"לא אתי חד עשה ועקר תרי לאוי"</w:t>
      </w:r>
      <w:r w:rsidR="00DD409D">
        <w:t xml:space="preserve">. Other </w:t>
      </w:r>
      <w:r w:rsidR="00DD409D">
        <w:rPr>
          <w:rFonts w:hint="cs"/>
          <w:rtl/>
        </w:rPr>
        <w:t>גירסאות</w:t>
      </w:r>
      <w:r w:rsidR="00DD409D">
        <w:t xml:space="preserve"> – see </w:t>
      </w:r>
      <w:r w:rsidR="00DD409D">
        <w:rPr>
          <w:rtl/>
        </w:rPr>
        <w:t>רש"י</w:t>
      </w:r>
      <w:r w:rsidR="00DD409D">
        <w:t xml:space="preserve"> and </w:t>
      </w:r>
      <w:r w:rsidR="00DD409D">
        <w:rPr>
          <w:rFonts w:hint="cs"/>
          <w:rtl/>
        </w:rPr>
        <w:t>שטמ"ק אות ה</w:t>
      </w:r>
      <w:r w:rsidR="00DD409D">
        <w:t xml:space="preserve"> - say </w:t>
      </w:r>
      <w:r w:rsidR="00DD409D">
        <w:rPr>
          <w:rFonts w:hint="cs"/>
          <w:rtl/>
        </w:rPr>
        <w:t>לאו ששוה בכל ואין עשה שוה בכל הלכך לא אלים עשה דיליה לאפוקי מלאו ששוה בכל</w:t>
      </w:r>
      <w:r w:rsidR="00DD409D">
        <w:t>.</w:t>
      </w:r>
      <w:r w:rsidR="00645500">
        <w:rPr>
          <w:rStyle w:val="FootnoteReference"/>
        </w:rPr>
        <w:footnoteReference w:id="7"/>
      </w:r>
      <w:r w:rsidR="00461ED5">
        <w:t xml:space="preserve"> The </w:t>
      </w:r>
      <w:r w:rsidR="00461ED5">
        <w:rPr>
          <w:b/>
          <w:bCs/>
          <w:rtl/>
        </w:rPr>
        <w:t>רמב"ם</w:t>
      </w:r>
      <w:r w:rsidR="00461ED5">
        <w:rPr>
          <w:b/>
          <w:bCs/>
        </w:rPr>
        <w:t xml:space="preserve"> </w:t>
      </w:r>
      <w:r w:rsidR="00C66E70">
        <w:t>quotes both</w:t>
      </w:r>
      <w:r w:rsidR="009E344D">
        <w:t xml:space="preserve"> yet it is two separate </w:t>
      </w:r>
      <w:r w:rsidR="009E344D">
        <w:rPr>
          <w:rFonts w:hint="cs"/>
          <w:rtl/>
        </w:rPr>
        <w:t>לישנא</w:t>
      </w:r>
      <w:r w:rsidR="009E344D">
        <w:t>s/</w:t>
      </w:r>
      <w:r w:rsidR="009E344D">
        <w:rPr>
          <w:rFonts w:hint="cs"/>
          <w:rtl/>
        </w:rPr>
        <w:t>גירסאות</w:t>
      </w:r>
      <w:r w:rsidR="009E344D">
        <w:t xml:space="preserve"> of the </w:t>
      </w:r>
      <w:r w:rsidR="009E344D">
        <w:rPr>
          <w:rFonts w:hint="cs"/>
          <w:rtl/>
        </w:rPr>
        <w:t>גמרא</w:t>
      </w:r>
      <w:r w:rsidR="00C66E70">
        <w:t>.</w:t>
      </w:r>
      <w:r w:rsidR="009163FD">
        <w:t xml:space="preserve"> Either way, </w:t>
      </w:r>
      <w:r w:rsidR="009163FD">
        <w:rPr>
          <w:rFonts w:hint="cs"/>
          <w:rtl/>
        </w:rPr>
        <w:t>גירסא לפנינו</w:t>
      </w:r>
      <w:r w:rsidR="009163FD">
        <w:t xml:space="preserve"> is </w:t>
      </w:r>
      <w:r w:rsidR="009163FD">
        <w:rPr>
          <w:rFonts w:hint="cs"/>
          <w:rtl/>
        </w:rPr>
        <w:t>ב' לאוין ועשה לא אתי עשה וכו'</w:t>
      </w:r>
      <w:r w:rsidR="009163FD">
        <w:t>.</w:t>
      </w:r>
    </w:p>
    <w:p w:rsidR="009163FD" w:rsidRDefault="009163FD" w:rsidP="009E344D"/>
    <w:p w:rsidR="009163FD" w:rsidRDefault="009163FD" w:rsidP="009163FD">
      <w:pPr>
        <w:ind w:left="720"/>
      </w:pPr>
      <w:r>
        <w:rPr>
          <w:u w:val="single"/>
        </w:rPr>
        <w:t xml:space="preserve">Is it always true that </w:t>
      </w:r>
      <w:r>
        <w:rPr>
          <w:rFonts w:hint="cs"/>
          <w:u w:val="single"/>
          <w:rtl/>
        </w:rPr>
        <w:t>ב' לאוין ועשה</w:t>
      </w:r>
      <w:r>
        <w:rPr>
          <w:u w:val="single"/>
        </w:rPr>
        <w:t xml:space="preserve"> is an exception to </w:t>
      </w:r>
      <w:r>
        <w:rPr>
          <w:rFonts w:hint="cs"/>
          <w:u w:val="single"/>
          <w:rtl/>
        </w:rPr>
        <w:t>לאו הניתק לעשה אין לוקין</w:t>
      </w:r>
      <w:r>
        <w:t>?</w:t>
      </w:r>
      <w:r w:rsidR="00EF0346">
        <w:t xml:space="preserve"> </w:t>
      </w:r>
      <w:r w:rsidR="00E037AC">
        <w:rPr>
          <w:rFonts w:hint="cs"/>
          <w:b/>
          <w:bCs/>
          <w:rtl/>
        </w:rPr>
        <w:t>מל"מ הל' מלוה ולוה</w:t>
      </w:r>
      <w:r w:rsidR="00E037AC">
        <w:rPr>
          <w:b/>
          <w:bCs/>
        </w:rPr>
        <w:t xml:space="preserve">. </w:t>
      </w:r>
      <w:r w:rsidR="00EF0346">
        <w:t>The Rav</w:t>
      </w:r>
      <w:r w:rsidR="006B0578">
        <w:t>, for example,</w:t>
      </w:r>
      <w:r w:rsidR="00EF0346">
        <w:t xml:space="preserve"> thought there is a </w:t>
      </w:r>
      <w:r w:rsidR="00EF0346">
        <w:rPr>
          <w:rFonts w:hint="cs"/>
          <w:rtl/>
        </w:rPr>
        <w:t>מח' הסוגיות</w:t>
      </w:r>
      <w:r w:rsidR="00525E31">
        <w:t xml:space="preserve"> (so </w:t>
      </w:r>
      <w:r w:rsidR="00525E31">
        <w:rPr>
          <w:rFonts w:hint="cs"/>
          <w:rtl/>
        </w:rPr>
        <w:t>תוס' חולין</w:t>
      </w:r>
      <w:r w:rsidR="00525E31">
        <w:t xml:space="preserve"> may be in the clear).</w:t>
      </w:r>
    </w:p>
    <w:p w:rsidR="006B0578" w:rsidRPr="009136B3" w:rsidRDefault="006B0578" w:rsidP="009136B3">
      <w:pPr>
        <w:ind w:left="720"/>
        <w:rPr>
          <w:rFonts w:ascii="Garamond" w:hAnsi="Garamond"/>
        </w:rPr>
      </w:pPr>
      <w:r w:rsidRPr="009136B3">
        <w:rPr>
          <w:rFonts w:ascii="Garamond" w:hAnsi="Garamond"/>
        </w:rPr>
        <w:t xml:space="preserve">[What you need to know: Why would you say yes, and why no. </w:t>
      </w:r>
      <w:r w:rsidRPr="009136B3">
        <w:rPr>
          <w:rFonts w:ascii="Garamond" w:hAnsi="Garamond"/>
          <w:rtl/>
        </w:rPr>
        <w:t>מו"ר הרב רוזנצוייג</w:t>
      </w:r>
      <w:r w:rsidRPr="009136B3">
        <w:rPr>
          <w:rFonts w:ascii="Garamond" w:hAnsi="Garamond"/>
        </w:rPr>
        <w:t>, because of his view</w:t>
      </w:r>
      <w:r w:rsidR="00DD7CAA">
        <w:rPr>
          <w:rStyle w:val="FootnoteReference"/>
          <w:rFonts w:ascii="Garamond" w:hAnsi="Garamond"/>
        </w:rPr>
        <w:footnoteReference w:id="8"/>
      </w:r>
      <w:r w:rsidRPr="009136B3">
        <w:rPr>
          <w:rFonts w:ascii="Garamond" w:hAnsi="Garamond"/>
        </w:rPr>
        <w:t xml:space="preserve"> on </w:t>
      </w:r>
      <w:r w:rsidRPr="009136B3">
        <w:rPr>
          <w:rFonts w:ascii="Garamond" w:hAnsi="Garamond"/>
          <w:rtl/>
        </w:rPr>
        <w:t>בל יראה ובל ימצא</w:t>
      </w:r>
      <w:r w:rsidRPr="009136B3">
        <w:rPr>
          <w:rFonts w:ascii="Garamond" w:hAnsi="Garamond"/>
        </w:rPr>
        <w:t xml:space="preserve"> and even </w:t>
      </w:r>
      <w:r w:rsidRPr="009136B3">
        <w:rPr>
          <w:rFonts w:ascii="Garamond" w:hAnsi="Garamond"/>
          <w:rtl/>
        </w:rPr>
        <w:t>לא יחליפנו ולא ימיר</w:t>
      </w:r>
      <w:r w:rsidRPr="009136B3">
        <w:rPr>
          <w:rFonts w:ascii="Garamond" w:hAnsi="Garamond"/>
        </w:rPr>
        <w:t xml:space="preserve"> has a kind of preference </w:t>
      </w:r>
      <w:r w:rsidRPr="009136B3">
        <w:rPr>
          <w:rFonts w:ascii="Garamond" w:hAnsi="Garamond"/>
          <w:i/>
          <w:iCs/>
        </w:rPr>
        <w:t>not</w:t>
      </w:r>
      <w:r w:rsidRPr="009136B3">
        <w:rPr>
          <w:rFonts w:ascii="Garamond" w:hAnsi="Garamond"/>
        </w:rPr>
        <w:t xml:space="preserve"> to take </w:t>
      </w:r>
      <w:r w:rsidRPr="009136B3">
        <w:rPr>
          <w:rFonts w:ascii="Garamond" w:hAnsi="Garamond"/>
          <w:rtl/>
        </w:rPr>
        <w:t>תמורה</w:t>
      </w:r>
      <w:r w:rsidR="009136B3">
        <w:rPr>
          <w:rFonts w:ascii="Garamond" w:hAnsi="Garamond" w:hint="cs"/>
          <w:rtl/>
        </w:rPr>
        <w:t xml:space="preserve"> (ד., ט.)</w:t>
      </w:r>
      <w:r w:rsidRPr="009136B3">
        <w:rPr>
          <w:rFonts w:ascii="Garamond" w:hAnsi="Garamond"/>
        </w:rPr>
        <w:t xml:space="preserve"> at </w:t>
      </w:r>
      <w:r w:rsidRPr="009136B3">
        <w:rPr>
          <w:rFonts w:ascii="Garamond" w:hAnsi="Garamond"/>
        </w:rPr>
        <w:lastRenderedPageBreak/>
        <w:t xml:space="preserve">face value, and not to think we </w:t>
      </w:r>
      <w:r w:rsidR="009136B3">
        <w:rPr>
          <w:rFonts w:ascii="Garamond" w:hAnsi="Garamond"/>
        </w:rPr>
        <w:t>fully embrace</w:t>
      </w:r>
      <w:r w:rsidRPr="009136B3">
        <w:rPr>
          <w:rFonts w:ascii="Garamond" w:hAnsi="Garamond"/>
        </w:rPr>
        <w:t xml:space="preserve"> </w:t>
      </w:r>
      <w:r w:rsidRPr="009136B3">
        <w:rPr>
          <w:rFonts w:ascii="Garamond" w:hAnsi="Garamond"/>
          <w:rtl/>
        </w:rPr>
        <w:t>לא אתי עשה ועקר ב' לאווין</w:t>
      </w:r>
      <w:r w:rsidRPr="009136B3">
        <w:rPr>
          <w:rFonts w:ascii="Garamond" w:hAnsi="Garamond"/>
        </w:rPr>
        <w:t xml:space="preserve"> (unless you see it merely as something reflective of </w:t>
      </w:r>
      <w:r w:rsidRPr="009136B3">
        <w:rPr>
          <w:rFonts w:ascii="Garamond" w:hAnsi="Garamond"/>
          <w:rtl/>
        </w:rPr>
        <w:t>תמורה</w:t>
      </w:r>
      <w:r w:rsidRPr="009136B3">
        <w:rPr>
          <w:rFonts w:ascii="Garamond" w:hAnsi="Garamond"/>
        </w:rPr>
        <w:t xml:space="preserve"> in general)]</w:t>
      </w:r>
    </w:p>
    <w:p w:rsidR="00E037AC" w:rsidRPr="006B0578" w:rsidRDefault="00E037AC" w:rsidP="00E037AC"/>
    <w:p w:rsidR="00645500" w:rsidRPr="00645500" w:rsidRDefault="009163FD" w:rsidP="00645500">
      <w:pPr>
        <w:ind w:left="720"/>
      </w:pPr>
      <w:r>
        <w:rPr>
          <w:rFonts w:hint="cs"/>
          <w:b/>
          <w:bCs/>
          <w:rtl/>
        </w:rPr>
        <w:t>בל יראה ובל ימצא</w:t>
      </w:r>
      <w:r w:rsidR="00A0667C">
        <w:rPr>
          <w:b/>
          <w:bCs/>
        </w:rPr>
        <w:t xml:space="preserve"> – </w:t>
      </w:r>
      <w:r w:rsidR="00645500">
        <w:t xml:space="preserve">We don’t find that the </w:t>
      </w:r>
      <w:r w:rsidR="00645500">
        <w:rPr>
          <w:rFonts w:hint="cs"/>
          <w:rtl/>
        </w:rPr>
        <w:t>ב' לאוין</w:t>
      </w:r>
      <w:r w:rsidR="00645500">
        <w:t xml:space="preserve"> override the single </w:t>
      </w:r>
      <w:r w:rsidR="00645500">
        <w:rPr>
          <w:rFonts w:hint="cs"/>
          <w:rtl/>
        </w:rPr>
        <w:t>ניתק לעשה</w:t>
      </w:r>
      <w:r w:rsidR="00645500">
        <w:t xml:space="preserve"> of </w:t>
      </w:r>
      <w:r w:rsidR="00645500">
        <w:rPr>
          <w:rFonts w:hint="cs"/>
          <w:rtl/>
        </w:rPr>
        <w:t>תשביתו</w:t>
      </w:r>
      <w:r w:rsidR="00645500">
        <w:t xml:space="preserve"> to institute </w:t>
      </w:r>
      <w:r w:rsidR="00645500">
        <w:rPr>
          <w:rFonts w:hint="cs"/>
          <w:rtl/>
        </w:rPr>
        <w:t>מלקות</w:t>
      </w:r>
      <w:r w:rsidR="00645500">
        <w:t xml:space="preserve">. To the contrary, the </w:t>
      </w:r>
      <w:r w:rsidR="00645500">
        <w:rPr>
          <w:rFonts w:hint="cs"/>
          <w:b/>
          <w:bCs/>
          <w:rtl/>
        </w:rPr>
        <w:t>גמ' פסחים (צה.)</w:t>
      </w:r>
      <w:r w:rsidR="00645500">
        <w:t xml:space="preserve"> “mostly” says </w:t>
      </w:r>
      <w:r w:rsidR="00645500">
        <w:rPr>
          <w:rFonts w:hint="cs"/>
          <w:rtl/>
        </w:rPr>
        <w:t>"לא יראה ולא ימצא וכו' אינו לוקה דהוה לאו שניתק לעשה"</w:t>
      </w:r>
      <w:r w:rsidR="00645500">
        <w:t xml:space="preserve"> (see </w:t>
      </w:r>
      <w:r w:rsidR="00645500">
        <w:rPr>
          <w:rFonts w:hint="cs"/>
          <w:b/>
          <w:bCs/>
          <w:rtl/>
        </w:rPr>
        <w:t>תוס' ד"ה בפרטיה</w:t>
      </w:r>
      <w:r w:rsidR="00645500">
        <w:rPr>
          <w:b/>
          <w:bCs/>
        </w:rPr>
        <w:t xml:space="preserve"> </w:t>
      </w:r>
      <w:r w:rsidR="00645500">
        <w:t xml:space="preserve">and </w:t>
      </w:r>
      <w:r w:rsidR="00645500">
        <w:rPr>
          <w:rFonts w:hint="cs"/>
          <w:b/>
          <w:bCs/>
          <w:rtl/>
        </w:rPr>
        <w:t>תוס' (כט: סוד"ה ר' אשי)</w:t>
      </w:r>
      <w:r w:rsidR="00645500">
        <w:t xml:space="preserve">; but note that this line in the </w:t>
      </w:r>
      <w:r w:rsidR="00645500">
        <w:rPr>
          <w:rFonts w:hint="cs"/>
          <w:rtl/>
        </w:rPr>
        <w:t>גמ'</w:t>
      </w:r>
      <w:r w:rsidR="00645500">
        <w:t xml:space="preserve"> is in parenthesis and </w:t>
      </w:r>
      <w:r w:rsidR="00645500">
        <w:rPr>
          <w:rFonts w:hint="cs"/>
          <w:b/>
          <w:bCs/>
          <w:rtl/>
        </w:rPr>
        <w:t>ר' חננאל</w:t>
      </w:r>
      <w:r w:rsidR="00645500">
        <w:t xml:space="preserve"> doesn’t say this but </w:t>
      </w:r>
      <w:r w:rsidR="00645500">
        <w:rPr>
          <w:rFonts w:hint="cs"/>
          <w:rtl/>
        </w:rPr>
        <w:t>לאו שאין בו מעשה</w:t>
      </w:r>
      <w:r w:rsidR="00645500">
        <w:t xml:space="preserve">). </w:t>
      </w:r>
    </w:p>
    <w:p w:rsidR="00645500" w:rsidRDefault="00645500" w:rsidP="00541F15">
      <w:pPr>
        <w:ind w:left="720"/>
        <w:rPr>
          <w:b/>
          <w:bCs/>
        </w:rPr>
      </w:pPr>
    </w:p>
    <w:p w:rsidR="00645500" w:rsidRDefault="00D46877" w:rsidP="00541F15">
      <w:pPr>
        <w:ind w:left="720"/>
      </w:pPr>
      <w:r>
        <w:rPr>
          <w:rFonts w:hint="cs"/>
        </w:rPr>
        <w:t>T</w:t>
      </w:r>
      <w:r>
        <w:t xml:space="preserve">he </w:t>
      </w:r>
      <w:r>
        <w:rPr>
          <w:rFonts w:hint="cs"/>
          <w:b/>
          <w:bCs/>
          <w:rtl/>
        </w:rPr>
        <w:t>רמב"ם הל' חו"מ (</w:t>
      </w:r>
      <w:proofErr w:type="gramStart"/>
      <w:r>
        <w:rPr>
          <w:rFonts w:hint="cs"/>
          <w:b/>
          <w:bCs/>
          <w:rtl/>
        </w:rPr>
        <w:t>א:ג</w:t>
      </w:r>
      <w:proofErr w:type="gramEnd"/>
      <w:r>
        <w:rPr>
          <w:rFonts w:hint="cs"/>
          <w:b/>
          <w:bCs/>
          <w:rtl/>
        </w:rPr>
        <w:t>)</w:t>
      </w:r>
      <w:r>
        <w:t xml:space="preserve"> says there are no </w:t>
      </w:r>
      <w:r>
        <w:rPr>
          <w:rFonts w:hint="cs"/>
          <w:rtl/>
        </w:rPr>
        <w:t>מלקות</w:t>
      </w:r>
      <w:r>
        <w:t xml:space="preserve"> for the two </w:t>
      </w:r>
      <w:r>
        <w:rPr>
          <w:rFonts w:hint="cs"/>
          <w:rtl/>
        </w:rPr>
        <w:t>לאוין</w:t>
      </w:r>
      <w:r>
        <w:t xml:space="preserve"> of </w:t>
      </w:r>
      <w:r>
        <w:rPr>
          <w:rFonts w:hint="cs"/>
          <w:rtl/>
        </w:rPr>
        <w:t>בל יראה ובל ימצא</w:t>
      </w:r>
      <w:r>
        <w:t xml:space="preserve">, </w:t>
      </w:r>
      <w:r w:rsidR="00541F15">
        <w:t xml:space="preserve">but not because they’re a </w:t>
      </w:r>
      <w:r w:rsidR="00541F15">
        <w:rPr>
          <w:rFonts w:hint="cs"/>
          <w:rtl/>
        </w:rPr>
        <w:t>לאו הניתק לעשה</w:t>
      </w:r>
      <w:r w:rsidR="00541F15">
        <w:t>.</w:t>
      </w:r>
      <w:r>
        <w:t xml:space="preserve"> Instead he says there are no </w:t>
      </w:r>
      <w:r>
        <w:rPr>
          <w:rFonts w:hint="cs"/>
          <w:rtl/>
        </w:rPr>
        <w:t>מלקות</w:t>
      </w:r>
      <w:r>
        <w:t xml:space="preserve"> b/c of </w:t>
      </w:r>
      <w:r>
        <w:rPr>
          <w:rFonts w:hint="cs"/>
          <w:rtl/>
        </w:rPr>
        <w:t>לאו שאין בו מעשה</w:t>
      </w:r>
      <w:r>
        <w:t xml:space="preserve">, and that actually if a </w:t>
      </w:r>
      <w:r>
        <w:rPr>
          <w:rFonts w:hint="cs"/>
          <w:rtl/>
        </w:rPr>
        <w:t>מעשה</w:t>
      </w:r>
      <w:r>
        <w:t xml:space="preserve"> was done, </w:t>
      </w:r>
      <w:r>
        <w:rPr>
          <w:rFonts w:hint="cs"/>
          <w:rtl/>
        </w:rPr>
        <w:t>"קנה חמץ או חמצו"</w:t>
      </w:r>
      <w:r>
        <w:t xml:space="preserve">, you would get </w:t>
      </w:r>
      <w:r>
        <w:rPr>
          <w:rFonts w:hint="cs"/>
          <w:rtl/>
        </w:rPr>
        <w:t>מלקות</w:t>
      </w:r>
      <w:r>
        <w:t>.</w:t>
      </w:r>
      <w:r w:rsidR="00541F15">
        <w:t xml:space="preserve"> </w:t>
      </w:r>
    </w:p>
    <w:p w:rsidR="00D46877" w:rsidRDefault="00541F15" w:rsidP="00541F15">
      <w:pPr>
        <w:ind w:left="720"/>
        <w:rPr>
          <w:u w:val="single"/>
        </w:rPr>
      </w:pPr>
      <w:r>
        <w:rPr>
          <w:u w:val="single"/>
        </w:rPr>
        <w:t xml:space="preserve">Why didn’t the </w:t>
      </w:r>
      <w:r>
        <w:rPr>
          <w:u w:val="single"/>
          <w:rtl/>
        </w:rPr>
        <w:t>רמב"ם</w:t>
      </w:r>
      <w:r w:rsidR="00645500">
        <w:rPr>
          <w:u w:val="single"/>
        </w:rPr>
        <w:t xml:space="preserve"> give the reason of the </w:t>
      </w:r>
      <w:r w:rsidR="00645500">
        <w:rPr>
          <w:rFonts w:hint="cs"/>
          <w:u w:val="single"/>
          <w:rtl/>
        </w:rPr>
        <w:t>גמרא פסחים</w:t>
      </w:r>
      <w:r w:rsidR="00645500">
        <w:rPr>
          <w:u w:val="single"/>
        </w:rPr>
        <w:t xml:space="preserve"> of </w:t>
      </w:r>
      <w:r w:rsidR="00645500">
        <w:rPr>
          <w:rFonts w:hint="cs"/>
          <w:u w:val="single"/>
          <w:rtl/>
        </w:rPr>
        <w:t>לאו הניתק לעשה</w:t>
      </w:r>
      <w:r w:rsidR="00645500">
        <w:rPr>
          <w:u w:val="single"/>
        </w:rPr>
        <w:t xml:space="preserve"> and instead innovate his own </w:t>
      </w:r>
      <w:r w:rsidR="00645500">
        <w:rPr>
          <w:rFonts w:hint="cs"/>
          <w:u w:val="single"/>
          <w:rtl/>
        </w:rPr>
        <w:t>חידוש</w:t>
      </w:r>
      <w:r w:rsidR="00645500">
        <w:rPr>
          <w:u w:val="single"/>
        </w:rPr>
        <w:t>?</w:t>
      </w:r>
      <w:r>
        <w:rPr>
          <w:u w:val="single"/>
        </w:rPr>
        <w:t xml:space="preserve"> </w:t>
      </w:r>
    </w:p>
    <w:p w:rsidR="00D303BE" w:rsidRDefault="00645500" w:rsidP="006D3026">
      <w:pPr>
        <w:pStyle w:val="ListParagraph"/>
        <w:numPr>
          <w:ilvl w:val="0"/>
          <w:numId w:val="2"/>
        </w:numPr>
      </w:pPr>
      <w:r>
        <w:rPr>
          <w:rFonts w:hint="cs"/>
          <w:b/>
          <w:bCs/>
          <w:rtl/>
        </w:rPr>
        <w:t>שאגת אריה</w:t>
      </w:r>
      <w:r w:rsidR="00EF0346">
        <w:rPr>
          <w:b/>
          <w:bCs/>
        </w:rPr>
        <w:t>/</w:t>
      </w:r>
      <w:r w:rsidR="00EF0346">
        <w:rPr>
          <w:rFonts w:hint="cs"/>
          <w:b/>
          <w:bCs/>
          <w:rtl/>
        </w:rPr>
        <w:t>גרי"ד</w:t>
      </w:r>
      <w:r w:rsidR="00EF0346">
        <w:rPr>
          <w:b/>
          <w:bCs/>
        </w:rPr>
        <w:t xml:space="preserve"> – </w:t>
      </w:r>
      <w:r w:rsidR="00D303BE">
        <w:rPr>
          <w:rFonts w:hint="cs"/>
          <w:rtl/>
        </w:rPr>
        <w:t>בל יראה ובל ימצא</w:t>
      </w:r>
      <w:r w:rsidR="00D303BE">
        <w:t xml:space="preserve"> are two </w:t>
      </w:r>
      <w:r w:rsidR="00D303BE">
        <w:rPr>
          <w:rFonts w:hint="cs"/>
          <w:rtl/>
        </w:rPr>
        <w:t>לאוין</w:t>
      </w:r>
      <w:r w:rsidR="00D303BE">
        <w:t xml:space="preserve"> and </w:t>
      </w:r>
      <w:r w:rsidR="00D303BE">
        <w:rPr>
          <w:rFonts w:hint="cs"/>
          <w:rtl/>
        </w:rPr>
        <w:t>ניתק לעשה</w:t>
      </w:r>
      <w:r w:rsidR="00D303BE">
        <w:t xml:space="preserve"> and t</w:t>
      </w:r>
      <w:r w:rsidR="00EF0346">
        <w:t xml:space="preserve">he </w:t>
      </w:r>
      <w:r w:rsidR="00EF0346">
        <w:rPr>
          <w:rFonts w:hint="cs"/>
          <w:b/>
          <w:bCs/>
          <w:rtl/>
        </w:rPr>
        <w:t>רמב"ם הל' תמורה (א:א)</w:t>
      </w:r>
      <w:r w:rsidR="00EF0346">
        <w:t xml:space="preserve"> paskens against the </w:t>
      </w:r>
      <w:r w:rsidR="00EF0346">
        <w:rPr>
          <w:rFonts w:hint="cs"/>
          <w:rtl/>
        </w:rPr>
        <w:t>גמ' פסחים</w:t>
      </w:r>
      <w:r w:rsidR="00EF0346">
        <w:t xml:space="preserve"> and like the </w:t>
      </w:r>
      <w:r w:rsidR="00EF0346">
        <w:rPr>
          <w:rFonts w:hint="cs"/>
          <w:b/>
          <w:bCs/>
          <w:rtl/>
        </w:rPr>
        <w:t>גמ' תמורה (ד:)</w:t>
      </w:r>
      <w:r w:rsidR="00EF0346">
        <w:t xml:space="preserve">. Thus, whenever there are two </w:t>
      </w:r>
      <w:r w:rsidR="00EF0346">
        <w:rPr>
          <w:rFonts w:hint="cs"/>
          <w:rtl/>
        </w:rPr>
        <w:t>לאוין</w:t>
      </w:r>
      <w:r w:rsidR="00EF0346">
        <w:t xml:space="preserve"> and one </w:t>
      </w:r>
      <w:r w:rsidR="00EF0346">
        <w:rPr>
          <w:rFonts w:hint="cs"/>
          <w:rtl/>
        </w:rPr>
        <w:t>עשה</w:t>
      </w:r>
      <w:r w:rsidR="00EF0346">
        <w:t xml:space="preserve">, we won’t apply the general rule of </w:t>
      </w:r>
      <w:r w:rsidR="00EF0346">
        <w:rPr>
          <w:rFonts w:hint="cs"/>
          <w:rtl/>
        </w:rPr>
        <w:t>לאו הניתק לעשה אין לוקין</w:t>
      </w:r>
      <w:r w:rsidR="00EF0346">
        <w:t>.</w:t>
      </w:r>
      <w:r w:rsidR="00D303BE">
        <w:t xml:space="preserve"> If no</w:t>
      </w:r>
      <w:r w:rsidR="006D3026">
        <w:t xml:space="preserve">t for </w:t>
      </w:r>
      <w:r w:rsidR="006D3026">
        <w:rPr>
          <w:rFonts w:hint="cs"/>
          <w:rtl/>
        </w:rPr>
        <w:t>לאו שאין בו מעשה</w:t>
      </w:r>
      <w:r w:rsidR="006D3026">
        <w:t>, then,</w:t>
      </w:r>
      <w:r w:rsidR="00D303BE">
        <w:t xml:space="preserve"> </w:t>
      </w:r>
      <w:r w:rsidR="006D3026">
        <w:t>we would</w:t>
      </w:r>
      <w:r w:rsidR="00D303BE">
        <w:t xml:space="preserve"> have said there are </w:t>
      </w:r>
      <w:r w:rsidR="00D303BE">
        <w:rPr>
          <w:rFonts w:hint="cs"/>
          <w:rtl/>
        </w:rPr>
        <w:t>מלקות</w:t>
      </w:r>
      <w:r w:rsidR="00D303BE">
        <w:t>.</w:t>
      </w:r>
    </w:p>
    <w:p w:rsidR="00633CF0" w:rsidRDefault="00633CF0" w:rsidP="00633CF0">
      <w:pPr>
        <w:pStyle w:val="ListParagraph"/>
        <w:numPr>
          <w:ilvl w:val="1"/>
          <w:numId w:val="2"/>
        </w:numPr>
      </w:pPr>
      <w:r>
        <w:rPr>
          <w:rFonts w:hint="cs"/>
          <w:b/>
          <w:bCs/>
          <w:rtl/>
        </w:rPr>
        <w:t>מו"ר</w:t>
      </w:r>
      <w:r>
        <w:t xml:space="preserve"> – But, if you look at the </w:t>
      </w:r>
      <w:r>
        <w:rPr>
          <w:rFonts w:hint="cs"/>
          <w:b/>
          <w:bCs/>
          <w:rtl/>
        </w:rPr>
        <w:t>רמב"ם הל' תמורה</w:t>
      </w:r>
      <w:r>
        <w:t xml:space="preserve"> it isn’t so </w:t>
      </w:r>
      <w:r>
        <w:rPr>
          <w:rFonts w:hint="cs"/>
          <w:rtl/>
        </w:rPr>
        <w:t>פשוט</w:t>
      </w:r>
      <w:r>
        <w:t xml:space="preserve"> that he enthusiastically paskens </w:t>
      </w:r>
      <w:r>
        <w:rPr>
          <w:rFonts w:hint="cs"/>
          <w:rtl/>
        </w:rPr>
        <w:t>אין עשה עקר ב' לאוי</w:t>
      </w:r>
      <w:r>
        <w:t xml:space="preserve">. There, besides this explanation for </w:t>
      </w:r>
      <w:r>
        <w:rPr>
          <w:rFonts w:hint="cs"/>
          <w:rtl/>
        </w:rPr>
        <w:t>מלקות בתמורה</w:t>
      </w:r>
      <w:r>
        <w:t xml:space="preserve"> he </w:t>
      </w:r>
      <w:r>
        <w:rPr>
          <w:i/>
          <w:iCs/>
        </w:rPr>
        <w:t>also</w:t>
      </w:r>
      <w:r>
        <w:t xml:space="preserve"> says </w:t>
      </w:r>
      <w:r>
        <w:rPr>
          <w:rFonts w:hint="cs"/>
          <w:rtl/>
        </w:rPr>
        <w:t>שאין לאו שבה שוה לעשה</w:t>
      </w:r>
      <w:r>
        <w:t xml:space="preserve"> (i.e </w:t>
      </w:r>
      <w:r>
        <w:rPr>
          <w:rFonts w:hint="cs"/>
          <w:rtl/>
        </w:rPr>
        <w:t>צבור והשותפין</w:t>
      </w:r>
      <w:r>
        <w:t xml:space="preserve"> aren’t in the </w:t>
      </w:r>
      <w:r>
        <w:rPr>
          <w:rFonts w:hint="cs"/>
          <w:rtl/>
        </w:rPr>
        <w:t>עשה</w:t>
      </w:r>
      <w:r>
        <w:t xml:space="preserve">, but they are in the </w:t>
      </w:r>
      <w:r>
        <w:rPr>
          <w:rFonts w:hint="cs"/>
          <w:rtl/>
        </w:rPr>
        <w:t>לאו</w:t>
      </w:r>
      <w:r>
        <w:t>).</w:t>
      </w:r>
      <w:r w:rsidR="00F41562">
        <w:rPr>
          <w:rStyle w:val="FootnoteReference"/>
        </w:rPr>
        <w:footnoteReference w:id="9"/>
      </w:r>
      <w:r w:rsidR="000D59DA">
        <w:t xml:space="preserve"> </w:t>
      </w:r>
      <w:r w:rsidR="000D59DA">
        <w:rPr>
          <w:rFonts w:hint="cs"/>
          <w:rtl/>
        </w:rPr>
        <w:t>"הרי זה לוקה ואין התמורה קדש"</w:t>
      </w:r>
      <w:r w:rsidR="000D59DA">
        <w:t xml:space="preserve"> (the fact that there are </w:t>
      </w:r>
      <w:r w:rsidR="000D59DA">
        <w:rPr>
          <w:rFonts w:hint="cs"/>
          <w:rtl/>
        </w:rPr>
        <w:t>מלקות</w:t>
      </w:r>
      <w:r w:rsidR="000D59DA">
        <w:t xml:space="preserve"> is apparently not so </w:t>
      </w:r>
      <w:r w:rsidR="000D59DA">
        <w:rPr>
          <w:rFonts w:hint="cs"/>
          <w:rtl/>
        </w:rPr>
        <w:t>פשוט</w:t>
      </w:r>
      <w:r w:rsidR="00881C8E">
        <w:t xml:space="preserve"> – see </w:t>
      </w:r>
      <w:r w:rsidR="00881C8E">
        <w:rPr>
          <w:rFonts w:hint="cs"/>
          <w:rtl/>
        </w:rPr>
        <w:t>תמורה (ב:)</w:t>
      </w:r>
      <w:r w:rsidR="000D59DA">
        <w:t>).</w:t>
      </w:r>
      <w:r w:rsidR="00A7196E">
        <w:t xml:space="preserve"> Maybe quoting two explanations reflects a degree of reservation about this first one.</w:t>
      </w:r>
    </w:p>
    <w:p w:rsidR="00B72D32" w:rsidRDefault="00D17443" w:rsidP="00D17443">
      <w:pPr>
        <w:pStyle w:val="ListParagraph"/>
        <w:numPr>
          <w:ilvl w:val="0"/>
          <w:numId w:val="2"/>
        </w:numPr>
      </w:pPr>
      <w:r>
        <w:rPr>
          <w:rFonts w:hint="cs"/>
          <w:b/>
          <w:bCs/>
          <w:rtl/>
        </w:rPr>
        <w:t>ר' חיים הל' חו"מ (א:ג)</w:t>
      </w:r>
      <w:r>
        <w:t xml:space="preserve"> – </w:t>
      </w:r>
      <w:r>
        <w:rPr>
          <w:rFonts w:hint="cs"/>
          <w:rtl/>
        </w:rPr>
        <w:t>תשביתו</w:t>
      </w:r>
      <w:r>
        <w:t xml:space="preserve"> to </w:t>
      </w:r>
      <w:r>
        <w:rPr>
          <w:rFonts w:hint="cs"/>
          <w:rtl/>
        </w:rPr>
        <w:t>בל יראה ובל ימצא</w:t>
      </w:r>
      <w:r>
        <w:t xml:space="preserve"> isn’t a </w:t>
      </w:r>
      <w:r>
        <w:rPr>
          <w:rFonts w:hint="cs"/>
          <w:rtl/>
        </w:rPr>
        <w:t>לאו הניתק לעשה</w:t>
      </w:r>
      <w:r>
        <w:t xml:space="preserve"> </w:t>
      </w:r>
      <w:r>
        <w:rPr>
          <w:i/>
          <w:iCs/>
        </w:rPr>
        <w:t>at all</w:t>
      </w:r>
      <w:r>
        <w:t xml:space="preserve"> and the </w:t>
      </w:r>
      <w:r>
        <w:rPr>
          <w:rFonts w:hint="cs"/>
          <w:rtl/>
        </w:rPr>
        <w:t>רמב"ם</w:t>
      </w:r>
      <w:r>
        <w:t xml:space="preserve"> disagrees with the </w:t>
      </w:r>
      <w:r>
        <w:rPr>
          <w:rFonts w:hint="cs"/>
          <w:rtl/>
        </w:rPr>
        <w:t>גמ' פסחים</w:t>
      </w:r>
      <w:r>
        <w:t xml:space="preserve"> (which as we said, has it in parenthesis).</w:t>
      </w:r>
      <w:r>
        <w:rPr>
          <w:rStyle w:val="FootnoteReference"/>
        </w:rPr>
        <w:footnoteReference w:id="10"/>
      </w:r>
      <w:r w:rsidR="009B5A01">
        <w:t xml:space="preserve"> Thus, he must ground it in </w:t>
      </w:r>
      <w:r w:rsidR="009B5A01">
        <w:rPr>
          <w:rFonts w:hint="cs"/>
          <w:rtl/>
        </w:rPr>
        <w:t>לאו שאין בו מעשה</w:t>
      </w:r>
      <w:r w:rsidR="009B5A01">
        <w:t>.</w:t>
      </w:r>
    </w:p>
    <w:p w:rsidR="006D3026" w:rsidRDefault="006D3026" w:rsidP="006D3026">
      <w:pPr>
        <w:pStyle w:val="ListParagraph"/>
        <w:ind w:left="1080"/>
      </w:pPr>
      <w:r>
        <w:rPr>
          <w:b/>
          <w:bCs/>
        </w:rPr>
        <w:t>*Note</w:t>
      </w:r>
      <w:r w:rsidRPr="006D3026">
        <w:t>:</w:t>
      </w:r>
      <w:r>
        <w:t xml:space="preserve"> Both </w:t>
      </w:r>
      <w:r>
        <w:rPr>
          <w:rFonts w:hint="cs"/>
          <w:rtl/>
        </w:rPr>
        <w:t>ר' חיים</w:t>
      </w:r>
      <w:r>
        <w:t xml:space="preserve"> and the Rav think the </w:t>
      </w:r>
      <w:r>
        <w:rPr>
          <w:rtl/>
        </w:rPr>
        <w:t>רמב"ם</w:t>
      </w:r>
      <w:r>
        <w:t xml:space="preserve"> disagrees with </w:t>
      </w:r>
      <w:r>
        <w:rPr>
          <w:rFonts w:hint="cs"/>
          <w:rtl/>
        </w:rPr>
        <w:t>גמ' פסחים</w:t>
      </w:r>
      <w:r>
        <w:t xml:space="preserve">, but for different reasons. The </w:t>
      </w:r>
      <w:r>
        <w:rPr>
          <w:rFonts w:hint="cs"/>
          <w:rtl/>
        </w:rPr>
        <w:t>גמ'</w:t>
      </w:r>
      <w:r>
        <w:t xml:space="preserve"> makes two assumptions: (1) </w:t>
      </w:r>
      <w:r>
        <w:rPr>
          <w:rFonts w:hint="cs"/>
          <w:rtl/>
        </w:rPr>
        <w:t>לאו הניתק לעשה</w:t>
      </w:r>
      <w:r>
        <w:t xml:space="preserve">, which </w:t>
      </w:r>
      <w:r>
        <w:rPr>
          <w:rFonts w:hint="cs"/>
          <w:rtl/>
        </w:rPr>
        <w:t>ר' חיים</w:t>
      </w:r>
      <w:r>
        <w:t xml:space="preserve"> challenges </w:t>
      </w:r>
      <w:r>
        <w:rPr>
          <w:rFonts w:hint="cs"/>
          <w:rtl/>
        </w:rPr>
        <w:t>לגמרי</w:t>
      </w:r>
      <w:r>
        <w:t xml:space="preserve"> (2) If </w:t>
      </w:r>
      <w:r>
        <w:rPr>
          <w:rFonts w:hint="cs"/>
          <w:rtl/>
        </w:rPr>
        <w:t>לאו הניתק לעשה</w:t>
      </w:r>
      <w:r>
        <w:t xml:space="preserve"> then you don’t get </w:t>
      </w:r>
      <w:r>
        <w:rPr>
          <w:rFonts w:hint="cs"/>
          <w:rtl/>
        </w:rPr>
        <w:t>מלקות</w:t>
      </w:r>
      <w:r>
        <w:t xml:space="preserve">, which the Rav challenges on the basis of </w:t>
      </w:r>
      <w:r>
        <w:rPr>
          <w:rFonts w:hint="cs"/>
          <w:rtl/>
        </w:rPr>
        <w:t>לא אתי חד עשה</w:t>
      </w:r>
      <w:r>
        <w:t>.</w:t>
      </w:r>
    </w:p>
    <w:p w:rsidR="006D3026" w:rsidRDefault="006D3026" w:rsidP="006D3026">
      <w:pPr>
        <w:pStyle w:val="ListParagraph"/>
        <w:ind w:left="1080"/>
      </w:pPr>
    </w:p>
    <w:p w:rsidR="00CF2E2B" w:rsidRDefault="006D3026" w:rsidP="00CF2E2B">
      <w:pPr>
        <w:pStyle w:val="ListParagraph"/>
        <w:ind w:left="1080"/>
      </w:pPr>
      <w:r>
        <w:rPr>
          <w:rFonts w:hint="cs"/>
          <w:b/>
          <w:bCs/>
          <w:rtl/>
        </w:rPr>
        <w:t>ר' חיים</w:t>
      </w:r>
      <w:r>
        <w:rPr>
          <w:b/>
          <w:bCs/>
        </w:rPr>
        <w:t xml:space="preserve"> </w:t>
      </w:r>
      <w:r w:rsidR="00D029AF">
        <w:t>–</w:t>
      </w:r>
      <w:r>
        <w:t xml:space="preserve"> </w:t>
      </w:r>
      <w:r w:rsidR="00D029AF">
        <w:t xml:space="preserve">The </w:t>
      </w:r>
      <w:r w:rsidR="00D029AF">
        <w:rPr>
          <w:rFonts w:hint="cs"/>
          <w:rtl/>
        </w:rPr>
        <w:t>מח' ר' יהודה וחכמים</w:t>
      </w:r>
      <w:r w:rsidR="00D029AF">
        <w:t xml:space="preserve"> on </w:t>
      </w:r>
      <w:r w:rsidR="00D029AF">
        <w:rPr>
          <w:rFonts w:hint="cs"/>
          <w:b/>
          <w:bCs/>
          <w:rtl/>
        </w:rPr>
        <w:t>פסחים (כא.)</w:t>
      </w:r>
      <w:r w:rsidR="00D029AF">
        <w:rPr>
          <w:b/>
          <w:bCs/>
        </w:rPr>
        <w:t xml:space="preserve"> </w:t>
      </w:r>
      <w:r w:rsidR="00D029AF">
        <w:t xml:space="preserve">whether </w:t>
      </w:r>
      <w:r w:rsidR="003F10B1">
        <w:rPr>
          <w:rFonts w:hint="cs"/>
          <w:rtl/>
        </w:rPr>
        <w:t>תשביתו/ביעור חמץ</w:t>
      </w:r>
      <w:r w:rsidR="003F10B1">
        <w:t xml:space="preserve"> is </w:t>
      </w:r>
      <w:r w:rsidR="003F10B1">
        <w:rPr>
          <w:rFonts w:hint="cs"/>
          <w:rtl/>
        </w:rPr>
        <w:t>בשריפה (ר"י)</w:t>
      </w:r>
      <w:r w:rsidR="003F10B1">
        <w:t xml:space="preserve"> or </w:t>
      </w:r>
      <w:r w:rsidR="003F10B1">
        <w:rPr>
          <w:rFonts w:hint="cs"/>
          <w:rtl/>
        </w:rPr>
        <w:t>תשביתתו בכל דבר (חכמים)</w:t>
      </w:r>
      <w:r w:rsidR="003F10B1">
        <w:t xml:space="preserve"> (i.e </w:t>
      </w:r>
      <w:r w:rsidR="003F10B1">
        <w:rPr>
          <w:rFonts w:hint="cs"/>
          <w:rtl/>
        </w:rPr>
        <w:t>"אף מפרר וזורה לרוח או מטיל לים"</w:t>
      </w:r>
      <w:r w:rsidR="00CF2E2B">
        <w:t xml:space="preserve">) determines or reflects the nature of </w:t>
      </w:r>
      <w:r w:rsidR="00CF2E2B">
        <w:rPr>
          <w:rFonts w:hint="cs"/>
          <w:rtl/>
        </w:rPr>
        <w:t>תשביתו</w:t>
      </w:r>
      <w:r w:rsidR="00CF2E2B">
        <w:t xml:space="preserve"> with two significant </w:t>
      </w:r>
      <w:r w:rsidR="00CF2E2B">
        <w:rPr>
          <w:rFonts w:hint="cs"/>
          <w:rtl/>
        </w:rPr>
        <w:t>נפקא מינות</w:t>
      </w:r>
      <w:r w:rsidR="00CF2E2B">
        <w:t xml:space="preserve">. </w:t>
      </w:r>
      <w:r w:rsidR="00CF2E2B" w:rsidRPr="00CF2E2B">
        <w:rPr>
          <w:rFonts w:hint="cs"/>
          <w:u w:val="single"/>
          <w:rtl/>
        </w:rPr>
        <w:t>ר' יהודה</w:t>
      </w:r>
      <w:r w:rsidR="00CF2E2B">
        <w:t xml:space="preserve"> in requiring a particular method to deactivate the </w:t>
      </w:r>
      <w:r w:rsidR="00CF2E2B">
        <w:rPr>
          <w:rFonts w:hint="cs"/>
          <w:rtl/>
        </w:rPr>
        <w:t>חמץ</w:t>
      </w:r>
      <w:r w:rsidR="00CF2E2B">
        <w:t xml:space="preserve"> understands that the whole point of </w:t>
      </w:r>
      <w:r w:rsidR="00CF2E2B">
        <w:rPr>
          <w:rFonts w:hint="cs"/>
          <w:rtl/>
        </w:rPr>
        <w:t>תשביתו</w:t>
      </w:r>
      <w:r w:rsidR="00CF2E2B">
        <w:t xml:space="preserve"> is to internally undermine and therefore rectify the </w:t>
      </w:r>
      <w:r w:rsidR="00CF2E2B">
        <w:rPr>
          <w:rFonts w:hint="cs"/>
          <w:rtl/>
        </w:rPr>
        <w:t>חפצא של חמץ</w:t>
      </w:r>
      <w:r w:rsidR="00CF2E2B">
        <w:t xml:space="preserve">. The </w:t>
      </w:r>
      <w:r w:rsidR="00CF2E2B" w:rsidRPr="00CF2E2B">
        <w:rPr>
          <w:rFonts w:hint="cs"/>
          <w:u w:val="single"/>
          <w:rtl/>
        </w:rPr>
        <w:t>חכמים</w:t>
      </w:r>
      <w:r w:rsidR="00CF2E2B">
        <w:t xml:space="preserve"> who do not require a </w:t>
      </w:r>
      <w:r w:rsidR="00CF2E2B">
        <w:rPr>
          <w:rFonts w:hint="cs"/>
          <w:rtl/>
        </w:rPr>
        <w:t>מעשה</w:t>
      </w:r>
      <w:r w:rsidR="00CF2E2B">
        <w:t xml:space="preserve"> but suffice it that it’s out of sight, however, understand that </w:t>
      </w:r>
      <w:r w:rsidR="00CF2E2B">
        <w:rPr>
          <w:rFonts w:hint="cs"/>
          <w:rtl/>
        </w:rPr>
        <w:t>תשביתו</w:t>
      </w:r>
      <w:r w:rsidR="00CF2E2B">
        <w:t xml:space="preserve"> is merely a </w:t>
      </w:r>
      <w:r w:rsidR="00CF2E2B">
        <w:rPr>
          <w:rFonts w:hint="cs"/>
          <w:rtl/>
        </w:rPr>
        <w:t>חובת גברא</w:t>
      </w:r>
      <w:r w:rsidR="00CF2E2B">
        <w:t xml:space="preserve"> to </w:t>
      </w:r>
      <w:r w:rsidR="00CF2E2B">
        <w:rPr>
          <w:i/>
          <w:iCs/>
        </w:rPr>
        <w:t>from now on</w:t>
      </w:r>
      <w:r w:rsidR="00CF2E2B">
        <w:t xml:space="preserve"> distance oneself from this terrible substance, a.k.a </w:t>
      </w:r>
      <w:r w:rsidR="00CF2E2B">
        <w:rPr>
          <w:rFonts w:hint="cs"/>
          <w:rtl/>
        </w:rPr>
        <w:t>חמץ</w:t>
      </w:r>
      <w:r w:rsidR="00CF2E2B">
        <w:t>. This plays out in two issues:</w:t>
      </w:r>
    </w:p>
    <w:p w:rsidR="00CF2E2B" w:rsidRDefault="00CF2E2B" w:rsidP="00E350D9">
      <w:pPr>
        <w:pStyle w:val="ListParagraph"/>
        <w:numPr>
          <w:ilvl w:val="0"/>
          <w:numId w:val="3"/>
        </w:numPr>
      </w:pPr>
      <w:r>
        <w:rPr>
          <w:rFonts w:hint="cs"/>
          <w:rtl/>
        </w:rPr>
        <w:t>דבר הנעשית מצוותו אפרן מותר</w:t>
      </w:r>
      <w:r>
        <w:t xml:space="preserve"> – The </w:t>
      </w:r>
      <w:r>
        <w:rPr>
          <w:rFonts w:hint="cs"/>
          <w:b/>
          <w:bCs/>
          <w:rtl/>
        </w:rPr>
        <w:t>גמ' תמורה (לג: - לד.)</w:t>
      </w:r>
      <w:r>
        <w:rPr>
          <w:b/>
          <w:bCs/>
        </w:rPr>
        <w:t xml:space="preserve"> </w:t>
      </w:r>
      <w:r>
        <w:t xml:space="preserve">is </w:t>
      </w:r>
      <w:r>
        <w:rPr>
          <w:rFonts w:hint="cs"/>
          <w:rtl/>
        </w:rPr>
        <w:t>מחלק</w:t>
      </w:r>
      <w:r>
        <w:t xml:space="preserve"> between </w:t>
      </w:r>
      <w:r>
        <w:rPr>
          <w:rFonts w:hint="cs"/>
          <w:rtl/>
        </w:rPr>
        <w:t>איסורי הנאה</w:t>
      </w:r>
      <w:r>
        <w:t xml:space="preserve"> that require </w:t>
      </w:r>
      <w:r>
        <w:rPr>
          <w:rFonts w:hint="cs"/>
          <w:rtl/>
        </w:rPr>
        <w:t>קבורה</w:t>
      </w:r>
      <w:r>
        <w:t xml:space="preserve"> and those which require </w:t>
      </w:r>
      <w:r>
        <w:rPr>
          <w:rFonts w:hint="cs"/>
          <w:rtl/>
        </w:rPr>
        <w:t>שריפה</w:t>
      </w:r>
      <w:r>
        <w:t xml:space="preserve">. </w:t>
      </w:r>
      <w:r w:rsidR="00C515BD">
        <w:t xml:space="preserve">If something is part of the </w:t>
      </w:r>
      <w:r w:rsidR="00C515BD">
        <w:rPr>
          <w:rFonts w:hint="cs"/>
          <w:rtl/>
        </w:rPr>
        <w:t>נקברין</w:t>
      </w:r>
      <w:r w:rsidR="00C515BD">
        <w:t xml:space="preserve"> then it’s </w:t>
      </w:r>
      <w:r w:rsidR="00C515BD">
        <w:rPr>
          <w:rFonts w:hint="cs"/>
          <w:rtl/>
        </w:rPr>
        <w:t>אפר</w:t>
      </w:r>
      <w:r w:rsidR="00C515BD">
        <w:t xml:space="preserve"> is </w:t>
      </w:r>
      <w:r w:rsidR="00E350D9">
        <w:t>always</w:t>
      </w:r>
      <w:r w:rsidR="00C515BD">
        <w:t xml:space="preserve"> </w:t>
      </w:r>
      <w:r w:rsidR="00C515BD">
        <w:rPr>
          <w:rFonts w:hint="cs"/>
          <w:rtl/>
        </w:rPr>
        <w:t>אסור</w:t>
      </w:r>
      <w:r w:rsidR="00C515BD">
        <w:t xml:space="preserve">, but if it has a </w:t>
      </w:r>
      <w:r w:rsidR="00C515BD">
        <w:rPr>
          <w:rFonts w:hint="cs"/>
          <w:rtl/>
        </w:rPr>
        <w:t>מצות שריפה</w:t>
      </w:r>
      <w:r w:rsidR="00C515BD">
        <w:t xml:space="preserve"> the </w:t>
      </w:r>
      <w:r w:rsidR="00C515BD">
        <w:rPr>
          <w:rFonts w:hint="cs"/>
          <w:rtl/>
        </w:rPr>
        <w:t>אפר</w:t>
      </w:r>
      <w:r w:rsidR="00C515BD">
        <w:t xml:space="preserve"> will be </w:t>
      </w:r>
      <w:r w:rsidR="00C515BD">
        <w:rPr>
          <w:rFonts w:hint="cs"/>
          <w:rtl/>
        </w:rPr>
        <w:t>מותר</w:t>
      </w:r>
      <w:r w:rsidR="00C515BD">
        <w:t xml:space="preserve"> (for in doing so the </w:t>
      </w:r>
      <w:r w:rsidR="00C515BD">
        <w:rPr>
          <w:rFonts w:hint="cs"/>
          <w:rtl/>
        </w:rPr>
        <w:t>איסור</w:t>
      </w:r>
      <w:r w:rsidR="00C515BD">
        <w:t xml:space="preserve"> has been neutralized).</w:t>
      </w:r>
      <w:r w:rsidR="00E350D9">
        <w:t xml:space="preserve"> </w:t>
      </w:r>
      <w:r w:rsidR="00E350D9">
        <w:rPr>
          <w:rFonts w:hint="cs"/>
          <w:rtl/>
        </w:rPr>
        <w:t>חמץ</w:t>
      </w:r>
      <w:r w:rsidR="00E350D9">
        <w:t xml:space="preserve"> there is actually on the list of </w:t>
      </w:r>
      <w:r w:rsidR="00E350D9">
        <w:rPr>
          <w:rFonts w:hint="cs"/>
          <w:rtl/>
        </w:rPr>
        <w:t>הנשרפין</w:t>
      </w:r>
      <w:r w:rsidR="00E350D9">
        <w:t>.</w:t>
      </w:r>
      <w:r w:rsidR="00C515BD">
        <w:t xml:space="preserve"> </w:t>
      </w:r>
      <w:r w:rsidR="00E350D9">
        <w:rPr>
          <w:rFonts w:hint="cs"/>
          <w:b/>
          <w:bCs/>
          <w:rtl/>
        </w:rPr>
        <w:t>רעק"א</w:t>
      </w:r>
      <w:r w:rsidR="00E350D9">
        <w:t xml:space="preserve"> thought that </w:t>
      </w:r>
      <w:r w:rsidR="00E350D9">
        <w:rPr>
          <w:rFonts w:hint="cs"/>
          <w:rtl/>
        </w:rPr>
        <w:t>חמץ</w:t>
      </w:r>
      <w:r w:rsidR="00E350D9">
        <w:t xml:space="preserve"> should be different. Even if you don’t say </w:t>
      </w:r>
      <w:r w:rsidR="00E350D9">
        <w:rPr>
          <w:rFonts w:hint="cs"/>
          <w:rtl/>
        </w:rPr>
        <w:t>מצותו בשריפה</w:t>
      </w:r>
      <w:r w:rsidR="00E350D9">
        <w:t xml:space="preserve"> like </w:t>
      </w:r>
      <w:r w:rsidR="00E350D9">
        <w:rPr>
          <w:rFonts w:hint="cs"/>
          <w:rtl/>
        </w:rPr>
        <w:t>ר"י</w:t>
      </w:r>
      <w:r w:rsidR="00E350D9">
        <w:t xml:space="preserve">, the </w:t>
      </w:r>
      <w:r w:rsidR="00E350D9">
        <w:rPr>
          <w:rFonts w:hint="cs"/>
          <w:rtl/>
        </w:rPr>
        <w:t>אפר</w:t>
      </w:r>
      <w:r w:rsidR="00E350D9">
        <w:t xml:space="preserve"> should still be </w:t>
      </w:r>
      <w:r w:rsidR="00E350D9">
        <w:rPr>
          <w:rFonts w:hint="cs"/>
          <w:rtl/>
        </w:rPr>
        <w:t>מותר</w:t>
      </w:r>
      <w:r w:rsidR="00E350D9">
        <w:t xml:space="preserve"> b/c of the </w:t>
      </w:r>
      <w:r w:rsidR="00E350D9">
        <w:rPr>
          <w:rFonts w:hint="cs"/>
          <w:rtl/>
        </w:rPr>
        <w:t>מצוה</w:t>
      </w:r>
      <w:r w:rsidR="00E350D9">
        <w:t xml:space="preserve"> of </w:t>
      </w:r>
      <w:r w:rsidR="00E350D9">
        <w:rPr>
          <w:rFonts w:hint="cs"/>
          <w:rtl/>
        </w:rPr>
        <w:t>תשביתו</w:t>
      </w:r>
      <w:r w:rsidR="00E350D9">
        <w:t xml:space="preserve">. But, </w:t>
      </w:r>
      <w:r w:rsidR="00E350D9">
        <w:rPr>
          <w:rFonts w:hint="cs"/>
          <w:rtl/>
        </w:rPr>
        <w:t>ר' חיים</w:t>
      </w:r>
      <w:r w:rsidR="00E350D9">
        <w:t xml:space="preserve"> thought that </w:t>
      </w:r>
      <w:r w:rsidR="00E350D9">
        <w:rPr>
          <w:rFonts w:hint="cs"/>
          <w:rtl/>
        </w:rPr>
        <w:t>גופא</w:t>
      </w:r>
      <w:r w:rsidR="00E350D9">
        <w:t xml:space="preserve"> acc. to the </w:t>
      </w:r>
      <w:r w:rsidR="00E350D9">
        <w:rPr>
          <w:rFonts w:hint="cs"/>
          <w:rtl/>
        </w:rPr>
        <w:t>חכמים</w:t>
      </w:r>
      <w:r w:rsidR="00E350D9">
        <w:t xml:space="preserve"> the point was that </w:t>
      </w:r>
      <w:r w:rsidR="00E350D9">
        <w:rPr>
          <w:rFonts w:hint="cs"/>
          <w:rtl/>
        </w:rPr>
        <w:t>תשביתו</w:t>
      </w:r>
      <w:r w:rsidR="00E350D9">
        <w:t xml:space="preserve"> as a </w:t>
      </w:r>
      <w:r w:rsidR="00E350D9">
        <w:rPr>
          <w:rFonts w:hint="cs"/>
          <w:rtl/>
        </w:rPr>
        <w:t>מצוה</w:t>
      </w:r>
      <w:r w:rsidR="00E350D9">
        <w:t xml:space="preserve"> is not a </w:t>
      </w:r>
      <w:r w:rsidR="00E350D9">
        <w:rPr>
          <w:rFonts w:hint="cs"/>
          <w:rtl/>
        </w:rPr>
        <w:t>תיקון החפצא</w:t>
      </w:r>
      <w:r w:rsidR="00E350D9">
        <w:t>.</w:t>
      </w:r>
    </w:p>
    <w:p w:rsidR="00E350D9" w:rsidRDefault="00E350D9" w:rsidP="00E350D9">
      <w:pPr>
        <w:pStyle w:val="ListParagraph"/>
        <w:numPr>
          <w:ilvl w:val="0"/>
          <w:numId w:val="3"/>
        </w:numPr>
      </w:pPr>
      <w:r>
        <w:rPr>
          <w:rFonts w:hint="cs"/>
          <w:rtl/>
        </w:rPr>
        <w:t>לאו הניתק לעשה</w:t>
      </w:r>
      <w:r>
        <w:t xml:space="preserve"> – </w:t>
      </w:r>
      <w:r>
        <w:rPr>
          <w:rFonts w:hint="cs"/>
          <w:rtl/>
        </w:rPr>
        <w:t>ר' חיים</w:t>
      </w:r>
      <w:r>
        <w:t xml:space="preserve"> thought that for </w:t>
      </w:r>
      <w:r>
        <w:rPr>
          <w:rFonts w:hint="cs"/>
          <w:rtl/>
        </w:rPr>
        <w:t>חכמים</w:t>
      </w:r>
      <w:r>
        <w:t xml:space="preserve"> who </w:t>
      </w:r>
      <w:r>
        <w:rPr>
          <w:rtl/>
        </w:rPr>
        <w:t>רמב"ם</w:t>
      </w:r>
      <w:r>
        <w:t xml:space="preserve"> pasken like, since </w:t>
      </w:r>
      <w:r>
        <w:rPr>
          <w:rFonts w:hint="cs"/>
          <w:rtl/>
        </w:rPr>
        <w:t>תשביתו</w:t>
      </w:r>
      <w:r>
        <w:t xml:space="preserve"> is merely a general </w:t>
      </w:r>
      <w:r>
        <w:rPr>
          <w:rFonts w:hint="cs"/>
          <w:rtl/>
        </w:rPr>
        <w:t>חובת הגברא</w:t>
      </w:r>
      <w:r>
        <w:t xml:space="preserve"> but not a </w:t>
      </w:r>
      <w:r>
        <w:rPr>
          <w:rFonts w:hint="cs"/>
          <w:rtl/>
        </w:rPr>
        <w:t>תיקון בחפצא</w:t>
      </w:r>
      <w:r>
        <w:t xml:space="preserve">, it won’t constitute an </w:t>
      </w:r>
      <w:r>
        <w:rPr>
          <w:rFonts w:hint="cs"/>
          <w:rtl/>
        </w:rPr>
        <w:t>עשה שניתק הלאו</w:t>
      </w:r>
      <w:r>
        <w:t xml:space="preserve">. Thus, the </w:t>
      </w:r>
      <w:r>
        <w:rPr>
          <w:rtl/>
        </w:rPr>
        <w:t>רמב"ם</w:t>
      </w:r>
      <w:r>
        <w:t xml:space="preserve"> doesn’t pasken like the </w:t>
      </w:r>
      <w:r>
        <w:rPr>
          <w:rFonts w:hint="cs"/>
          <w:rtl/>
        </w:rPr>
        <w:t>גמ' פסחים</w:t>
      </w:r>
      <w:r>
        <w:t xml:space="preserve"> which is only </w:t>
      </w:r>
      <w:r>
        <w:rPr>
          <w:rFonts w:hint="cs"/>
          <w:rtl/>
        </w:rPr>
        <w:t>לפי ר' יהודה</w:t>
      </w:r>
      <w:r>
        <w:t>.</w:t>
      </w:r>
    </w:p>
    <w:p w:rsidR="00C6728C" w:rsidRDefault="00C6728C" w:rsidP="00C6728C">
      <w:pPr>
        <w:pStyle w:val="ListParagraph"/>
        <w:ind w:left="1440"/>
      </w:pPr>
    </w:p>
    <w:p w:rsidR="00C6728C" w:rsidRDefault="00C6728C" w:rsidP="00A52F90">
      <w:r w:rsidRPr="00A52F90">
        <w:rPr>
          <w:u w:val="single"/>
        </w:rPr>
        <w:t xml:space="preserve">So what does </w:t>
      </w:r>
      <w:r w:rsidRPr="00A52F90">
        <w:rPr>
          <w:u w:val="single"/>
          <w:rtl/>
        </w:rPr>
        <w:t>רמב"ם</w:t>
      </w:r>
      <w:r w:rsidRPr="00A52F90">
        <w:rPr>
          <w:u w:val="single"/>
        </w:rPr>
        <w:t xml:space="preserve"> think about the rule </w:t>
      </w:r>
      <w:r w:rsidRPr="00A52F90">
        <w:rPr>
          <w:rFonts w:hint="cs"/>
          <w:u w:val="single"/>
          <w:rtl/>
        </w:rPr>
        <w:t>א' עשה וב' לאוין</w:t>
      </w:r>
      <w:r w:rsidRPr="00A52F90">
        <w:rPr>
          <w:u w:val="single"/>
        </w:rPr>
        <w:t xml:space="preserve"> and what does he do with </w:t>
      </w:r>
      <w:r w:rsidRPr="00A52F90">
        <w:rPr>
          <w:rFonts w:hint="cs"/>
          <w:u w:val="single"/>
          <w:rtl/>
        </w:rPr>
        <w:t>תמורה (ט.)</w:t>
      </w:r>
      <w:r w:rsidRPr="00A52F90">
        <w:rPr>
          <w:u w:val="single"/>
        </w:rPr>
        <w:t>?</w:t>
      </w:r>
      <w:r w:rsidR="00723989" w:rsidRPr="00A52F90">
        <w:rPr>
          <w:u w:val="single"/>
        </w:rPr>
        <w:t xml:space="preserve"> But, really, how do we look at the two </w:t>
      </w:r>
      <w:r w:rsidR="00723989" w:rsidRPr="00A52F90">
        <w:rPr>
          <w:rFonts w:hint="cs"/>
          <w:u w:val="single"/>
          <w:rtl/>
        </w:rPr>
        <w:t>לאוין</w:t>
      </w:r>
      <w:r w:rsidR="00723989" w:rsidRPr="00A52F90">
        <w:rPr>
          <w:u w:val="single"/>
        </w:rPr>
        <w:t xml:space="preserve"> (and single </w:t>
      </w:r>
      <w:r w:rsidR="00723989" w:rsidRPr="00A52F90">
        <w:rPr>
          <w:rFonts w:hint="cs"/>
          <w:u w:val="single"/>
          <w:rtl/>
        </w:rPr>
        <w:t>עשה</w:t>
      </w:r>
      <w:r w:rsidR="00723989" w:rsidRPr="00A52F90">
        <w:rPr>
          <w:u w:val="single"/>
        </w:rPr>
        <w:t>)?</w:t>
      </w:r>
    </w:p>
    <w:p w:rsidR="00C6728C" w:rsidRDefault="00C6728C" w:rsidP="00A52F90">
      <w:r>
        <w:t xml:space="preserve">The </w:t>
      </w:r>
      <w:r>
        <w:rPr>
          <w:rtl/>
        </w:rPr>
        <w:t>רמב"ם</w:t>
      </w:r>
      <w:r>
        <w:t xml:space="preserve"> does say it </w:t>
      </w:r>
      <w:r>
        <w:rPr>
          <w:rFonts w:hint="cs"/>
          <w:rtl/>
        </w:rPr>
        <w:t>(</w:t>
      </w:r>
      <w:proofErr w:type="gramStart"/>
      <w:r>
        <w:rPr>
          <w:rFonts w:hint="cs"/>
          <w:rtl/>
        </w:rPr>
        <w:t>א:א</w:t>
      </w:r>
      <w:proofErr w:type="gramEnd"/>
      <w:r>
        <w:rPr>
          <w:rFonts w:hint="cs"/>
          <w:rtl/>
        </w:rPr>
        <w:t>)</w:t>
      </w:r>
      <w:r>
        <w:t xml:space="preserve"> even if he quotes a second reason. If like the Rav, then he paskens it wholeheartedly, and it also explains </w:t>
      </w:r>
      <w:r>
        <w:rPr>
          <w:rFonts w:hint="cs"/>
          <w:rtl/>
        </w:rPr>
        <w:t>הל' חו"מ (</w:t>
      </w:r>
      <w:proofErr w:type="gramStart"/>
      <w:r>
        <w:rPr>
          <w:rFonts w:hint="cs"/>
          <w:rtl/>
        </w:rPr>
        <w:t>א:ג</w:t>
      </w:r>
      <w:proofErr w:type="gramEnd"/>
      <w:r>
        <w:rPr>
          <w:rFonts w:hint="cs"/>
          <w:rtl/>
        </w:rPr>
        <w:t>)</w:t>
      </w:r>
      <w:r>
        <w:t xml:space="preserve">. If like </w:t>
      </w:r>
      <w:r>
        <w:rPr>
          <w:rFonts w:hint="cs"/>
          <w:rtl/>
        </w:rPr>
        <w:t>ר' חיים</w:t>
      </w:r>
      <w:r>
        <w:t xml:space="preserve"> the </w:t>
      </w:r>
      <w:r>
        <w:rPr>
          <w:rtl/>
        </w:rPr>
        <w:t>רמב"ם</w:t>
      </w:r>
      <w:r>
        <w:t xml:space="preserve"> doesn’t need to be as enthusiastic.   </w:t>
      </w:r>
    </w:p>
    <w:p w:rsidR="00C6728C" w:rsidRDefault="00C6728C" w:rsidP="00A52F90">
      <w:r>
        <w:t xml:space="preserve">At the same time, the </w:t>
      </w:r>
      <w:r>
        <w:rPr>
          <w:rtl/>
        </w:rPr>
        <w:t>רמב"ם</w:t>
      </w:r>
      <w:r>
        <w:rPr>
          <w:rFonts w:hint="cs"/>
          <w:rtl/>
        </w:rPr>
        <w:t xml:space="preserve"> (</w:t>
      </w:r>
      <w:proofErr w:type="gramStart"/>
      <w:r>
        <w:rPr>
          <w:rFonts w:hint="cs"/>
          <w:rtl/>
        </w:rPr>
        <w:t>א:ג</w:t>
      </w:r>
      <w:proofErr w:type="gramEnd"/>
      <w:r>
        <w:rPr>
          <w:rFonts w:hint="cs"/>
          <w:rtl/>
        </w:rPr>
        <w:t>)</w:t>
      </w:r>
      <w:r>
        <w:t xml:space="preserve"> also quotes the </w:t>
      </w:r>
      <w:r>
        <w:rPr>
          <w:rFonts w:hint="cs"/>
          <w:rtl/>
        </w:rPr>
        <w:t>דין</w:t>
      </w:r>
      <w:r>
        <w:t xml:space="preserve"> from </w:t>
      </w:r>
      <w:r w:rsidRPr="00A52F90">
        <w:rPr>
          <w:rFonts w:hint="cs"/>
          <w:b/>
          <w:bCs/>
          <w:rtl/>
        </w:rPr>
        <w:t>תמורה (ט.)</w:t>
      </w:r>
      <w:r w:rsidRPr="00A52F90">
        <w:rPr>
          <w:b/>
          <w:bCs/>
        </w:rPr>
        <w:t xml:space="preserve"> </w:t>
      </w:r>
      <w:r w:rsidRPr="00A52F90">
        <w:rPr>
          <w:i/>
          <w:iCs/>
        </w:rPr>
        <w:t xml:space="preserve">but </w:t>
      </w:r>
      <w:r>
        <w:t xml:space="preserve">without quoting the </w:t>
      </w:r>
      <w:r>
        <w:rPr>
          <w:rFonts w:hint="cs"/>
          <w:rtl/>
        </w:rPr>
        <w:t>פסוקים</w:t>
      </w:r>
      <w:r>
        <w:t>.</w:t>
      </w:r>
    </w:p>
    <w:p w:rsidR="00A52F90" w:rsidRDefault="00A52F90" w:rsidP="00A52F90"/>
    <w:p w:rsidR="002F6858" w:rsidRPr="002F6858" w:rsidRDefault="002F6858" w:rsidP="00A52F90">
      <w:pPr>
        <w:rPr>
          <w:b/>
          <w:bCs/>
        </w:rPr>
      </w:pPr>
      <w:r>
        <w:rPr>
          <w:rFonts w:hint="cs"/>
          <w:b/>
          <w:bCs/>
          <w:rtl/>
        </w:rPr>
        <w:t>ב' לאווין</w:t>
      </w:r>
      <w:r>
        <w:rPr>
          <w:b/>
          <w:bCs/>
        </w:rPr>
        <w:t xml:space="preserve">: </w:t>
      </w:r>
      <w:r>
        <w:rPr>
          <w:rFonts w:hint="cs"/>
          <w:b/>
          <w:bCs/>
          <w:rtl/>
        </w:rPr>
        <w:t>בל יראה ובל ימצא</w:t>
      </w:r>
      <w:r>
        <w:rPr>
          <w:b/>
          <w:bCs/>
        </w:rPr>
        <w:t xml:space="preserve"> and </w:t>
      </w:r>
      <w:r>
        <w:rPr>
          <w:rFonts w:hint="cs"/>
          <w:b/>
          <w:bCs/>
          <w:rtl/>
        </w:rPr>
        <w:t>לא יחליפנו ולא ימיר</w:t>
      </w:r>
    </w:p>
    <w:p w:rsidR="00F970DC" w:rsidRDefault="00F970DC" w:rsidP="00A52F90">
      <w:r>
        <w:t xml:space="preserve">The </w:t>
      </w:r>
      <w:r>
        <w:rPr>
          <w:rtl/>
        </w:rPr>
        <w:t>רמב"ם</w:t>
      </w:r>
      <w:r>
        <w:t xml:space="preserve"> is complex on </w:t>
      </w:r>
      <w:r>
        <w:rPr>
          <w:rFonts w:hint="cs"/>
          <w:rtl/>
        </w:rPr>
        <w:t>ב' לאוין</w:t>
      </w:r>
      <w:r>
        <w:t xml:space="preserve">. He and </w:t>
      </w:r>
      <w:r>
        <w:rPr>
          <w:rtl/>
        </w:rPr>
        <w:t>רמב"ן</w:t>
      </w:r>
      <w:r w:rsidR="00CB41E0">
        <w:t xml:space="preserve">, it seemed, </w:t>
      </w:r>
      <w:r>
        <w:t xml:space="preserve">agreed that two </w:t>
      </w:r>
      <w:r>
        <w:rPr>
          <w:rFonts w:hint="cs"/>
          <w:rtl/>
        </w:rPr>
        <w:t>לאוין</w:t>
      </w:r>
      <w:r>
        <w:t xml:space="preserve"> of one </w:t>
      </w:r>
      <w:r>
        <w:rPr>
          <w:rFonts w:hint="cs"/>
          <w:rtl/>
        </w:rPr>
        <w:t>איסור</w:t>
      </w:r>
      <w:r w:rsidR="00E76A3F">
        <w:t xml:space="preserve"> are counted as one but while </w:t>
      </w:r>
      <w:r w:rsidR="00E76A3F">
        <w:rPr>
          <w:rtl/>
        </w:rPr>
        <w:t>רמב"ן</w:t>
      </w:r>
      <w:r w:rsidR="00E76A3F">
        <w:t xml:space="preserve"> at least said two </w:t>
      </w:r>
      <w:r w:rsidR="00E76A3F">
        <w:rPr>
          <w:rFonts w:hint="cs"/>
          <w:rtl/>
        </w:rPr>
        <w:t>מלקות</w:t>
      </w:r>
      <w:r w:rsidR="00E76A3F">
        <w:t xml:space="preserve">, the </w:t>
      </w:r>
      <w:r w:rsidR="00E76A3F">
        <w:rPr>
          <w:rtl/>
        </w:rPr>
        <w:t>רמב"ם</w:t>
      </w:r>
      <w:r w:rsidR="00E76A3F">
        <w:t xml:space="preserve"> urged that only one. Yet, in </w:t>
      </w:r>
      <w:r w:rsidR="00E76A3F">
        <w:rPr>
          <w:rFonts w:hint="cs"/>
          <w:rtl/>
        </w:rPr>
        <w:t>ב"י וב"י</w:t>
      </w:r>
      <w:r w:rsidR="00E76A3F">
        <w:t xml:space="preserve"> he counts both!</w:t>
      </w:r>
      <w:r w:rsidR="00853C80">
        <w:t xml:space="preserve"> Perhaps the </w:t>
      </w:r>
      <w:r w:rsidR="00853C80">
        <w:rPr>
          <w:rtl/>
        </w:rPr>
        <w:t>רמב"ם</w:t>
      </w:r>
      <w:r w:rsidR="00853C80">
        <w:t xml:space="preserve"> is only when a single </w:t>
      </w:r>
      <w:r w:rsidR="00853C80">
        <w:rPr>
          <w:rFonts w:hint="cs"/>
          <w:rtl/>
        </w:rPr>
        <w:t>לאו</w:t>
      </w:r>
      <w:r w:rsidR="00853C80">
        <w:t xml:space="preserve"> with a single </w:t>
      </w:r>
      <w:r w:rsidR="00853C80">
        <w:rPr>
          <w:rFonts w:hint="cs"/>
          <w:rtl/>
        </w:rPr>
        <w:t>מחייב</w:t>
      </w:r>
      <w:r w:rsidR="00853C80">
        <w:t xml:space="preserve"> that </w:t>
      </w:r>
      <w:r w:rsidR="00853C80">
        <w:rPr>
          <w:rFonts w:hint="cs"/>
          <w:rtl/>
        </w:rPr>
        <w:t>תורה</w:t>
      </w:r>
      <w:r w:rsidR="00853C80">
        <w:t xml:space="preserve"> counts twice. Ah.</w:t>
      </w:r>
    </w:p>
    <w:p w:rsidR="002F6858" w:rsidRDefault="002F6858" w:rsidP="00A52F90"/>
    <w:p w:rsidR="00A52F90" w:rsidRPr="002F6858" w:rsidRDefault="00A52F90" w:rsidP="00A52F90">
      <w:pPr>
        <w:rPr>
          <w:u w:val="single"/>
        </w:rPr>
      </w:pPr>
      <w:r w:rsidRPr="002F6858">
        <w:rPr>
          <w:rFonts w:hint="cs"/>
          <w:u w:val="single"/>
          <w:rtl/>
        </w:rPr>
        <w:t>בל יראה ובל ימצא</w:t>
      </w:r>
    </w:p>
    <w:p w:rsidR="002F6858" w:rsidRPr="003A0FCE" w:rsidRDefault="003A0FCE" w:rsidP="003A0FCE">
      <w:r>
        <w:t xml:space="preserve">The </w:t>
      </w:r>
      <w:r>
        <w:rPr>
          <w:rtl/>
        </w:rPr>
        <w:t>רמב"ם</w:t>
      </w:r>
      <w:r>
        <w:t xml:space="preserve"> counts them separately but says that when you violate one you violate the other: </w:t>
      </w:r>
      <w:r>
        <w:rPr>
          <w:rFonts w:hint="cs"/>
          <w:rtl/>
        </w:rPr>
        <w:t>סה"מ ל"ת ר-רא</w:t>
      </w:r>
      <w:r>
        <w:t xml:space="preserve">, </w:t>
      </w:r>
      <w:r>
        <w:rPr>
          <w:rFonts w:hint="cs"/>
          <w:rtl/>
        </w:rPr>
        <w:t>הל' חו"מ כותרת והלכות (</w:t>
      </w:r>
      <w:proofErr w:type="gramStart"/>
      <w:r>
        <w:rPr>
          <w:rFonts w:hint="cs"/>
          <w:rtl/>
        </w:rPr>
        <w:t>א:ב</w:t>
      </w:r>
      <w:proofErr w:type="gramEnd"/>
      <w:r>
        <w:rPr>
          <w:rFonts w:hint="cs"/>
          <w:rtl/>
        </w:rPr>
        <w:t>, ג)</w:t>
      </w:r>
      <w:r>
        <w:t xml:space="preserve">.  He has a </w:t>
      </w:r>
      <w:r>
        <w:rPr>
          <w:rFonts w:hint="cs"/>
          <w:rtl/>
        </w:rPr>
        <w:t>לשון</w:t>
      </w:r>
      <w:r>
        <w:t xml:space="preserve"> of </w:t>
      </w:r>
      <w:r>
        <w:rPr>
          <w:rFonts w:hint="cs"/>
          <w:rtl/>
        </w:rPr>
        <w:t>"ואין אלו שני לאוין בשני ענינים אבל הם בענין אחד" (סה"מ)</w:t>
      </w:r>
      <w:r>
        <w:t>.</w:t>
      </w:r>
    </w:p>
    <w:p w:rsidR="00A52F90" w:rsidRDefault="00A52F90" w:rsidP="00A52F90"/>
    <w:p w:rsidR="00A52F90" w:rsidRDefault="00A52F90" w:rsidP="00A52F90">
      <w:pPr>
        <w:rPr>
          <w:rtl/>
        </w:rPr>
      </w:pPr>
    </w:p>
    <w:p w:rsidR="00A52F90" w:rsidRDefault="00A52F90" w:rsidP="003A0FCE">
      <w:pPr>
        <w:bidi/>
      </w:pPr>
      <w:r>
        <w:rPr>
          <w:rtl/>
        </w:rPr>
        <w:t>ספר המצוות לרמב"ם מצות לא תעשה ר</w:t>
      </w:r>
      <w:r>
        <w:t xml:space="preserve"> </w:t>
      </w:r>
    </w:p>
    <w:p w:rsidR="00A52F90" w:rsidRDefault="00A52F90" w:rsidP="003A0FCE">
      <w:pPr>
        <w:bidi/>
        <w:rPr>
          <w:rtl/>
        </w:rPr>
      </w:pPr>
      <w:r>
        <w:rPr>
          <w:rtl/>
        </w:rPr>
        <w:t xml:space="preserve">והמצוה המאתים היא שהזהירנו שלא יראה חמץ </w:t>
      </w:r>
      <w:r w:rsidRPr="003A0FCE">
        <w:rPr>
          <w:b/>
          <w:bCs/>
          <w:rtl/>
        </w:rPr>
        <w:t>בכל גבולנו</w:t>
      </w:r>
      <w:r>
        <w:rPr>
          <w:rtl/>
        </w:rPr>
        <w:t xml:space="preserve"> כל השבעה ימים</w:t>
      </w:r>
    </w:p>
    <w:p w:rsidR="00A52F90" w:rsidRDefault="00A52F90" w:rsidP="003A0FCE">
      <w:pPr>
        <w:bidi/>
        <w:rPr>
          <w:rtl/>
        </w:rPr>
      </w:pPr>
    </w:p>
    <w:p w:rsidR="00A52F90" w:rsidRDefault="00A52F90" w:rsidP="003A0FCE">
      <w:pPr>
        <w:bidi/>
      </w:pPr>
      <w:r>
        <w:rPr>
          <w:rtl/>
        </w:rPr>
        <w:t>ספר המצוות לרמב"ם מצות לא תעשה רא</w:t>
      </w:r>
      <w:r>
        <w:t xml:space="preserve"> </w:t>
      </w:r>
    </w:p>
    <w:p w:rsidR="00A52F90" w:rsidRDefault="00A52F90" w:rsidP="003A0FCE">
      <w:pPr>
        <w:bidi/>
        <w:rPr>
          <w:rtl/>
        </w:rPr>
      </w:pPr>
      <w:r>
        <w:rPr>
          <w:rtl/>
        </w:rPr>
        <w:t xml:space="preserve">והמצוה הר"א היא שהזהירנו מהמצא חמץ </w:t>
      </w:r>
      <w:r w:rsidRPr="003A0FCE">
        <w:rPr>
          <w:b/>
          <w:bCs/>
          <w:rtl/>
        </w:rPr>
        <w:t>ברשותנו ואפילו לא יהיה נראה</w:t>
      </w:r>
      <w:r>
        <w:rPr>
          <w:rtl/>
        </w:rPr>
        <w:t xml:space="preserve"> </w:t>
      </w:r>
      <w:r w:rsidR="003A0FCE">
        <w:rPr>
          <w:rFonts w:hint="cs"/>
          <w:rtl/>
        </w:rPr>
        <w:t>וכו'.</w:t>
      </w:r>
    </w:p>
    <w:p w:rsidR="003A0FCE" w:rsidRDefault="003A0FCE" w:rsidP="003A0FCE">
      <w:pPr>
        <w:rPr>
          <w:b/>
          <w:bCs/>
        </w:rPr>
      </w:pPr>
    </w:p>
    <w:p w:rsidR="00A52F90" w:rsidRDefault="003A0FCE" w:rsidP="003A0FCE">
      <w:pPr>
        <w:jc w:val="both"/>
      </w:pPr>
      <w:r>
        <w:rPr>
          <w:rFonts w:hint="cs"/>
          <w:b/>
          <w:bCs/>
          <w:rtl/>
        </w:rPr>
        <w:t>כס"מ (א:ג)</w:t>
      </w:r>
      <w:r>
        <w:t xml:space="preserve"> thought this was very practical. Meaning, even if in most cases you violate both, still there is going to be a </w:t>
      </w:r>
      <w:r>
        <w:rPr>
          <w:rFonts w:hint="cs"/>
          <w:rtl/>
        </w:rPr>
        <w:t>נ"מ</w:t>
      </w:r>
      <w:r>
        <w:t xml:space="preserve"> between them (</w:t>
      </w:r>
      <w:r>
        <w:rPr>
          <w:rFonts w:hint="cs"/>
          <w:rtl/>
        </w:rPr>
        <w:t>בטמון לא עבר אלא על לא ימצא</w:t>
      </w:r>
      <w:r>
        <w:t xml:space="preserve">) and maybe that is what justifies </w:t>
      </w:r>
      <w:r>
        <w:rPr>
          <w:rFonts w:hint="cs"/>
          <w:rtl/>
        </w:rPr>
        <w:t>ב' מניינים</w:t>
      </w:r>
      <w:r>
        <w:t xml:space="preserve">. But, not that you </w:t>
      </w:r>
      <w:r>
        <w:rPr>
          <w:i/>
          <w:iCs/>
        </w:rPr>
        <w:t>always</w:t>
      </w:r>
      <w:r>
        <w:t xml:space="preserve"> violate both. However, the </w:t>
      </w:r>
      <w:r>
        <w:rPr>
          <w:rtl/>
        </w:rPr>
        <w:t>רמב"ם</w:t>
      </w:r>
      <w:r>
        <w:t xml:space="preserve"> never specifies this </w:t>
      </w:r>
      <w:r>
        <w:rPr>
          <w:rFonts w:hint="cs"/>
          <w:rtl/>
        </w:rPr>
        <w:t>נ"מ</w:t>
      </w:r>
      <w:r>
        <w:t xml:space="preserve"> and if anything implies they an inseparable.</w:t>
      </w:r>
    </w:p>
    <w:p w:rsidR="003A0FCE" w:rsidRDefault="003A0FCE" w:rsidP="003A0FCE">
      <w:pPr>
        <w:jc w:val="both"/>
      </w:pPr>
    </w:p>
    <w:p w:rsidR="00A52F90" w:rsidRDefault="009535DA" w:rsidP="00C3170A">
      <w:r>
        <w:rPr>
          <w:rFonts w:hint="cs"/>
          <w:rtl/>
        </w:rPr>
        <w:t>מו"ר</w:t>
      </w:r>
      <w:r>
        <w:t xml:space="preserve"> - Maybe the idea is that each </w:t>
      </w:r>
      <w:r>
        <w:rPr>
          <w:rFonts w:hint="cs"/>
          <w:rtl/>
        </w:rPr>
        <w:t>לאו</w:t>
      </w:r>
      <w:r>
        <w:t xml:space="preserve"> represents separate dimensions which you could have thought were mutually exclusive. </w:t>
      </w:r>
      <w:r>
        <w:rPr>
          <w:rFonts w:hint="cs"/>
          <w:rtl/>
        </w:rPr>
        <w:t>לא ימצא</w:t>
      </w:r>
      <w:r>
        <w:t xml:space="preserve"> is </w:t>
      </w:r>
      <w:r>
        <w:rPr>
          <w:rFonts w:hint="cs"/>
          <w:rtl/>
        </w:rPr>
        <w:t>בעלות</w:t>
      </w:r>
      <w:r>
        <w:t xml:space="preserve"> (</w:t>
      </w:r>
      <w:r>
        <w:rPr>
          <w:rFonts w:hint="cs"/>
          <w:rtl/>
        </w:rPr>
        <w:t>ברשותנו</w:t>
      </w:r>
      <w:r>
        <w:t xml:space="preserve">) and </w:t>
      </w:r>
      <w:r>
        <w:rPr>
          <w:rFonts w:hint="cs"/>
          <w:rtl/>
        </w:rPr>
        <w:t>לא יראה</w:t>
      </w:r>
      <w:r>
        <w:t xml:space="preserve"> (</w:t>
      </w:r>
      <w:r>
        <w:rPr>
          <w:rFonts w:hint="cs"/>
          <w:rtl/>
        </w:rPr>
        <w:t>בגבולנו</w:t>
      </w:r>
      <w:r>
        <w:t>) is more of an actual physical relationship with it.</w:t>
      </w:r>
      <w:r>
        <w:t xml:space="preserve"> </w:t>
      </w:r>
      <w:r>
        <w:rPr>
          <w:rFonts w:hint="cs"/>
          <w:rtl/>
        </w:rPr>
        <w:t>קמ"ל</w:t>
      </w:r>
      <w:r>
        <w:t xml:space="preserve"> that really both of these aspects are always triggered, and the merging is </w:t>
      </w:r>
      <w:r>
        <w:rPr>
          <w:rFonts w:hint="cs"/>
          <w:rtl/>
        </w:rPr>
        <w:t>מגלה</w:t>
      </w:r>
      <w:r>
        <w:t xml:space="preserve"> that any formal connection to </w:t>
      </w:r>
      <w:r>
        <w:rPr>
          <w:rFonts w:hint="cs"/>
          <w:rtl/>
        </w:rPr>
        <w:t>חמץ בפסח</w:t>
      </w:r>
      <w:r>
        <w:t xml:space="preserve"> actually contains both of these elements.</w:t>
      </w:r>
      <w:r w:rsidR="00C3170A">
        <w:t xml:space="preserve"> </w:t>
      </w:r>
      <w:r w:rsidR="00C3170A">
        <w:rPr>
          <w:rFonts w:hint="cs"/>
          <w:rtl/>
        </w:rPr>
        <w:t>"</w:t>
      </w:r>
      <w:r w:rsidR="00C3170A" w:rsidRPr="00C3170A">
        <w:rPr>
          <w:rtl/>
        </w:rPr>
        <w:t xml:space="preserve"> </w:t>
      </w:r>
      <w:r w:rsidR="00C3170A">
        <w:rPr>
          <w:rtl/>
        </w:rPr>
        <w:t>ושם (ה ב) התבאר כי ילמד כל לאו מן האחר זולת ענין מה שהיה מורה עליו</w:t>
      </w:r>
      <w:r w:rsidR="00C3170A">
        <w:rPr>
          <w:rFonts w:hint="cs"/>
          <w:rtl/>
        </w:rPr>
        <w:t>" (סה"מ ל"ת רא)</w:t>
      </w:r>
      <w:r w:rsidR="00DE4204">
        <w:t>.</w:t>
      </w:r>
    </w:p>
    <w:p w:rsidR="00DE4204" w:rsidRDefault="00DE4204" w:rsidP="00C3170A"/>
    <w:p w:rsidR="00DE4204" w:rsidRDefault="00DE4204" w:rsidP="00C3170A">
      <w:pPr>
        <w:rPr>
          <w:rtl/>
        </w:rPr>
      </w:pPr>
      <w:r>
        <w:rPr>
          <w:rFonts w:hint="cs"/>
          <w:u w:val="single"/>
          <w:rtl/>
        </w:rPr>
        <w:t>לא יחליפנו ולא ימיר</w:t>
      </w:r>
    </w:p>
    <w:p w:rsidR="00DE4204" w:rsidRDefault="00DE4204" w:rsidP="00875BE0">
      <w:r>
        <w:t xml:space="preserve">The </w:t>
      </w:r>
      <w:r>
        <w:rPr>
          <w:rtl/>
        </w:rPr>
        <w:t>רמב"ם</w:t>
      </w:r>
      <w:r>
        <w:t xml:space="preserve"> thinks you violate </w:t>
      </w:r>
      <w:r>
        <w:rPr>
          <w:rFonts w:hint="cs"/>
          <w:rtl/>
        </w:rPr>
        <w:t>ב' לאוין</w:t>
      </w:r>
      <w:r>
        <w:t xml:space="preserve">, he quotes </w:t>
      </w:r>
      <w:r>
        <w:rPr>
          <w:rFonts w:hint="cs"/>
          <w:rtl/>
        </w:rPr>
        <w:t>תמורה (ט.)</w:t>
      </w:r>
      <w:r>
        <w:t xml:space="preserve">, but he only counts one and it is always </w:t>
      </w:r>
      <w:r>
        <w:rPr>
          <w:rFonts w:hint="cs"/>
          <w:rtl/>
        </w:rPr>
        <w:t>"ולא ימיר"</w:t>
      </w:r>
      <w:r>
        <w:t xml:space="preserve">: </w:t>
      </w:r>
      <w:r>
        <w:rPr>
          <w:rFonts w:hint="cs"/>
          <w:rtl/>
        </w:rPr>
        <w:t>סה"מ ל"ת קו</w:t>
      </w:r>
      <w:r>
        <w:t xml:space="preserve">, </w:t>
      </w:r>
      <w:r>
        <w:rPr>
          <w:rFonts w:hint="cs"/>
          <w:rtl/>
        </w:rPr>
        <w:t>ריש הל' תמורה</w:t>
      </w:r>
      <w:r>
        <w:t xml:space="preserve">, </w:t>
      </w:r>
      <w:r>
        <w:rPr>
          <w:rFonts w:hint="cs"/>
          <w:rtl/>
        </w:rPr>
        <w:t>הל' תמורה (</w:t>
      </w:r>
      <w:proofErr w:type="gramStart"/>
      <w:r>
        <w:rPr>
          <w:rFonts w:hint="cs"/>
          <w:rtl/>
        </w:rPr>
        <w:t>א:ג</w:t>
      </w:r>
      <w:proofErr w:type="gramEnd"/>
      <w:r>
        <w:rPr>
          <w:rFonts w:hint="cs"/>
          <w:rtl/>
        </w:rPr>
        <w:t>)</w:t>
      </w:r>
      <w:r>
        <w:t>.</w:t>
      </w:r>
      <w:r w:rsidR="00875BE0">
        <w:t xml:space="preserve"> Even though it plays out different</w:t>
      </w:r>
      <w:r w:rsidR="00CE5550">
        <w:t>ly</w:t>
      </w:r>
      <w:r w:rsidR="00875BE0">
        <w:t>, maybe the idea is the same</w:t>
      </w:r>
      <w:r w:rsidR="00CE5550">
        <w:t xml:space="preserve"> – two </w:t>
      </w:r>
      <w:r w:rsidR="00CE5550">
        <w:rPr>
          <w:rFonts w:hint="cs"/>
          <w:rtl/>
        </w:rPr>
        <w:t>מחייבים</w:t>
      </w:r>
      <w:r w:rsidR="00CE5550">
        <w:t xml:space="preserve"> to a single </w:t>
      </w:r>
      <w:r w:rsidR="00CE5550">
        <w:rPr>
          <w:rFonts w:hint="cs"/>
          <w:rtl/>
        </w:rPr>
        <w:t>לאו</w:t>
      </w:r>
      <w:r w:rsidR="00CE5550">
        <w:t xml:space="preserve"> (</w:t>
      </w:r>
      <w:r w:rsidR="00CE5550">
        <w:rPr>
          <w:rFonts w:hint="cs"/>
          <w:b/>
          <w:bCs/>
          <w:rtl/>
        </w:rPr>
        <w:t>רש"ר הירש עה"ת</w:t>
      </w:r>
      <w:r w:rsidR="00CE5550">
        <w:t>)</w:t>
      </w:r>
      <w:r w:rsidR="00CE5550">
        <w:rPr>
          <w:rStyle w:val="FootnoteReference"/>
        </w:rPr>
        <w:footnoteReference w:id="11"/>
      </w:r>
      <w:r w:rsidR="00875BE0">
        <w:t xml:space="preserve">. You could have thought there are two diff. things going on here – see </w:t>
      </w:r>
      <w:r w:rsidR="00875BE0">
        <w:rPr>
          <w:rFonts w:hint="cs"/>
          <w:rtl/>
        </w:rPr>
        <w:t>לשון הגמ'</w:t>
      </w:r>
      <w:r w:rsidR="00875BE0">
        <w:t xml:space="preserve"> in </w:t>
      </w:r>
      <w:r w:rsidR="00875BE0">
        <w:rPr>
          <w:rFonts w:hint="cs"/>
          <w:rtl/>
        </w:rPr>
        <w:t>תמורה (ט.)</w:t>
      </w:r>
      <w:r w:rsidR="00875BE0">
        <w:t xml:space="preserve">. </w:t>
      </w:r>
      <w:r w:rsidR="00875BE0">
        <w:rPr>
          <w:rFonts w:hint="cs"/>
          <w:rtl/>
        </w:rPr>
        <w:t>לא יחליפנו</w:t>
      </w:r>
      <w:r w:rsidR="00875BE0">
        <w:t xml:space="preserve">, </w:t>
      </w:r>
      <w:r w:rsidR="00875BE0">
        <w:rPr>
          <w:i/>
          <w:iCs/>
        </w:rPr>
        <w:t>do not exchange/swap</w:t>
      </w:r>
      <w:r w:rsidR="00875BE0">
        <w:t xml:space="preserve"> reflects the attempt to deconsecrate </w:t>
      </w:r>
      <w:r w:rsidR="00875BE0">
        <w:rPr>
          <w:rFonts w:hint="cs"/>
          <w:rtl/>
        </w:rPr>
        <w:t>קדשים</w:t>
      </w:r>
      <w:r w:rsidR="00875BE0">
        <w:t xml:space="preserve">, be illegally </w:t>
      </w:r>
      <w:r w:rsidR="00875BE0">
        <w:rPr>
          <w:rFonts w:hint="cs"/>
          <w:rtl/>
        </w:rPr>
        <w:t>פודה</w:t>
      </w:r>
      <w:r w:rsidR="00875BE0">
        <w:t xml:space="preserve"> which is itself a lack of </w:t>
      </w:r>
      <w:r w:rsidR="00875BE0">
        <w:rPr>
          <w:rFonts w:hint="cs"/>
          <w:rtl/>
        </w:rPr>
        <w:t>כבוד ומורא קדשים</w:t>
      </w:r>
      <w:r w:rsidR="00875BE0">
        <w:t xml:space="preserve">. The other one, </w:t>
      </w:r>
      <w:r w:rsidR="00875BE0">
        <w:rPr>
          <w:rFonts w:hint="cs"/>
          <w:rtl/>
        </w:rPr>
        <w:t>לא ימיר</w:t>
      </w:r>
      <w:r w:rsidR="008436C0">
        <w:t xml:space="preserve">, </w:t>
      </w:r>
      <w:r w:rsidR="008436C0">
        <w:rPr>
          <w:i/>
          <w:iCs/>
        </w:rPr>
        <w:t>do not create a substitute</w:t>
      </w:r>
      <w:r w:rsidR="00875BE0">
        <w:t xml:space="preserve"> is bypassing the standard, </w:t>
      </w:r>
      <w:r w:rsidR="00875BE0">
        <w:rPr>
          <w:rFonts w:hint="cs"/>
          <w:rtl/>
        </w:rPr>
        <w:t>לשמה</w:t>
      </w:r>
      <w:r w:rsidR="00875BE0">
        <w:t xml:space="preserve">, pure and volitional </w:t>
      </w:r>
      <w:r w:rsidR="00875BE0">
        <w:rPr>
          <w:rFonts w:hint="cs"/>
          <w:rtl/>
        </w:rPr>
        <w:t>מעשה הקדשה</w:t>
      </w:r>
      <w:r w:rsidR="00875BE0">
        <w:t xml:space="preserve">. No ulterior motives and no strings attached. You are trying to make </w:t>
      </w:r>
      <w:r w:rsidR="00875BE0">
        <w:rPr>
          <w:rFonts w:hint="cs"/>
          <w:rtl/>
        </w:rPr>
        <w:t>הקדש</w:t>
      </w:r>
      <w:r w:rsidR="00875BE0">
        <w:t xml:space="preserve"> but this</w:t>
      </w:r>
      <w:r w:rsidR="00875BE0">
        <w:t xml:space="preserve"> </w:t>
      </w:r>
      <w:r w:rsidR="00875BE0">
        <w:rPr>
          <w:i/>
          <w:iCs/>
        </w:rPr>
        <w:t>quid pro quo</w:t>
      </w:r>
      <w:r w:rsidR="00875BE0">
        <w:t xml:space="preserve"> </w:t>
      </w:r>
      <w:r w:rsidR="00875BE0">
        <w:t xml:space="preserve">element of </w:t>
      </w:r>
      <w:r w:rsidR="00875BE0">
        <w:rPr>
          <w:rFonts w:hint="cs"/>
          <w:rtl/>
        </w:rPr>
        <w:t>מתפיס בקדושת קרבן אחר</w:t>
      </w:r>
      <w:r w:rsidR="00875BE0">
        <w:t xml:space="preserve"> already taints it a little bit.</w:t>
      </w:r>
      <w:r w:rsidR="000D2333">
        <w:t xml:space="preserve"> And it’s connected to </w:t>
      </w:r>
      <w:r w:rsidR="000D2333">
        <w:rPr>
          <w:rFonts w:hint="cs"/>
          <w:rtl/>
        </w:rPr>
        <w:t>בשל אחרים</w:t>
      </w:r>
      <w:r w:rsidR="000D2333">
        <w:t xml:space="preserve"> and </w:t>
      </w:r>
      <w:r w:rsidR="000D2333">
        <w:rPr>
          <w:rFonts w:hint="cs"/>
          <w:rtl/>
        </w:rPr>
        <w:t>בשל עצמו</w:t>
      </w:r>
      <w:r w:rsidR="000D2333">
        <w:t xml:space="preserve">. Perhaps what the </w:t>
      </w:r>
      <w:r w:rsidR="000D2333">
        <w:rPr>
          <w:rtl/>
        </w:rPr>
        <w:t>רמב"ם</w:t>
      </w:r>
      <w:r w:rsidR="000D2333">
        <w:t xml:space="preserve"> is saying is that whenever you undertake </w:t>
      </w:r>
      <w:r w:rsidR="000D2333">
        <w:rPr>
          <w:rFonts w:hint="cs"/>
          <w:rtl/>
        </w:rPr>
        <w:t>תמורה</w:t>
      </w:r>
      <w:r w:rsidR="000D2333">
        <w:t>, for whichever reason, you are consciously or subconsciously def</w:t>
      </w:r>
      <w:r w:rsidR="00B41C5D">
        <w:t>iling this precious institution</w:t>
      </w:r>
      <w:r w:rsidR="000D2333">
        <w:t xml:space="preserve"> of </w:t>
      </w:r>
      <w:r w:rsidR="000D2333">
        <w:rPr>
          <w:rFonts w:hint="cs"/>
          <w:rtl/>
        </w:rPr>
        <w:t>קודש</w:t>
      </w:r>
      <w:r w:rsidR="000D2333">
        <w:t xml:space="preserve">, of </w:t>
      </w:r>
      <w:r w:rsidR="000D2333">
        <w:rPr>
          <w:rFonts w:hint="cs"/>
          <w:rtl/>
        </w:rPr>
        <w:t>קדשים</w:t>
      </w:r>
      <w:r w:rsidR="000D2333">
        <w:t>.</w:t>
      </w:r>
    </w:p>
    <w:p w:rsidR="008E370B" w:rsidRDefault="008E370B" w:rsidP="008E370B">
      <w:pPr>
        <w:pStyle w:val="ListParagraph"/>
        <w:numPr>
          <w:ilvl w:val="0"/>
          <w:numId w:val="4"/>
        </w:numPr>
      </w:pPr>
      <w:r>
        <w:rPr>
          <w:rFonts w:hint="cs"/>
          <w:rtl/>
        </w:rPr>
        <w:t>פסוקים</w:t>
      </w:r>
      <w:r>
        <w:t xml:space="preserve">. Double </w:t>
      </w:r>
      <w:r>
        <w:rPr>
          <w:rFonts w:hint="cs"/>
          <w:rtl/>
        </w:rPr>
        <w:t>לאו</w:t>
      </w:r>
      <w:r>
        <w:t xml:space="preserve">, </w:t>
      </w:r>
      <w:r>
        <w:rPr>
          <w:rFonts w:hint="cs"/>
          <w:rtl/>
        </w:rPr>
        <w:t>"ואם המר ימיר"</w:t>
      </w:r>
      <w:r>
        <w:t xml:space="preserve">, </w:t>
      </w:r>
      <w:r>
        <w:rPr>
          <w:rFonts w:hint="cs"/>
          <w:rtl/>
        </w:rPr>
        <w:t>"בהמה בבהמה"</w:t>
      </w:r>
      <w:r>
        <w:t xml:space="preserve">, the word </w:t>
      </w:r>
      <w:r>
        <w:rPr>
          <w:rFonts w:hint="cs"/>
          <w:rtl/>
        </w:rPr>
        <w:t>תמורה</w:t>
      </w:r>
      <w:r>
        <w:t xml:space="preserve"> itself, </w:t>
      </w:r>
      <w:r>
        <w:rPr>
          <w:rFonts w:hint="cs"/>
          <w:rtl/>
        </w:rPr>
        <w:t>"והיה הוא ותמורתו יהיה קדש"</w:t>
      </w:r>
      <w:r>
        <w:t xml:space="preserve">, </w:t>
      </w:r>
      <w:r>
        <w:rPr>
          <w:rFonts w:hint="cs"/>
          <w:rtl/>
        </w:rPr>
        <w:t>"טוב ברע או רע בטוב"</w:t>
      </w:r>
    </w:p>
    <w:p w:rsidR="00081AE9" w:rsidRDefault="00081AE9" w:rsidP="00391EE3">
      <w:pPr>
        <w:pStyle w:val="ListParagraph"/>
        <w:numPr>
          <w:ilvl w:val="0"/>
          <w:numId w:val="4"/>
        </w:numPr>
      </w:pPr>
      <w:r>
        <w:rPr>
          <w:rFonts w:hint="cs"/>
          <w:rtl/>
        </w:rPr>
        <w:lastRenderedPageBreak/>
        <w:t>לאו הניתק לעשה</w:t>
      </w:r>
      <w:r>
        <w:t xml:space="preserve">. </w:t>
      </w:r>
      <w:r>
        <w:rPr>
          <w:rFonts w:hint="cs"/>
          <w:rtl/>
        </w:rPr>
        <w:t>הל' תמורה כותרת (ב)</w:t>
      </w:r>
      <w:r w:rsidR="00DF3F6A">
        <w:rPr>
          <w:rFonts w:hint="cs"/>
          <w:rtl/>
        </w:rPr>
        <w:t>, סה"מ עשה פז</w:t>
      </w:r>
      <w:r w:rsidR="006924D4">
        <w:t xml:space="preserve">. Not like </w:t>
      </w:r>
      <w:r w:rsidR="006924D4">
        <w:rPr>
          <w:rFonts w:hint="cs"/>
          <w:rtl/>
        </w:rPr>
        <w:t>והשיב את הגזילה אשר גזל</w:t>
      </w:r>
      <w:r w:rsidR="006924D4">
        <w:t>, but more like a “boomerang”</w:t>
      </w:r>
      <w:r w:rsidR="0095476E">
        <w:t>; you get extra, d</w:t>
      </w:r>
      <w:r w:rsidR="006924D4">
        <w:t xml:space="preserve">ouble when </w:t>
      </w:r>
      <w:r w:rsidR="003D14AE">
        <w:t>less/</w:t>
      </w:r>
      <w:r w:rsidR="006924D4">
        <w:t>zero</w:t>
      </w:r>
      <w:r w:rsidR="00026666">
        <w:t>, denying intrinsic status</w:t>
      </w:r>
      <w:r w:rsidR="006924D4">
        <w:t xml:space="preserve"> was </w:t>
      </w:r>
      <w:r w:rsidR="00391EE3">
        <w:t>the aim</w:t>
      </w:r>
      <w:r w:rsidR="006924D4">
        <w:t>.</w:t>
      </w:r>
    </w:p>
    <w:p w:rsidR="00DE344C" w:rsidRDefault="00DE344C" w:rsidP="00DE344C">
      <w:pPr>
        <w:pStyle w:val="ListParagraph"/>
        <w:numPr>
          <w:ilvl w:val="0"/>
          <w:numId w:val="4"/>
        </w:numPr>
      </w:pPr>
      <w:r>
        <w:t xml:space="preserve">Not in </w:t>
      </w:r>
      <w:r>
        <w:rPr>
          <w:rFonts w:hint="cs"/>
          <w:rtl/>
        </w:rPr>
        <w:t>ספר עבודה</w:t>
      </w:r>
      <w:r>
        <w:t>, what he puts here and what he emphasizes, whe</w:t>
      </w:r>
      <w:r>
        <w:t xml:space="preserve">re he puts it, </w:t>
      </w:r>
      <w:r>
        <w:rPr>
          <w:rFonts w:hint="cs"/>
          <w:rtl/>
        </w:rPr>
        <w:t>משנה מקדושה לקדושה (</w:t>
      </w:r>
      <w:proofErr w:type="gramStart"/>
      <w:r>
        <w:rPr>
          <w:rFonts w:hint="cs"/>
          <w:rtl/>
        </w:rPr>
        <w:t>ד:יא</w:t>
      </w:r>
      <w:proofErr w:type="gramEnd"/>
      <w:r>
        <w:rPr>
          <w:rFonts w:hint="cs"/>
          <w:rtl/>
        </w:rPr>
        <w:t>) ועיי"ש</w:t>
      </w:r>
      <w:r>
        <w:t>.</w:t>
      </w:r>
    </w:p>
    <w:p w:rsidR="00D0020A" w:rsidRDefault="00D0020A" w:rsidP="00391EE3">
      <w:pPr>
        <w:pStyle w:val="ListParagraph"/>
        <w:numPr>
          <w:ilvl w:val="0"/>
          <w:numId w:val="4"/>
        </w:numPr>
      </w:pPr>
      <w:r>
        <w:rPr>
          <w:rFonts w:hint="cs"/>
          <w:rtl/>
        </w:rPr>
        <w:t>רמב"ם סוף הל' תמורה</w:t>
      </w:r>
      <w:r w:rsidR="007A733F">
        <w:t>:</w:t>
      </w:r>
    </w:p>
    <w:p w:rsidR="007A733F" w:rsidRDefault="007A733F" w:rsidP="007A733F">
      <w:pPr>
        <w:bidi/>
        <w:ind w:left="720"/>
      </w:pPr>
      <w:r>
        <w:rPr>
          <w:rFonts w:hint="cs"/>
          <w:rtl/>
        </w:rPr>
        <w:t>"</w:t>
      </w:r>
      <w:r>
        <w:t>…</w:t>
      </w:r>
      <w:r>
        <w:rPr>
          <w:rtl/>
        </w:rPr>
        <w:t>ואם תתן לו רשות להחליף הרע ביפה יחליף היפה ברע ויאמר טוב הוא, לפיכך סתם הכתוב בפניו שלא יחליף, וקנסו אם החליף ואמר והיה הוא ותמורתו יהיה קדש, וכל אלו הדברים כדי לכוף את יצרו ולתקן דעותיו, ורוב דיני התורה אינן אלא עצות מרחוק מגדול העצה לתקן הדעות וליישר כל המעשים</w:t>
      </w:r>
      <w:r>
        <w:rPr>
          <w:rFonts w:hint="cs"/>
          <w:rtl/>
        </w:rPr>
        <w:t xml:space="preserve"> וכו'"</w:t>
      </w:r>
    </w:p>
    <w:p w:rsidR="00B25D6D" w:rsidRPr="009D7C97" w:rsidRDefault="00B25D6D" w:rsidP="000B618F">
      <w:pPr>
        <w:ind w:left="720"/>
      </w:pPr>
      <w:r>
        <w:rPr>
          <w:rFonts w:hint="cs"/>
          <w:rtl/>
        </w:rPr>
        <w:t>מו"ר</w:t>
      </w:r>
      <w:r>
        <w:t xml:space="preserve"> </w:t>
      </w:r>
      <w:r w:rsidR="00CB19F8">
        <w:t>–</w:t>
      </w:r>
      <w:r>
        <w:t xml:space="preserve"> </w:t>
      </w:r>
      <w:r w:rsidR="00CB19F8">
        <w:t xml:space="preserve">The problem for </w:t>
      </w:r>
      <w:r w:rsidR="00CB19F8">
        <w:rPr>
          <w:rtl/>
        </w:rPr>
        <w:t>רמב"ם</w:t>
      </w:r>
      <w:r w:rsidR="00CB19F8">
        <w:t xml:space="preserve"> is </w:t>
      </w:r>
      <w:r w:rsidR="00CB19F8">
        <w:rPr>
          <w:rFonts w:hint="cs"/>
          <w:rtl/>
        </w:rPr>
        <w:t>לא ימיר</w:t>
      </w:r>
      <w:r w:rsidR="00CB19F8">
        <w:t xml:space="preserve"> and not </w:t>
      </w:r>
      <w:r w:rsidR="00CB19F8">
        <w:rPr>
          <w:rFonts w:hint="cs"/>
          <w:rtl/>
        </w:rPr>
        <w:t>לא יחליפנו</w:t>
      </w:r>
      <w:r w:rsidR="00CB19F8">
        <w:t xml:space="preserve"> which others emphasize (</w:t>
      </w:r>
      <w:r w:rsidR="00CB19F8">
        <w:rPr>
          <w:rFonts w:hint="cs"/>
          <w:rtl/>
        </w:rPr>
        <w:t>תרגום אונקלוס</w:t>
      </w:r>
      <w:r w:rsidR="00B434D2">
        <w:t xml:space="preserve"> and kind of </w:t>
      </w:r>
      <w:r w:rsidR="00B434D2">
        <w:rPr>
          <w:rFonts w:hint="cs"/>
          <w:rtl/>
        </w:rPr>
        <w:t>רש"י</w:t>
      </w:r>
      <w:r w:rsidR="00BF6E3E">
        <w:t xml:space="preserve">, </w:t>
      </w:r>
      <w:r w:rsidR="00BF6E3E">
        <w:rPr>
          <w:i/>
          <w:iCs/>
        </w:rPr>
        <w:t>maybe</w:t>
      </w:r>
      <w:r w:rsidR="00CB19F8">
        <w:t xml:space="preserve">). </w:t>
      </w:r>
      <w:r w:rsidR="00236AA6">
        <w:t xml:space="preserve">He explains this </w:t>
      </w:r>
      <w:r w:rsidR="00236AA6">
        <w:rPr>
          <w:rtl/>
        </w:rPr>
        <w:t>רמב"ם</w:t>
      </w:r>
      <w:r w:rsidR="00236AA6">
        <w:t xml:space="preserve"> fundamentally by saying: </w:t>
      </w:r>
      <w:r>
        <w:t>In</w:t>
      </w:r>
      <w:r>
        <w:t xml:space="preserve"> a world where you can always count on people being spiritually aspirational, </w:t>
      </w:r>
      <w:r>
        <w:rPr>
          <w:rFonts w:hint="cs"/>
          <w:rtl/>
        </w:rPr>
        <w:t>קד</w:t>
      </w:r>
      <w:r>
        <w:rPr>
          <w:rFonts w:hint="cs"/>
          <w:rtl/>
        </w:rPr>
        <w:t>ו</w:t>
      </w:r>
      <w:r>
        <w:rPr>
          <w:rFonts w:hint="cs"/>
          <w:rtl/>
        </w:rPr>
        <w:t>ש</w:t>
      </w:r>
      <w:r>
        <w:rPr>
          <w:rFonts w:hint="cs"/>
          <w:rtl/>
        </w:rPr>
        <w:t>ה</w:t>
      </w:r>
      <w:r>
        <w:t xml:space="preserve"> wouldn’t have to be intrinsic</w:t>
      </w:r>
      <w:r>
        <w:t xml:space="preserve">, but in our world it is, and </w:t>
      </w:r>
      <w:r w:rsidR="000B618F">
        <w:t xml:space="preserve">the lack of treating it as inherent </w:t>
      </w:r>
      <w:r w:rsidR="000B618F">
        <w:rPr>
          <w:rFonts w:hint="cs"/>
          <w:rtl/>
        </w:rPr>
        <w:t>חפצא של קדושה</w:t>
      </w:r>
      <w:r w:rsidR="000B618F">
        <w:t xml:space="preserve"> is</w:t>
      </w:r>
      <w:r>
        <w:t xml:space="preserve"> precisely the issue</w:t>
      </w:r>
      <w:r w:rsidR="00CB19F8">
        <w:t>.</w:t>
      </w:r>
      <w:r w:rsidR="009D7C97">
        <w:t xml:space="preserve"> For the </w:t>
      </w:r>
      <w:r w:rsidR="009D7C97">
        <w:rPr>
          <w:rtl/>
        </w:rPr>
        <w:t>רמב"ם</w:t>
      </w:r>
      <w:r w:rsidR="009D7C97">
        <w:t xml:space="preserve"> it’s a </w:t>
      </w:r>
      <w:r w:rsidR="009D7C97">
        <w:rPr>
          <w:rFonts w:hint="cs"/>
          <w:rtl/>
        </w:rPr>
        <w:t>לא ימיר</w:t>
      </w:r>
      <w:r w:rsidR="009D7C97">
        <w:t xml:space="preserve"> problem more than a </w:t>
      </w:r>
      <w:r w:rsidR="009D7C97">
        <w:rPr>
          <w:rFonts w:hint="cs"/>
          <w:rtl/>
        </w:rPr>
        <w:t>לא יחליפנו</w:t>
      </w:r>
      <w:r w:rsidR="009D7C97">
        <w:t xml:space="preserve"> one, even if you want to upgrade from </w:t>
      </w:r>
      <w:r w:rsidR="009D7C97">
        <w:rPr>
          <w:rFonts w:hint="cs"/>
          <w:rtl/>
        </w:rPr>
        <w:t>רע</w:t>
      </w:r>
      <w:r w:rsidR="009D7C97">
        <w:t xml:space="preserve"> to </w:t>
      </w:r>
      <w:r w:rsidR="009D7C97">
        <w:rPr>
          <w:rFonts w:hint="cs"/>
          <w:rtl/>
        </w:rPr>
        <w:t>טוב</w:t>
      </w:r>
      <w:r w:rsidR="009D7C97">
        <w:t xml:space="preserve"> that philosophy and methodology is what so regretfully misses the pure and inherent </w:t>
      </w:r>
      <w:r w:rsidR="009D7C97">
        <w:rPr>
          <w:rFonts w:hint="cs"/>
          <w:rtl/>
        </w:rPr>
        <w:t>קדושת החפצא</w:t>
      </w:r>
      <w:r w:rsidR="009D7C97">
        <w:t xml:space="preserve">: it isn’t about the means but about the method and pure motive of the </w:t>
      </w:r>
      <w:r w:rsidR="009D7C97">
        <w:rPr>
          <w:rFonts w:hint="cs"/>
          <w:rtl/>
        </w:rPr>
        <w:t>מקריב</w:t>
      </w:r>
      <w:r w:rsidR="00D23BF4">
        <w:t xml:space="preserve"> to </w:t>
      </w:r>
      <w:r w:rsidR="00D23BF4">
        <w:rPr>
          <w:rFonts w:hint="cs"/>
          <w:rtl/>
        </w:rPr>
        <w:t>מקריב לה'</w:t>
      </w:r>
      <w:r w:rsidR="00D23BF4">
        <w:t>.</w:t>
      </w:r>
    </w:p>
    <w:p w:rsidR="002841A7" w:rsidRDefault="002841A7" w:rsidP="00AF5207"/>
    <w:p w:rsidR="007A733F" w:rsidRPr="00DE4204" w:rsidRDefault="007A733F" w:rsidP="007A733F">
      <w:pPr>
        <w:ind w:left="720"/>
        <w:rPr>
          <w:rFonts w:hint="cs"/>
        </w:rPr>
      </w:pPr>
    </w:p>
    <w:p w:rsidR="00A52F90" w:rsidRDefault="00A52F90" w:rsidP="00A52F90">
      <w:pPr>
        <w:rPr>
          <w:rtl/>
        </w:rPr>
      </w:pPr>
    </w:p>
    <w:p w:rsidR="00A52F90" w:rsidRPr="00C6728C" w:rsidRDefault="00A52F90" w:rsidP="002D1103">
      <w:pPr>
        <w:pStyle w:val="ListParagraph"/>
        <w:ind w:left="1440"/>
        <w:rPr>
          <w:rFonts w:hint="cs"/>
          <w:rtl/>
        </w:rPr>
      </w:pPr>
    </w:p>
    <w:p w:rsidR="006D3026" w:rsidRPr="00D029AF" w:rsidRDefault="006D3026" w:rsidP="00CF2E2B">
      <w:pPr>
        <w:pStyle w:val="ListParagraph"/>
        <w:ind w:left="1080"/>
      </w:pPr>
    </w:p>
    <w:p w:rsidR="00541F15" w:rsidRDefault="00541F15" w:rsidP="00393F5D">
      <w:pPr>
        <w:ind w:left="720"/>
      </w:pPr>
    </w:p>
    <w:p w:rsidR="007D76CD" w:rsidRPr="009309F4" w:rsidRDefault="007D76CD" w:rsidP="007D76CD"/>
    <w:sectPr w:rsidR="007D76CD" w:rsidRPr="009309F4" w:rsidSect="005D0850">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B07" w:rsidRDefault="00220B07" w:rsidP="00874231">
      <w:r>
        <w:separator/>
      </w:r>
    </w:p>
  </w:endnote>
  <w:endnote w:type="continuationSeparator" w:id="0">
    <w:p w:rsidR="00220B07" w:rsidRDefault="00220B07" w:rsidP="0087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879784"/>
      <w:docPartObj>
        <w:docPartGallery w:val="Page Numbers (Bottom of Page)"/>
        <w:docPartUnique/>
      </w:docPartObj>
    </w:sdtPr>
    <w:sdtEndPr>
      <w:rPr>
        <w:color w:val="7F7F7F" w:themeColor="background1" w:themeShade="7F"/>
        <w:spacing w:val="60"/>
      </w:rPr>
    </w:sdtEndPr>
    <w:sdtContent>
      <w:p w:rsidR="00C515BD" w:rsidRPr="00990967" w:rsidRDefault="00C515BD" w:rsidP="0099096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313DE" w:rsidRPr="005313DE">
          <w:rPr>
            <w:b/>
            <w:bCs/>
            <w:noProof/>
          </w:rPr>
          <w:t>7</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B07" w:rsidRDefault="00220B07" w:rsidP="00874231">
      <w:r>
        <w:separator/>
      </w:r>
    </w:p>
  </w:footnote>
  <w:footnote w:type="continuationSeparator" w:id="0">
    <w:p w:rsidR="00220B07" w:rsidRDefault="00220B07" w:rsidP="00874231">
      <w:r>
        <w:continuationSeparator/>
      </w:r>
    </w:p>
  </w:footnote>
  <w:footnote w:id="1">
    <w:p w:rsidR="00C515BD" w:rsidRPr="002F1FDE" w:rsidRDefault="00C515BD">
      <w:pPr>
        <w:pStyle w:val="FootnoteText"/>
      </w:pPr>
      <w:r>
        <w:rPr>
          <w:rStyle w:val="FootnoteReference"/>
        </w:rPr>
        <w:footnoteRef/>
      </w:r>
      <w:r>
        <w:t xml:space="preserve"> See </w:t>
      </w:r>
      <w:r>
        <w:rPr>
          <w:rFonts w:hint="cs"/>
          <w:b/>
          <w:bCs/>
          <w:rtl/>
        </w:rPr>
        <w:t xml:space="preserve">שולי הגליון </w:t>
      </w:r>
      <w:r>
        <w:rPr>
          <w:b/>
          <w:bCs/>
          <w:rtl/>
        </w:rPr>
        <w:t>–</w:t>
      </w:r>
      <w:r>
        <w:rPr>
          <w:rFonts w:hint="cs"/>
          <w:b/>
          <w:bCs/>
          <w:rtl/>
        </w:rPr>
        <w:t xml:space="preserve"> פני מנחם על הרמב"ם (</w:t>
      </w:r>
      <w:proofErr w:type="gramStart"/>
      <w:r>
        <w:rPr>
          <w:rFonts w:hint="cs"/>
          <w:b/>
          <w:bCs/>
          <w:rtl/>
        </w:rPr>
        <w:t>ד:ד</w:t>
      </w:r>
      <w:proofErr w:type="gramEnd"/>
      <w:r>
        <w:rPr>
          <w:rFonts w:hint="cs"/>
          <w:b/>
          <w:bCs/>
          <w:rtl/>
        </w:rPr>
        <w:t>)</w:t>
      </w:r>
      <w:r>
        <w:t>.</w:t>
      </w:r>
    </w:p>
  </w:footnote>
  <w:footnote w:id="2">
    <w:p w:rsidR="00C515BD" w:rsidRPr="00874231" w:rsidRDefault="00C515BD">
      <w:pPr>
        <w:pStyle w:val="FootnoteText"/>
        <w:rPr>
          <w:rFonts w:hint="cs"/>
          <w:rtl/>
        </w:rPr>
      </w:pPr>
      <w:r>
        <w:rPr>
          <w:rStyle w:val="FootnoteReference"/>
        </w:rPr>
        <w:footnoteRef/>
      </w:r>
      <w:r>
        <w:t xml:space="preserve"> </w:t>
      </w:r>
      <w:r>
        <w:rPr>
          <w:rFonts w:hint="cs"/>
        </w:rPr>
        <w:t>S</w:t>
      </w:r>
      <w:r>
        <w:t xml:space="preserve">ee </w:t>
      </w:r>
      <w:r>
        <w:rPr>
          <w:rFonts w:hint="cs"/>
          <w:b/>
          <w:bCs/>
          <w:rtl/>
        </w:rPr>
        <w:t>פלתי יו"ד (</w:t>
      </w:r>
      <w:proofErr w:type="gramStart"/>
      <w:r>
        <w:rPr>
          <w:rFonts w:hint="cs"/>
          <w:b/>
          <w:bCs/>
          <w:rtl/>
        </w:rPr>
        <w:t>א:א</w:t>
      </w:r>
      <w:proofErr w:type="gramEnd"/>
      <w:r>
        <w:rPr>
          <w:rFonts w:hint="cs"/>
          <w:b/>
          <w:bCs/>
          <w:rtl/>
        </w:rPr>
        <w:t>, ס"ק ב)</w:t>
      </w:r>
      <w:r>
        <w:t xml:space="preserve"> who notes the differences between 1 and 2.</w:t>
      </w:r>
    </w:p>
  </w:footnote>
  <w:footnote w:id="3">
    <w:p w:rsidR="00C515BD" w:rsidRPr="00876853" w:rsidRDefault="00C515BD">
      <w:pPr>
        <w:pStyle w:val="FootnoteText"/>
        <w:rPr>
          <w:rFonts w:hint="cs"/>
          <w:rtl/>
        </w:rPr>
      </w:pPr>
      <w:r>
        <w:rPr>
          <w:rStyle w:val="FootnoteReference"/>
        </w:rPr>
        <w:footnoteRef/>
      </w:r>
      <w:r>
        <w:t xml:space="preserve"> See </w:t>
      </w:r>
      <w:r>
        <w:rPr>
          <w:rFonts w:hint="cs"/>
          <w:b/>
          <w:bCs/>
          <w:rtl/>
        </w:rPr>
        <w:t>בית יוסף שם</w:t>
      </w:r>
      <w:r>
        <w:t xml:space="preserve"> on </w:t>
      </w:r>
      <w:r>
        <w:rPr>
          <w:rFonts w:hint="cs"/>
          <w:rtl/>
        </w:rPr>
        <w:t>עבד משוחרר</w:t>
      </w:r>
    </w:p>
  </w:footnote>
  <w:footnote w:id="4">
    <w:p w:rsidR="00C515BD" w:rsidRDefault="00C515BD">
      <w:pPr>
        <w:pStyle w:val="FootnoteText"/>
      </w:pPr>
      <w:r>
        <w:rPr>
          <w:rStyle w:val="FootnoteReference"/>
        </w:rPr>
        <w:footnoteRef/>
      </w:r>
      <w:r>
        <w:t xml:space="preserve"> What about a </w:t>
      </w:r>
      <w:r>
        <w:rPr>
          <w:rFonts w:hint="cs"/>
          <w:rtl/>
        </w:rPr>
        <w:t>משגיח</w:t>
      </w:r>
      <w:r>
        <w:t xml:space="preserve">? See </w:t>
      </w:r>
      <w:r>
        <w:rPr>
          <w:rFonts w:hint="cs"/>
          <w:b/>
          <w:bCs/>
          <w:rtl/>
        </w:rPr>
        <w:t>אגרות משה יו"ד ח"ב מד, מה</w:t>
      </w:r>
      <w:r>
        <w:t xml:space="preserve"> where he </w:t>
      </w:r>
      <w:r>
        <w:rPr>
          <w:rFonts w:hint="cs"/>
          <w:rtl/>
        </w:rPr>
        <w:t>מתיר</w:t>
      </w:r>
      <w:r>
        <w:t xml:space="preserve">s, </w:t>
      </w:r>
      <w:r>
        <w:rPr>
          <w:rFonts w:hint="cs"/>
          <w:rtl/>
        </w:rPr>
        <w:t>בשעת הדחק</w:t>
      </w:r>
      <w:r>
        <w:t xml:space="preserve">, but if it were just for the </w:t>
      </w:r>
      <w:r>
        <w:rPr>
          <w:rFonts w:hint="cs"/>
          <w:rtl/>
        </w:rPr>
        <w:t>מחמיר</w:t>
      </w:r>
      <w:r>
        <w:t xml:space="preserve"> position of </w:t>
      </w:r>
      <w:r>
        <w:rPr>
          <w:rtl/>
        </w:rPr>
        <w:t>רמב"ם</w:t>
      </w:r>
      <w:r>
        <w:t xml:space="preserve"> it would be a </w:t>
      </w:r>
      <w:r>
        <w:rPr>
          <w:rFonts w:hint="cs"/>
          <w:rtl/>
        </w:rPr>
        <w:t>מינוי</w:t>
      </w:r>
      <w:r>
        <w:t xml:space="preserve"> and </w:t>
      </w:r>
      <w:r>
        <w:rPr>
          <w:rFonts w:hint="cs"/>
          <w:rtl/>
        </w:rPr>
        <w:t>אשה פסולה</w:t>
      </w:r>
    </w:p>
  </w:footnote>
  <w:footnote w:id="5">
    <w:p w:rsidR="00C515BD" w:rsidRDefault="00C515BD">
      <w:pPr>
        <w:pStyle w:val="FootnoteText"/>
      </w:pPr>
      <w:r>
        <w:rPr>
          <w:rStyle w:val="FootnoteReference"/>
        </w:rPr>
        <w:footnoteRef/>
      </w:r>
      <w:r>
        <w:t xml:space="preserve"> The </w:t>
      </w:r>
      <w:r>
        <w:rPr>
          <w:rFonts w:hint="cs"/>
          <w:rtl/>
        </w:rPr>
        <w:t>גמ' יבמות (מה:)</w:t>
      </w:r>
      <w:r>
        <w:t xml:space="preserve"> says a </w:t>
      </w:r>
      <w:r>
        <w:rPr>
          <w:rFonts w:hint="cs"/>
          <w:rtl/>
        </w:rPr>
        <w:t>גר פסול להיות מלך</w:t>
      </w:r>
      <w:r>
        <w:t xml:space="preserve"> if his mother is not a Jewess, b/c of </w:t>
      </w:r>
      <w:r>
        <w:rPr>
          <w:rFonts w:hint="cs"/>
          <w:rtl/>
        </w:rPr>
        <w:t>שום תשים וכו' מקרב אחיך</w:t>
      </w:r>
    </w:p>
  </w:footnote>
  <w:footnote w:id="6">
    <w:p w:rsidR="00C515BD" w:rsidRPr="0085727E" w:rsidRDefault="00C515BD">
      <w:pPr>
        <w:pStyle w:val="FootnoteText"/>
      </w:pPr>
      <w:r w:rsidRPr="00FC05AB">
        <w:rPr>
          <w:rStyle w:val="FootnoteReference"/>
        </w:rPr>
        <w:footnoteRef/>
      </w:r>
      <w:r w:rsidRPr="00FC05AB">
        <w:t xml:space="preserve"> As the </w:t>
      </w:r>
      <w:r w:rsidRPr="00FC05AB">
        <w:rPr>
          <w:rFonts w:hint="cs"/>
          <w:b/>
          <w:bCs/>
          <w:rtl/>
        </w:rPr>
        <w:t>רש"ש</w:t>
      </w:r>
      <w:r w:rsidRPr="00FC05AB">
        <w:rPr>
          <w:b/>
          <w:bCs/>
        </w:rPr>
        <w:t xml:space="preserve"> </w:t>
      </w:r>
      <w:r w:rsidRPr="00FC05AB">
        <w:t xml:space="preserve">asks, why should permission be needed to be </w:t>
      </w:r>
      <w:r w:rsidRPr="00FC05AB">
        <w:rPr>
          <w:rFonts w:hint="cs"/>
          <w:rtl/>
        </w:rPr>
        <w:t>מתפיס קדושה</w:t>
      </w:r>
      <w:r w:rsidRPr="00FC05AB">
        <w:t xml:space="preserve">? </w:t>
      </w:r>
      <w:r w:rsidRPr="00FC05AB">
        <w:rPr>
          <w:rFonts w:hint="cs"/>
        </w:rPr>
        <w:t>T</w:t>
      </w:r>
      <w:r w:rsidRPr="00FC05AB">
        <w:t xml:space="preserve">he rule of </w:t>
      </w:r>
      <w:r w:rsidRPr="00FC05AB">
        <w:rPr>
          <w:rFonts w:hint="cs"/>
          <w:rtl/>
        </w:rPr>
        <w:t>אין אדם מקדיש דבר שאינו שלו</w:t>
      </w:r>
      <w:r w:rsidRPr="00FC05AB">
        <w:t xml:space="preserve"> from </w:t>
      </w:r>
      <w:r w:rsidRPr="00FC05AB">
        <w:rPr>
          <w:rFonts w:hint="cs"/>
          <w:rtl/>
        </w:rPr>
        <w:t>"איש כי יקדיש את ביתו וכו'"</w:t>
      </w:r>
      <w:r w:rsidRPr="00FC05AB">
        <w:t xml:space="preserve"> is well established but where does this other thing come from?</w:t>
      </w:r>
      <w:r>
        <w:t xml:space="preserve"> </w:t>
      </w:r>
      <w:r>
        <w:rPr>
          <w:rFonts w:hint="cs"/>
          <w:rtl/>
        </w:rPr>
        <w:t>לכאורה</w:t>
      </w:r>
      <w:r>
        <w:t xml:space="preserve">, there is no </w:t>
      </w:r>
      <w:r>
        <w:rPr>
          <w:rFonts w:hint="cs"/>
          <w:rtl/>
        </w:rPr>
        <w:t>חסרון</w:t>
      </w:r>
      <w:r>
        <w:t xml:space="preserve"> in your </w:t>
      </w:r>
      <w:r>
        <w:rPr>
          <w:rFonts w:hint="cs"/>
          <w:rtl/>
        </w:rPr>
        <w:t>הקדשה בפה</w:t>
      </w:r>
      <w:r>
        <w:t xml:space="preserve"> of making your </w:t>
      </w:r>
      <w:r>
        <w:rPr>
          <w:rFonts w:hint="cs"/>
          <w:rtl/>
        </w:rPr>
        <w:t>בהמה</w:t>
      </w:r>
      <w:r>
        <w:t xml:space="preserve"> a </w:t>
      </w:r>
      <w:r>
        <w:rPr>
          <w:rFonts w:hint="cs"/>
          <w:rtl/>
        </w:rPr>
        <w:t>קרבן</w:t>
      </w:r>
      <w:r>
        <w:t xml:space="preserve"> just b/c you happen to be associating it with </w:t>
      </w:r>
      <w:r>
        <w:rPr>
          <w:rFonts w:hint="cs"/>
          <w:rtl/>
        </w:rPr>
        <w:t>קרבן של שמעון</w:t>
      </w:r>
      <w:r>
        <w:t xml:space="preserve">. </w:t>
      </w:r>
      <w:r>
        <w:rPr>
          <w:rFonts w:hint="cs"/>
          <w:b/>
          <w:bCs/>
          <w:rtl/>
        </w:rPr>
        <w:t>קוב"ש (ב:מד ד"ה ובעיקר)</w:t>
      </w:r>
      <w:r>
        <w:rPr>
          <w:b/>
          <w:bCs/>
        </w:rPr>
        <w:t xml:space="preserve"> </w:t>
      </w:r>
      <w:r>
        <w:t xml:space="preserve">explains that it’s because the </w:t>
      </w:r>
      <w:r>
        <w:rPr>
          <w:rFonts w:hint="cs"/>
          <w:rtl/>
        </w:rPr>
        <w:t>קדושה</w:t>
      </w:r>
      <w:r>
        <w:t xml:space="preserve"> of the substitute derives itself from the original </w:t>
      </w:r>
      <w:r>
        <w:rPr>
          <w:rFonts w:hint="cs"/>
          <w:rtl/>
        </w:rPr>
        <w:t>קרבן</w:t>
      </w:r>
      <w:r>
        <w:t xml:space="preserve"> and draws upon it for his own and it’s what causes his </w:t>
      </w:r>
      <w:r>
        <w:rPr>
          <w:rFonts w:hint="cs"/>
          <w:rtl/>
        </w:rPr>
        <w:t>קרבן</w:t>
      </w:r>
      <w:r>
        <w:t xml:space="preserve"> to be sanctified. Others (</w:t>
      </w:r>
      <w:r>
        <w:rPr>
          <w:rFonts w:hint="cs"/>
          <w:rtl/>
        </w:rPr>
        <w:t xml:space="preserve">דבר אברהם חלק א </w:t>
      </w:r>
      <w:proofErr w:type="gramStart"/>
      <w:r>
        <w:rPr>
          <w:rFonts w:hint="cs"/>
          <w:rtl/>
        </w:rPr>
        <w:t>טו:ה</w:t>
      </w:r>
      <w:proofErr w:type="gramEnd"/>
      <w:r>
        <w:t xml:space="preserve">) merely explain that </w:t>
      </w:r>
      <w:r>
        <w:rPr>
          <w:rFonts w:hint="cs"/>
          <w:rtl/>
        </w:rPr>
        <w:t>תמורה</w:t>
      </w:r>
      <w:r>
        <w:t xml:space="preserve"> can only take effect where one has the potential to remove or downgrade the sanctity of the original </w:t>
      </w:r>
      <w:r>
        <w:rPr>
          <w:rFonts w:hint="cs"/>
          <w:rtl/>
        </w:rPr>
        <w:t>קרבן</w:t>
      </w:r>
      <w:r>
        <w:t xml:space="preserve"> and transfer it to the other. Even though the </w:t>
      </w:r>
      <w:r>
        <w:rPr>
          <w:rFonts w:hint="cs"/>
          <w:rtl/>
        </w:rPr>
        <w:t>תורה</w:t>
      </w:r>
      <w:r>
        <w:t xml:space="preserve"> says the original remains in its state of </w:t>
      </w:r>
      <w:r>
        <w:rPr>
          <w:rFonts w:hint="cs"/>
          <w:rtl/>
        </w:rPr>
        <w:t>קודש</w:t>
      </w:r>
      <w:r>
        <w:t xml:space="preserve"> the undertaking itself demands the potential to perform an effective “substitution” which is what this </w:t>
      </w:r>
      <w:r>
        <w:rPr>
          <w:rFonts w:hint="cs"/>
          <w:rtl/>
        </w:rPr>
        <w:t>דין/פרשה</w:t>
      </w:r>
      <w:r>
        <w:t xml:space="preserve"> is all about.</w:t>
      </w:r>
    </w:p>
  </w:footnote>
  <w:footnote w:id="7">
    <w:p w:rsidR="00C515BD" w:rsidRPr="00645500" w:rsidRDefault="00C515BD" w:rsidP="00645500">
      <w:pPr>
        <w:pStyle w:val="FootnoteText"/>
      </w:pPr>
      <w:r>
        <w:rPr>
          <w:rStyle w:val="FootnoteReference"/>
        </w:rPr>
        <w:footnoteRef/>
      </w:r>
      <w:r>
        <w:t xml:space="preserve"> </w:t>
      </w:r>
      <w:r>
        <w:rPr>
          <w:b/>
          <w:bCs/>
          <w:rtl/>
        </w:rPr>
        <w:t>רש"י</w:t>
      </w:r>
      <w:r>
        <w:rPr>
          <w:b/>
          <w:bCs/>
        </w:rPr>
        <w:t xml:space="preserve">’s </w:t>
      </w:r>
      <w:r>
        <w:t xml:space="preserve">version is a bit different: </w:t>
      </w:r>
      <w:r>
        <w:rPr>
          <w:rFonts w:hint="cs"/>
          <w:rtl/>
        </w:rPr>
        <w:t>"</w:t>
      </w:r>
      <w:r>
        <w:rPr>
          <w:rtl/>
        </w:rPr>
        <w:t>דאהכי לוקה משום דהוי מימר לאו ששוה בכל דכולי עלמא אסירי להמיר</w:t>
      </w:r>
      <w:r>
        <w:rPr>
          <w:rFonts w:hint="cs"/>
          <w:rtl/>
        </w:rPr>
        <w:t>" עיי"ש</w:t>
      </w:r>
      <w:r>
        <w:t>.</w:t>
      </w:r>
    </w:p>
  </w:footnote>
  <w:footnote w:id="8">
    <w:p w:rsidR="00DD7CAA" w:rsidRDefault="00DD7CAA">
      <w:pPr>
        <w:pStyle w:val="FootnoteText"/>
      </w:pPr>
      <w:r>
        <w:rPr>
          <w:rStyle w:val="FootnoteReference"/>
        </w:rPr>
        <w:footnoteRef/>
      </w:r>
      <w:r>
        <w:t xml:space="preserve"> That neither </w:t>
      </w:r>
      <w:r w:rsidR="00C14570">
        <w:t>two separate or two of the same, but one reflected by two dimensions.</w:t>
      </w:r>
    </w:p>
  </w:footnote>
  <w:footnote w:id="9">
    <w:p w:rsidR="00C515BD" w:rsidRDefault="00C515BD">
      <w:pPr>
        <w:pStyle w:val="FootnoteText"/>
      </w:pPr>
      <w:r>
        <w:rPr>
          <w:rStyle w:val="FootnoteReference"/>
        </w:rPr>
        <w:footnoteRef/>
      </w:r>
      <w:r>
        <w:t xml:space="preserve"> As we mentioned earlier, this </w:t>
      </w:r>
      <w:r>
        <w:rPr>
          <w:rFonts w:hint="cs"/>
          <w:rtl/>
        </w:rPr>
        <w:t>גירסא</w:t>
      </w:r>
      <w:r>
        <w:t xml:space="preserve"> is also found in </w:t>
      </w:r>
      <w:r>
        <w:rPr>
          <w:rFonts w:hint="cs"/>
          <w:rtl/>
        </w:rPr>
        <w:t>תמורה (ד:)</w:t>
      </w:r>
      <w:r>
        <w:t xml:space="preserve">, </w:t>
      </w:r>
      <w:r>
        <w:rPr>
          <w:rFonts w:hint="cs"/>
          <w:rtl/>
        </w:rPr>
        <w:t>עיין שטמ"ק/רש"י</w:t>
      </w:r>
      <w:r>
        <w:t>.</w:t>
      </w:r>
    </w:p>
  </w:footnote>
  <w:footnote w:id="10">
    <w:p w:rsidR="00C515BD" w:rsidRPr="00D17443" w:rsidRDefault="00C515BD">
      <w:pPr>
        <w:pStyle w:val="FootnoteText"/>
      </w:pPr>
      <w:r>
        <w:rPr>
          <w:rStyle w:val="FootnoteReference"/>
        </w:rPr>
        <w:footnoteRef/>
      </w:r>
      <w:r>
        <w:t xml:space="preserve"> See </w:t>
      </w:r>
      <w:r>
        <w:rPr>
          <w:rFonts w:hint="cs"/>
          <w:b/>
          <w:bCs/>
          <w:rtl/>
        </w:rPr>
        <w:t>מל"מ</w:t>
      </w:r>
      <w:r>
        <w:rPr>
          <w:b/>
          <w:bCs/>
        </w:rPr>
        <w:t xml:space="preserve">, </w:t>
      </w:r>
      <w:r>
        <w:rPr>
          <w:rFonts w:hint="cs"/>
          <w:b/>
          <w:bCs/>
          <w:rtl/>
        </w:rPr>
        <w:t>רעק"א</w:t>
      </w:r>
      <w:r>
        <w:t xml:space="preserve"> in the </w:t>
      </w:r>
      <w:r>
        <w:rPr>
          <w:rFonts w:hint="cs"/>
          <w:rtl/>
        </w:rPr>
        <w:t>פרנקל רמב"ם</w:t>
      </w:r>
      <w:r>
        <w:t xml:space="preserve"> who discuss/question it being </w:t>
      </w:r>
      <w:r>
        <w:rPr>
          <w:rFonts w:hint="cs"/>
          <w:rtl/>
        </w:rPr>
        <w:t>לאו הניתק לעשה</w:t>
      </w:r>
      <w:r>
        <w:t>.</w:t>
      </w:r>
    </w:p>
  </w:footnote>
  <w:footnote w:id="11">
    <w:p w:rsidR="00CE5550" w:rsidRDefault="00CE5550">
      <w:pPr>
        <w:pStyle w:val="FootnoteText"/>
      </w:pPr>
      <w:r>
        <w:rPr>
          <w:rStyle w:val="FootnoteReference"/>
        </w:rPr>
        <w:footnoteRef/>
      </w:r>
      <w:r>
        <w:t xml:space="preserve"> His is focused on </w:t>
      </w:r>
      <w:r>
        <w:rPr>
          <w:rFonts w:hint="cs"/>
          <w:rtl/>
        </w:rPr>
        <w:t>טוב ברע</w:t>
      </w:r>
      <w:r>
        <w:t xml:space="preserve"> and </w:t>
      </w:r>
      <w:r>
        <w:rPr>
          <w:rFonts w:hint="cs"/>
          <w:rtl/>
        </w:rPr>
        <w:t>רע בטוב</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5BD" w:rsidRDefault="00C515BD" w:rsidP="005D0850">
    <w:pPr>
      <w:pStyle w:val="Header"/>
      <w:jc w:val="right"/>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5BD" w:rsidRDefault="00C515BD" w:rsidP="005D0850">
    <w:pPr>
      <w:pStyle w:val="Header"/>
      <w:rPr>
        <w:rFonts w:hint="cs"/>
        <w:rtl/>
      </w:rPr>
    </w:pPr>
    <w:r>
      <w:rPr>
        <w:rFonts w:hint="cs"/>
        <w:rtl/>
      </w:rPr>
      <w:t>חזרה שיעורי מו"ר הרב רוזנצוייג</w:t>
    </w:r>
    <w:r>
      <w:rPr>
        <w:rtl/>
      </w:rPr>
      <w:tab/>
    </w:r>
    <w:r>
      <w:rPr>
        <w:rtl/>
      </w:rPr>
      <w:tab/>
    </w:r>
    <w:r>
      <w:rPr>
        <w:rFonts w:hint="cs"/>
        <w:rtl/>
      </w:rPr>
      <w:t>בס"ד</w:t>
    </w:r>
  </w:p>
  <w:p w:rsidR="00C515BD" w:rsidRDefault="00C515BD" w:rsidP="005D0850">
    <w:pPr>
      <w:pStyle w:val="Header"/>
      <w:jc w:val="right"/>
    </w:pPr>
    <w:r>
      <w:rPr>
        <w:rFonts w:hint="cs"/>
        <w:rtl/>
      </w:rPr>
      <w:t>יהושע גלעד קופמן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E72B6"/>
    <w:multiLevelType w:val="hybridMultilevel"/>
    <w:tmpl w:val="077C7F7A"/>
    <w:lvl w:ilvl="0" w:tplc="F35CB868">
      <w:start w:val="3"/>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9A810AD"/>
    <w:multiLevelType w:val="hybridMultilevel"/>
    <w:tmpl w:val="6C9CFA34"/>
    <w:lvl w:ilvl="0" w:tplc="DC8A422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CF12D9C"/>
    <w:multiLevelType w:val="hybridMultilevel"/>
    <w:tmpl w:val="CA9418B2"/>
    <w:lvl w:ilvl="0" w:tplc="8094374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B3BA59F6">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326BCC"/>
    <w:multiLevelType w:val="hybridMultilevel"/>
    <w:tmpl w:val="08E8EBF2"/>
    <w:lvl w:ilvl="0" w:tplc="23889B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A6"/>
    <w:rsid w:val="00002956"/>
    <w:rsid w:val="00026666"/>
    <w:rsid w:val="00054CE9"/>
    <w:rsid w:val="000729FE"/>
    <w:rsid w:val="00081AE9"/>
    <w:rsid w:val="000A2716"/>
    <w:rsid w:val="000B1708"/>
    <w:rsid w:val="000B618F"/>
    <w:rsid w:val="000C3E76"/>
    <w:rsid w:val="000D2333"/>
    <w:rsid w:val="000D59DA"/>
    <w:rsid w:val="000D5D62"/>
    <w:rsid w:val="000D7118"/>
    <w:rsid w:val="000D7376"/>
    <w:rsid w:val="00123131"/>
    <w:rsid w:val="00144897"/>
    <w:rsid w:val="00155608"/>
    <w:rsid w:val="00182F4B"/>
    <w:rsid w:val="00210556"/>
    <w:rsid w:val="00220B07"/>
    <w:rsid w:val="00232D33"/>
    <w:rsid w:val="00236AA6"/>
    <w:rsid w:val="002841A7"/>
    <w:rsid w:val="002B377F"/>
    <w:rsid w:val="002B7220"/>
    <w:rsid w:val="002D1103"/>
    <w:rsid w:val="002E4242"/>
    <w:rsid w:val="002F1FDE"/>
    <w:rsid w:val="002F6858"/>
    <w:rsid w:val="0030229B"/>
    <w:rsid w:val="00331BAF"/>
    <w:rsid w:val="00343742"/>
    <w:rsid w:val="00382BB2"/>
    <w:rsid w:val="00391EE3"/>
    <w:rsid w:val="00393F5D"/>
    <w:rsid w:val="003A0FCE"/>
    <w:rsid w:val="003A2BD8"/>
    <w:rsid w:val="003C0974"/>
    <w:rsid w:val="003D14AE"/>
    <w:rsid w:val="003F10B1"/>
    <w:rsid w:val="00436242"/>
    <w:rsid w:val="00461ED5"/>
    <w:rsid w:val="004B5EE5"/>
    <w:rsid w:val="004D492B"/>
    <w:rsid w:val="004E3081"/>
    <w:rsid w:val="004F526B"/>
    <w:rsid w:val="004F5822"/>
    <w:rsid w:val="00511D28"/>
    <w:rsid w:val="00525E31"/>
    <w:rsid w:val="005313DE"/>
    <w:rsid w:val="0053311E"/>
    <w:rsid w:val="00535CF2"/>
    <w:rsid w:val="00541F15"/>
    <w:rsid w:val="00545DB4"/>
    <w:rsid w:val="0059366F"/>
    <w:rsid w:val="005D0850"/>
    <w:rsid w:val="00633CF0"/>
    <w:rsid w:val="00645500"/>
    <w:rsid w:val="006520A6"/>
    <w:rsid w:val="006522C4"/>
    <w:rsid w:val="006627D6"/>
    <w:rsid w:val="00672D95"/>
    <w:rsid w:val="006924D4"/>
    <w:rsid w:val="006A72BD"/>
    <w:rsid w:val="006A73BF"/>
    <w:rsid w:val="006B0578"/>
    <w:rsid w:val="006B763C"/>
    <w:rsid w:val="006D3026"/>
    <w:rsid w:val="00710B4B"/>
    <w:rsid w:val="00723989"/>
    <w:rsid w:val="00723F30"/>
    <w:rsid w:val="007A305F"/>
    <w:rsid w:val="007A733F"/>
    <w:rsid w:val="007D76CD"/>
    <w:rsid w:val="007F233E"/>
    <w:rsid w:val="007F35AF"/>
    <w:rsid w:val="00804047"/>
    <w:rsid w:val="008055ED"/>
    <w:rsid w:val="00807F28"/>
    <w:rsid w:val="00810F26"/>
    <w:rsid w:val="00814CB5"/>
    <w:rsid w:val="008244CC"/>
    <w:rsid w:val="00835C2E"/>
    <w:rsid w:val="00841080"/>
    <w:rsid w:val="008436C0"/>
    <w:rsid w:val="00853C80"/>
    <w:rsid w:val="0085727E"/>
    <w:rsid w:val="00863D44"/>
    <w:rsid w:val="00874231"/>
    <w:rsid w:val="008747CA"/>
    <w:rsid w:val="00875BE0"/>
    <w:rsid w:val="00876853"/>
    <w:rsid w:val="00876D8E"/>
    <w:rsid w:val="00881C8E"/>
    <w:rsid w:val="008848DA"/>
    <w:rsid w:val="008C0DFA"/>
    <w:rsid w:val="008D1B9F"/>
    <w:rsid w:val="008E370B"/>
    <w:rsid w:val="009136B3"/>
    <w:rsid w:val="009163FD"/>
    <w:rsid w:val="009309F4"/>
    <w:rsid w:val="009535DA"/>
    <w:rsid w:val="0095476E"/>
    <w:rsid w:val="0098535E"/>
    <w:rsid w:val="00986071"/>
    <w:rsid w:val="00990967"/>
    <w:rsid w:val="009B5A01"/>
    <w:rsid w:val="009C5266"/>
    <w:rsid w:val="009D2690"/>
    <w:rsid w:val="009D346C"/>
    <w:rsid w:val="009D7C97"/>
    <w:rsid w:val="009E344D"/>
    <w:rsid w:val="009F3E7D"/>
    <w:rsid w:val="00A0667C"/>
    <w:rsid w:val="00A1650F"/>
    <w:rsid w:val="00A25F35"/>
    <w:rsid w:val="00A41CDE"/>
    <w:rsid w:val="00A42D89"/>
    <w:rsid w:val="00A52F90"/>
    <w:rsid w:val="00A643F1"/>
    <w:rsid w:val="00A7196E"/>
    <w:rsid w:val="00A7256F"/>
    <w:rsid w:val="00A9763D"/>
    <w:rsid w:val="00AC6F35"/>
    <w:rsid w:val="00AF40D9"/>
    <w:rsid w:val="00AF5207"/>
    <w:rsid w:val="00B00F5C"/>
    <w:rsid w:val="00B13291"/>
    <w:rsid w:val="00B25D6D"/>
    <w:rsid w:val="00B41C5D"/>
    <w:rsid w:val="00B434D2"/>
    <w:rsid w:val="00B72D32"/>
    <w:rsid w:val="00BC0BE5"/>
    <w:rsid w:val="00BD1640"/>
    <w:rsid w:val="00BF22CF"/>
    <w:rsid w:val="00BF6E3E"/>
    <w:rsid w:val="00BF7CEC"/>
    <w:rsid w:val="00C14570"/>
    <w:rsid w:val="00C3170A"/>
    <w:rsid w:val="00C3520D"/>
    <w:rsid w:val="00C515BD"/>
    <w:rsid w:val="00C66E70"/>
    <w:rsid w:val="00C6728C"/>
    <w:rsid w:val="00C94FE2"/>
    <w:rsid w:val="00CB19F8"/>
    <w:rsid w:val="00CB41E0"/>
    <w:rsid w:val="00CD2CC2"/>
    <w:rsid w:val="00CD3B2B"/>
    <w:rsid w:val="00CE5550"/>
    <w:rsid w:val="00CF2E2B"/>
    <w:rsid w:val="00CF6407"/>
    <w:rsid w:val="00D0020A"/>
    <w:rsid w:val="00D029AF"/>
    <w:rsid w:val="00D03D5C"/>
    <w:rsid w:val="00D17443"/>
    <w:rsid w:val="00D23BF4"/>
    <w:rsid w:val="00D303BE"/>
    <w:rsid w:val="00D349CB"/>
    <w:rsid w:val="00D46877"/>
    <w:rsid w:val="00D91AFC"/>
    <w:rsid w:val="00DA12AB"/>
    <w:rsid w:val="00DB2D55"/>
    <w:rsid w:val="00DD409D"/>
    <w:rsid w:val="00DD7CAA"/>
    <w:rsid w:val="00DE344C"/>
    <w:rsid w:val="00DE4204"/>
    <w:rsid w:val="00DF076F"/>
    <w:rsid w:val="00DF3F6A"/>
    <w:rsid w:val="00E037AC"/>
    <w:rsid w:val="00E05379"/>
    <w:rsid w:val="00E26B0A"/>
    <w:rsid w:val="00E350D9"/>
    <w:rsid w:val="00E43DD1"/>
    <w:rsid w:val="00E65979"/>
    <w:rsid w:val="00E747A6"/>
    <w:rsid w:val="00E76A3F"/>
    <w:rsid w:val="00EA48AD"/>
    <w:rsid w:val="00EF0346"/>
    <w:rsid w:val="00F06169"/>
    <w:rsid w:val="00F102C8"/>
    <w:rsid w:val="00F137CE"/>
    <w:rsid w:val="00F41562"/>
    <w:rsid w:val="00F64558"/>
    <w:rsid w:val="00F661E2"/>
    <w:rsid w:val="00F970DC"/>
    <w:rsid w:val="00FC05AB"/>
    <w:rsid w:val="00FD4163"/>
    <w:rsid w:val="00FF36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7AA6"/>
  <w15:chartTrackingRefBased/>
  <w15:docId w15:val="{CB0602B3-3221-421F-B496-70F55F2C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he-IL"/>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24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4CC"/>
    <w:pPr>
      <w:ind w:left="720"/>
      <w:contextualSpacing/>
    </w:pPr>
  </w:style>
  <w:style w:type="paragraph" w:styleId="FootnoteText">
    <w:name w:val="footnote text"/>
    <w:basedOn w:val="Normal"/>
    <w:link w:val="FootnoteTextChar"/>
    <w:uiPriority w:val="99"/>
    <w:semiHidden/>
    <w:unhideWhenUsed/>
    <w:rsid w:val="00874231"/>
    <w:rPr>
      <w:sz w:val="20"/>
      <w:szCs w:val="20"/>
    </w:rPr>
  </w:style>
  <w:style w:type="character" w:customStyle="1" w:styleId="FootnoteTextChar">
    <w:name w:val="Footnote Text Char"/>
    <w:basedOn w:val="DefaultParagraphFont"/>
    <w:link w:val="FootnoteText"/>
    <w:uiPriority w:val="99"/>
    <w:semiHidden/>
    <w:rsid w:val="00874231"/>
    <w:rPr>
      <w:sz w:val="20"/>
      <w:szCs w:val="20"/>
    </w:rPr>
  </w:style>
  <w:style w:type="character" w:styleId="FootnoteReference">
    <w:name w:val="footnote reference"/>
    <w:basedOn w:val="DefaultParagraphFont"/>
    <w:uiPriority w:val="99"/>
    <w:semiHidden/>
    <w:unhideWhenUsed/>
    <w:rsid w:val="00874231"/>
    <w:rPr>
      <w:vertAlign w:val="superscript"/>
    </w:rPr>
  </w:style>
  <w:style w:type="paragraph" w:styleId="Header">
    <w:name w:val="header"/>
    <w:basedOn w:val="Normal"/>
    <w:link w:val="HeaderChar"/>
    <w:uiPriority w:val="99"/>
    <w:unhideWhenUsed/>
    <w:rsid w:val="005D0850"/>
    <w:pPr>
      <w:tabs>
        <w:tab w:val="center" w:pos="4680"/>
        <w:tab w:val="right" w:pos="9360"/>
      </w:tabs>
    </w:pPr>
  </w:style>
  <w:style w:type="character" w:customStyle="1" w:styleId="HeaderChar">
    <w:name w:val="Header Char"/>
    <w:basedOn w:val="DefaultParagraphFont"/>
    <w:link w:val="Header"/>
    <w:uiPriority w:val="99"/>
    <w:rsid w:val="005D0850"/>
  </w:style>
  <w:style w:type="paragraph" w:styleId="Footer">
    <w:name w:val="footer"/>
    <w:basedOn w:val="Normal"/>
    <w:link w:val="FooterChar"/>
    <w:uiPriority w:val="99"/>
    <w:unhideWhenUsed/>
    <w:rsid w:val="005D0850"/>
    <w:pPr>
      <w:tabs>
        <w:tab w:val="center" w:pos="4680"/>
        <w:tab w:val="right" w:pos="9360"/>
      </w:tabs>
    </w:pPr>
  </w:style>
  <w:style w:type="character" w:customStyle="1" w:styleId="FooterChar">
    <w:name w:val="Footer Char"/>
    <w:basedOn w:val="DefaultParagraphFont"/>
    <w:link w:val="Footer"/>
    <w:uiPriority w:val="99"/>
    <w:rsid w:val="005D0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TotalTime>
  <Pages>7</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Kaufman</dc:creator>
  <cp:keywords/>
  <dc:description/>
  <cp:lastModifiedBy>Joshua Kaufman</cp:lastModifiedBy>
  <cp:revision>178</cp:revision>
  <dcterms:created xsi:type="dcterms:W3CDTF">2019-10-30T01:19:00Z</dcterms:created>
  <dcterms:modified xsi:type="dcterms:W3CDTF">2019-10-30T16:13:00Z</dcterms:modified>
</cp:coreProperties>
</file>