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7AD35" w14:textId="77777777" w:rsidR="006129B3" w:rsidRPr="006129B3" w:rsidRDefault="006129B3" w:rsidP="006129B3">
      <w:pPr>
        <w:spacing w:after="0" w:line="240" w:lineRule="auto"/>
        <w:rPr>
          <w:rFonts w:ascii="Times New Roman" w:eastAsia="Times New Roman" w:hAnsi="Times New Roman" w:cs="Times New Roman"/>
          <w:sz w:val="24"/>
          <w:szCs w:val="24"/>
        </w:rPr>
      </w:pPr>
      <w:r w:rsidRPr="006129B3">
        <w:rPr>
          <w:rFonts w:ascii="Arial" w:eastAsia="Times New Roman" w:hAnsi="Arial" w:cs="Arial"/>
          <w:color w:val="000000"/>
        </w:rPr>
        <w:t>Points to Ponder </w:t>
      </w:r>
    </w:p>
    <w:p w14:paraId="30ACBC39" w14:textId="77777777" w:rsidR="006129B3" w:rsidRPr="006129B3" w:rsidRDefault="006129B3" w:rsidP="006129B3">
      <w:pPr>
        <w:spacing w:after="0" w:line="240" w:lineRule="auto"/>
        <w:rPr>
          <w:rFonts w:ascii="Times New Roman" w:eastAsia="Times New Roman" w:hAnsi="Times New Roman" w:cs="Times New Roman"/>
          <w:sz w:val="24"/>
          <w:szCs w:val="24"/>
        </w:rPr>
      </w:pPr>
      <w:r w:rsidRPr="006129B3">
        <w:rPr>
          <w:rFonts w:ascii="Arial" w:eastAsia="Times New Roman" w:hAnsi="Arial" w:cs="Arial"/>
          <w:color w:val="000000"/>
        </w:rPr>
        <w:t>Vayakhel/Pekudai/HaChodesh 5780</w:t>
      </w:r>
    </w:p>
    <w:p w14:paraId="6DBD94D2" w14:textId="77777777" w:rsidR="006129B3" w:rsidRPr="006129B3" w:rsidRDefault="006129B3" w:rsidP="006129B3">
      <w:pPr>
        <w:spacing w:after="0" w:line="240" w:lineRule="auto"/>
        <w:rPr>
          <w:rFonts w:ascii="Times New Roman" w:eastAsia="Times New Roman" w:hAnsi="Times New Roman" w:cs="Times New Roman"/>
          <w:b/>
          <w:bCs/>
          <w:sz w:val="24"/>
          <w:szCs w:val="24"/>
        </w:rPr>
      </w:pPr>
    </w:p>
    <w:p w14:paraId="1D032C62" w14:textId="26FC25A0" w:rsidR="006129B3" w:rsidRPr="006129B3" w:rsidRDefault="006129B3" w:rsidP="006129B3">
      <w:pPr>
        <w:spacing w:after="0" w:line="240" w:lineRule="auto"/>
        <w:rPr>
          <w:rFonts w:asciiTheme="minorBidi" w:eastAsia="Times New Roman" w:hAnsiTheme="minorBidi"/>
        </w:rPr>
      </w:pPr>
      <w:r w:rsidRPr="006129B3">
        <w:rPr>
          <w:rFonts w:ascii="Arial" w:hAnsi="Arial" w:cs="Arial"/>
          <w:b/>
          <w:bCs/>
          <w:color w:val="000000"/>
          <w:sz w:val="26"/>
          <w:szCs w:val="26"/>
          <w:shd w:val="clear" w:color="auto" w:fill="FFFFFF"/>
          <w:rtl/>
        </w:rPr>
        <w:t>דַיָּ֛ם לְכָל־הַמְּלָאכָ֖ה לַֽעֲשׂ֣וֹת אֹתָ֑הּ וְהוֹתֵֽר</w:t>
      </w:r>
      <w:r w:rsidRPr="006129B3">
        <w:rPr>
          <w:rFonts w:ascii="Arial" w:hAnsi="Arial" w:cs="Arial"/>
          <w:b/>
          <w:bCs/>
          <w:color w:val="000000"/>
          <w:sz w:val="26"/>
          <w:szCs w:val="26"/>
          <w:shd w:val="clear" w:color="auto" w:fill="FFFFFF"/>
        </w:rPr>
        <w:t xml:space="preserve">: </w:t>
      </w:r>
      <w:r w:rsidRPr="006129B3">
        <w:rPr>
          <w:rFonts w:asciiTheme="minorBidi" w:eastAsia="Times New Roman" w:hAnsiTheme="minorBidi"/>
          <w:b/>
          <w:bCs/>
          <w:color w:val="000000"/>
        </w:rPr>
        <w:t>It was enough and even more (36:7)</w:t>
      </w:r>
      <w:r w:rsidRPr="006129B3">
        <w:rPr>
          <w:rFonts w:asciiTheme="minorBidi" w:eastAsia="Times New Roman" w:hAnsiTheme="minorBidi"/>
          <w:color w:val="000000"/>
        </w:rPr>
        <w:t xml:space="preserve"> -- Either it was enough or too much. Which was it? </w:t>
      </w:r>
      <w:r w:rsidRPr="006129B3">
        <w:rPr>
          <w:rFonts w:asciiTheme="minorBidi" w:eastAsia="Times New Roman" w:hAnsiTheme="minorBidi"/>
          <w:b/>
          <w:bCs/>
          <w:color w:val="000000"/>
        </w:rPr>
        <w:t>Rav Meir Shapiro ztl</w:t>
      </w:r>
      <w:r w:rsidRPr="006129B3">
        <w:rPr>
          <w:rFonts w:asciiTheme="minorBidi" w:eastAsia="Times New Roman" w:hAnsiTheme="minorBidi"/>
          <w:color w:val="000000"/>
        </w:rPr>
        <w:t xml:space="preserve"> explained that on the one hand, the financial investment was “enough” but the desire of the people to give of themselves to Hashem was still not satisfied when the donations were.</w:t>
      </w:r>
    </w:p>
    <w:p w14:paraId="1DCA7B41" w14:textId="77777777" w:rsidR="006129B3" w:rsidRPr="006129B3" w:rsidRDefault="006129B3" w:rsidP="006129B3">
      <w:pPr>
        <w:spacing w:after="0" w:line="240" w:lineRule="auto"/>
        <w:rPr>
          <w:rFonts w:asciiTheme="minorBidi" w:eastAsia="Times New Roman" w:hAnsiTheme="minorBidi"/>
          <w:b/>
          <w:bCs/>
        </w:rPr>
      </w:pPr>
    </w:p>
    <w:p w14:paraId="7BE7234F" w14:textId="1F4A5453" w:rsidR="006129B3" w:rsidRPr="006129B3" w:rsidRDefault="006129B3" w:rsidP="006129B3">
      <w:pPr>
        <w:spacing w:after="0" w:line="240" w:lineRule="auto"/>
        <w:rPr>
          <w:rFonts w:asciiTheme="minorBidi" w:eastAsia="Times New Roman" w:hAnsiTheme="minorBidi"/>
        </w:rPr>
      </w:pPr>
      <w:r w:rsidRPr="006129B3">
        <w:rPr>
          <w:rFonts w:ascii="Arial" w:hAnsi="Arial" w:cs="Arial"/>
          <w:b/>
          <w:bCs/>
          <w:color w:val="000000"/>
          <w:sz w:val="26"/>
          <w:szCs w:val="26"/>
          <w:shd w:val="clear" w:color="auto" w:fill="FFFFFF"/>
          <w:rtl/>
        </w:rPr>
        <w:t>בְּמַרְאֹת֙ הַצֹּ֣בְאֹ֔ת אֲשֶׁ֣ר צָֽבְא֔וּ </w:t>
      </w:r>
      <w:r w:rsidRPr="006129B3">
        <w:rPr>
          <w:rFonts w:ascii="Arial" w:hAnsi="Arial" w:cs="Arial"/>
          <w:b/>
          <w:bCs/>
          <w:color w:val="000000"/>
          <w:sz w:val="26"/>
          <w:szCs w:val="26"/>
          <w:shd w:val="clear" w:color="auto" w:fill="FFFFFF"/>
        </w:rPr>
        <w:t xml:space="preserve"> </w:t>
      </w:r>
      <w:r w:rsidRPr="006129B3">
        <w:rPr>
          <w:rFonts w:asciiTheme="minorBidi" w:eastAsia="Times New Roman" w:hAnsiTheme="minorBidi"/>
          <w:b/>
          <w:bCs/>
          <w:color w:val="000000"/>
        </w:rPr>
        <w:t xml:space="preserve">With the mirrors (38:8) </w:t>
      </w:r>
      <w:r w:rsidRPr="006129B3">
        <w:rPr>
          <w:rFonts w:asciiTheme="minorBidi" w:eastAsia="Times New Roman" w:hAnsiTheme="minorBidi"/>
          <w:color w:val="000000"/>
        </w:rPr>
        <w:t xml:space="preserve">- Why is it that when we learn of the source of the donation of the mirrors -- the shining mirrors -- that there is no mention of the function of the Kiyor? </w:t>
      </w:r>
      <w:r w:rsidRPr="006129B3">
        <w:rPr>
          <w:rFonts w:asciiTheme="minorBidi" w:eastAsia="Times New Roman" w:hAnsiTheme="minorBidi"/>
          <w:b/>
          <w:bCs/>
          <w:color w:val="000000"/>
        </w:rPr>
        <w:t>The Mesech Chochma</w:t>
      </w:r>
      <w:r w:rsidRPr="006129B3">
        <w:rPr>
          <w:rFonts w:asciiTheme="minorBidi" w:eastAsia="Times New Roman" w:hAnsiTheme="minorBidi"/>
          <w:color w:val="000000"/>
        </w:rPr>
        <w:t xml:space="preserve"> explains that when we understand the purpose of how we came to have the Kiyor -- that it represented hope bourne from despair as demonstrated by the women, it elevated the Kiyor’s purpose, not only in function but also in symbol -- namely that of strength. </w:t>
      </w:r>
    </w:p>
    <w:p w14:paraId="6D427E77" w14:textId="77777777" w:rsidR="006129B3" w:rsidRPr="006129B3" w:rsidRDefault="006129B3" w:rsidP="006129B3">
      <w:pPr>
        <w:spacing w:after="0" w:line="240" w:lineRule="auto"/>
        <w:rPr>
          <w:rFonts w:asciiTheme="minorBidi" w:eastAsia="Times New Roman" w:hAnsiTheme="minorBidi"/>
          <w:b/>
          <w:bCs/>
        </w:rPr>
      </w:pPr>
    </w:p>
    <w:p w14:paraId="2AFA834F" w14:textId="6D245BD7" w:rsidR="006129B3" w:rsidRPr="006129B3" w:rsidRDefault="006129B3" w:rsidP="006129B3">
      <w:pPr>
        <w:spacing w:after="0" w:line="240" w:lineRule="auto"/>
        <w:rPr>
          <w:rFonts w:asciiTheme="minorBidi" w:eastAsia="Times New Roman" w:hAnsiTheme="minorBidi"/>
        </w:rPr>
      </w:pPr>
      <w:r w:rsidRPr="006129B3">
        <w:rPr>
          <w:rFonts w:ascii="Arial" w:hAnsi="Arial" w:cs="Arial"/>
          <w:b/>
          <w:bCs/>
          <w:color w:val="000000"/>
          <w:sz w:val="26"/>
          <w:szCs w:val="26"/>
          <w:shd w:val="clear" w:color="auto" w:fill="FFFFFF"/>
          <w:rtl/>
        </w:rPr>
        <w:t>אֵ֣לֶּה פְקוּדֵ֤י הַמִּשְׁכָּן֙ מִשְׁכַּ֣ן הָֽעֵדֻ֔ת</w:t>
      </w:r>
      <w:r w:rsidRPr="006129B3">
        <w:rPr>
          <w:rFonts w:ascii="Arial" w:hAnsi="Arial" w:cs="Arial"/>
          <w:b/>
          <w:bCs/>
          <w:color w:val="000000"/>
          <w:sz w:val="26"/>
          <w:szCs w:val="26"/>
          <w:shd w:val="clear" w:color="auto" w:fill="FFFFFF"/>
        </w:rPr>
        <w:t xml:space="preserve"> </w:t>
      </w:r>
      <w:r w:rsidRPr="006129B3">
        <w:rPr>
          <w:rFonts w:asciiTheme="minorBidi" w:eastAsia="Times New Roman" w:hAnsiTheme="minorBidi"/>
          <w:b/>
          <w:bCs/>
          <w:color w:val="000000"/>
        </w:rPr>
        <w:t>The Mishkan of testament (38:21)</w:t>
      </w:r>
      <w:r w:rsidRPr="006129B3">
        <w:rPr>
          <w:rFonts w:asciiTheme="minorBidi" w:eastAsia="Times New Roman" w:hAnsiTheme="minorBidi"/>
          <w:color w:val="000000"/>
        </w:rPr>
        <w:t xml:space="preserve"> - The mishkan was a rather impressive artistic edi</w:t>
      </w:r>
      <w:r>
        <w:rPr>
          <w:rFonts w:asciiTheme="minorBidi" w:eastAsia="Times New Roman" w:hAnsiTheme="minorBidi"/>
          <w:color w:val="000000"/>
        </w:rPr>
        <w:t>fi</w:t>
      </w:r>
      <w:r w:rsidRPr="006129B3">
        <w:rPr>
          <w:rFonts w:asciiTheme="minorBidi" w:eastAsia="Times New Roman" w:hAnsiTheme="minorBidi"/>
          <w:color w:val="000000"/>
        </w:rPr>
        <w:t xml:space="preserve">ce. Why is it merely referred to as Mishkan Haeidus? </w:t>
      </w:r>
      <w:r w:rsidRPr="006129B3">
        <w:rPr>
          <w:rFonts w:asciiTheme="minorBidi" w:eastAsia="Times New Roman" w:hAnsiTheme="minorBidi"/>
          <w:b/>
          <w:bCs/>
          <w:color w:val="000000"/>
        </w:rPr>
        <w:t xml:space="preserve">Rav Moshe Shapira ztl </w:t>
      </w:r>
      <w:r w:rsidRPr="006129B3">
        <w:rPr>
          <w:rFonts w:asciiTheme="minorBidi" w:eastAsia="Times New Roman" w:hAnsiTheme="minorBidi"/>
          <w:color w:val="000000"/>
        </w:rPr>
        <w:t>explained that the beauty of the building was only there because it was the utensil for the spread of the Shechina and the torah She’Baal Peh-- not just the simple items inside it.  </w:t>
      </w:r>
    </w:p>
    <w:p w14:paraId="678C2CB6" w14:textId="77777777" w:rsidR="006129B3" w:rsidRPr="006129B3" w:rsidRDefault="006129B3" w:rsidP="006129B3">
      <w:pPr>
        <w:spacing w:after="0" w:line="240" w:lineRule="auto"/>
        <w:rPr>
          <w:rFonts w:asciiTheme="minorBidi" w:eastAsia="Times New Roman" w:hAnsiTheme="minorBidi"/>
          <w:b/>
          <w:bCs/>
        </w:rPr>
      </w:pPr>
    </w:p>
    <w:p w14:paraId="079C391B" w14:textId="34968422" w:rsidR="006129B3" w:rsidRPr="006129B3" w:rsidRDefault="006129B3" w:rsidP="006129B3">
      <w:pPr>
        <w:spacing w:after="0" w:line="240" w:lineRule="auto"/>
        <w:rPr>
          <w:rFonts w:asciiTheme="minorBidi" w:eastAsia="Times New Roman" w:hAnsiTheme="minorBidi"/>
        </w:rPr>
      </w:pPr>
      <w:r w:rsidRPr="006129B3">
        <w:rPr>
          <w:rFonts w:ascii="Arial" w:hAnsi="Arial" w:cs="Arial"/>
          <w:b/>
          <w:bCs/>
          <w:color w:val="000000"/>
          <w:sz w:val="26"/>
          <w:szCs w:val="26"/>
          <w:shd w:val="clear" w:color="auto" w:fill="FFFFFF"/>
          <w:rtl/>
        </w:rPr>
        <w:t xml:space="preserve">אֶת־בִּגְדֵ֥י הַשְּׂרָ֖ד לְשָׁרֵ֣ת </w:t>
      </w:r>
      <w:r>
        <w:rPr>
          <w:rFonts w:ascii="Arial" w:hAnsi="Arial" w:cs="Arial"/>
          <w:color w:val="000000"/>
          <w:sz w:val="26"/>
          <w:szCs w:val="26"/>
          <w:shd w:val="clear" w:color="auto" w:fill="FFFFFF"/>
        </w:rPr>
        <w:t xml:space="preserve"> </w:t>
      </w:r>
      <w:r w:rsidRPr="006129B3">
        <w:rPr>
          <w:rFonts w:asciiTheme="minorBidi" w:eastAsia="Times New Roman" w:hAnsiTheme="minorBidi"/>
          <w:b/>
          <w:bCs/>
          <w:color w:val="000000"/>
        </w:rPr>
        <w:t>Bigei Kehunah (39</w:t>
      </w:r>
      <w:r>
        <w:rPr>
          <w:rFonts w:asciiTheme="minorBidi" w:eastAsia="Times New Roman" w:hAnsiTheme="minorBidi"/>
          <w:b/>
          <w:bCs/>
          <w:color w:val="000000"/>
        </w:rPr>
        <w:t>:41</w:t>
      </w:r>
      <w:r w:rsidRPr="006129B3">
        <w:rPr>
          <w:rFonts w:asciiTheme="minorBidi" w:eastAsia="Times New Roman" w:hAnsiTheme="minorBidi"/>
          <w:color w:val="000000"/>
        </w:rPr>
        <w:t>) - It is interesting to note that while we have many rules concerning the clothing of the Kohanim and the Kohein Gadol, no such clothing exist for a Novi. Why? My friend</w:t>
      </w:r>
      <w:r w:rsidRPr="006129B3">
        <w:rPr>
          <w:rFonts w:asciiTheme="minorBidi" w:eastAsia="Times New Roman" w:hAnsiTheme="minorBidi"/>
          <w:b/>
          <w:bCs/>
          <w:color w:val="000000"/>
        </w:rPr>
        <w:t>, Rav Dovid Gottleib Shlita</w:t>
      </w:r>
      <w:r w:rsidRPr="006129B3">
        <w:rPr>
          <w:rFonts w:asciiTheme="minorBidi" w:eastAsia="Times New Roman" w:hAnsiTheme="minorBidi"/>
          <w:color w:val="000000"/>
        </w:rPr>
        <w:t xml:space="preserve"> explained that the clothing of the Kohein will be utilized for many generations to come. The form therefore, is crucial. The job of the Novi is for the moment and requires creativity and flexibility. </w:t>
      </w:r>
    </w:p>
    <w:p w14:paraId="0F47855F" w14:textId="77777777" w:rsidR="006129B3" w:rsidRPr="006129B3" w:rsidRDefault="006129B3" w:rsidP="006129B3">
      <w:pPr>
        <w:spacing w:after="0" w:line="240" w:lineRule="auto"/>
        <w:rPr>
          <w:rFonts w:asciiTheme="minorBidi" w:eastAsia="Times New Roman" w:hAnsiTheme="minorBidi"/>
          <w:b/>
          <w:bCs/>
        </w:rPr>
      </w:pPr>
    </w:p>
    <w:p w14:paraId="45D448B4" w14:textId="0B550A3C" w:rsidR="006129B3" w:rsidRPr="006129B3" w:rsidRDefault="006129B3" w:rsidP="006129B3">
      <w:pPr>
        <w:spacing w:after="0" w:line="240" w:lineRule="auto"/>
        <w:rPr>
          <w:rFonts w:asciiTheme="minorBidi" w:eastAsia="Times New Roman" w:hAnsiTheme="minorBidi"/>
        </w:rPr>
      </w:pPr>
      <w:r w:rsidRPr="006129B3">
        <w:rPr>
          <w:rFonts w:ascii="Arial" w:hAnsi="Arial" w:cs="Arial"/>
          <w:b/>
          <w:bCs/>
          <w:color w:val="000000"/>
          <w:sz w:val="26"/>
          <w:szCs w:val="26"/>
          <w:shd w:val="clear" w:color="auto" w:fill="FFFFFF"/>
          <w:rtl/>
        </w:rPr>
        <w:t>וְלֹֽא־יָכֹ֣ל משֶׁ֗ה לָבוֹא֙</w:t>
      </w:r>
      <w:r w:rsidRPr="006129B3">
        <w:rPr>
          <w:rFonts w:asciiTheme="minorBidi" w:eastAsia="Times New Roman" w:hAnsiTheme="minorBidi"/>
          <w:b/>
          <w:bCs/>
          <w:color w:val="000000"/>
        </w:rPr>
        <w:t xml:space="preserve"> Moshe could not enter the Ohel Moed (40:35)</w:t>
      </w:r>
      <w:r w:rsidRPr="006129B3">
        <w:rPr>
          <w:rFonts w:asciiTheme="minorBidi" w:eastAsia="Times New Roman" w:hAnsiTheme="minorBidi"/>
          <w:color w:val="000000"/>
        </w:rPr>
        <w:t xml:space="preserve"> - How do we end the Sefer with Moshe’s failure to enter the Mishkan as an ending? </w:t>
      </w:r>
      <w:r w:rsidRPr="006129B3">
        <w:rPr>
          <w:rFonts w:asciiTheme="minorBidi" w:eastAsia="Times New Roman" w:hAnsiTheme="minorBidi"/>
          <w:b/>
          <w:bCs/>
          <w:color w:val="000000"/>
        </w:rPr>
        <w:t xml:space="preserve">Rav Nebenzahl </w:t>
      </w:r>
      <w:r w:rsidR="00FA5282">
        <w:rPr>
          <w:rFonts w:asciiTheme="minorBidi" w:eastAsia="Times New Roman" w:hAnsiTheme="minorBidi"/>
          <w:b/>
          <w:bCs/>
          <w:color w:val="000000"/>
        </w:rPr>
        <w:t>Shlita</w:t>
      </w:r>
      <w:bookmarkStart w:id="0" w:name="_GoBack"/>
      <w:bookmarkEnd w:id="0"/>
      <w:r w:rsidRPr="006129B3">
        <w:rPr>
          <w:rFonts w:asciiTheme="minorBidi" w:eastAsia="Times New Roman" w:hAnsiTheme="minorBidi"/>
          <w:color w:val="000000"/>
        </w:rPr>
        <w:t xml:space="preserve"> answered that there are 2 ways to relate to Hashem. One is the path of distance and the other is the path of closeness. The former is contained in the idea of the end of Sefer Shmos -- serving Hashem even when afar. The latter is the beginning of the book of Vayikra. </w:t>
      </w:r>
    </w:p>
    <w:p w14:paraId="7BF60E42" w14:textId="77777777" w:rsidR="006129B3" w:rsidRPr="006129B3" w:rsidRDefault="006129B3" w:rsidP="006129B3">
      <w:pPr>
        <w:spacing w:after="0" w:line="240" w:lineRule="auto"/>
        <w:rPr>
          <w:rFonts w:asciiTheme="minorBidi" w:eastAsia="Times New Roman" w:hAnsiTheme="minorBidi"/>
          <w:b/>
          <w:bCs/>
        </w:rPr>
      </w:pPr>
    </w:p>
    <w:p w14:paraId="298DF742" w14:textId="0A880B6D" w:rsidR="006129B3" w:rsidRPr="006129B3" w:rsidRDefault="006129B3" w:rsidP="006129B3">
      <w:pPr>
        <w:spacing w:after="0" w:line="240" w:lineRule="auto"/>
        <w:rPr>
          <w:rFonts w:asciiTheme="minorBidi" w:eastAsia="Times New Roman" w:hAnsiTheme="minorBidi"/>
        </w:rPr>
      </w:pPr>
      <w:r w:rsidRPr="006129B3">
        <w:rPr>
          <w:rFonts w:ascii="Arial" w:hAnsi="Arial" w:cs="Arial"/>
          <w:b/>
          <w:bCs/>
          <w:color w:val="000000"/>
          <w:sz w:val="26"/>
          <w:szCs w:val="26"/>
          <w:shd w:val="clear" w:color="auto" w:fill="FFFFFF"/>
          <w:rtl/>
        </w:rPr>
        <w:t>כִּי֩ עֲנַ֨ן </w:t>
      </w:r>
      <w:r w:rsidRPr="006129B3">
        <w:rPr>
          <w:rFonts w:asciiTheme="minorBidi" w:eastAsia="Times New Roman" w:hAnsiTheme="minorBidi"/>
          <w:b/>
          <w:bCs/>
          <w:color w:val="000000"/>
        </w:rPr>
        <w:t xml:space="preserve">  For the cloud of Hashem was on the Mishkan (40:38)</w:t>
      </w:r>
      <w:r w:rsidRPr="006129B3">
        <w:rPr>
          <w:rFonts w:asciiTheme="minorBidi" w:eastAsia="Times New Roman" w:hAnsiTheme="minorBidi"/>
          <w:color w:val="000000"/>
        </w:rPr>
        <w:t xml:space="preserve"> - In 1948, when the </w:t>
      </w:r>
      <w:r w:rsidRPr="006129B3">
        <w:rPr>
          <w:rFonts w:asciiTheme="minorBidi" w:eastAsia="Times New Roman" w:hAnsiTheme="minorBidi"/>
          <w:i/>
          <w:iCs/>
          <w:color w:val="000000"/>
        </w:rPr>
        <w:t>medinah</w:t>
      </w:r>
      <w:r w:rsidRPr="006129B3">
        <w:rPr>
          <w:rFonts w:asciiTheme="minorBidi" w:eastAsia="Times New Roman" w:hAnsiTheme="minorBidi"/>
          <w:color w:val="000000"/>
        </w:rPr>
        <w:t xml:space="preserve"> was first established, the Chazon Ish had already moved to </w:t>
      </w:r>
      <w:r w:rsidRPr="006129B3">
        <w:rPr>
          <w:rFonts w:asciiTheme="minorBidi" w:eastAsia="Times New Roman" w:hAnsiTheme="minorBidi"/>
          <w:i/>
          <w:iCs/>
          <w:color w:val="000000"/>
        </w:rPr>
        <w:t>Eretz Yisroel</w:t>
      </w:r>
      <w:r w:rsidRPr="006129B3">
        <w:rPr>
          <w:rFonts w:asciiTheme="minorBidi" w:eastAsia="Times New Roman" w:hAnsiTheme="minorBidi"/>
          <w:color w:val="000000"/>
        </w:rPr>
        <w:t xml:space="preserve">. He is quoted as having said that the establishment of the </w:t>
      </w:r>
      <w:r w:rsidRPr="006129B3">
        <w:rPr>
          <w:rFonts w:asciiTheme="minorBidi" w:eastAsia="Times New Roman" w:hAnsiTheme="minorBidi"/>
          <w:i/>
          <w:iCs/>
          <w:color w:val="000000"/>
        </w:rPr>
        <w:t>medinah</w:t>
      </w:r>
      <w:r w:rsidRPr="006129B3">
        <w:rPr>
          <w:rFonts w:asciiTheme="minorBidi" w:eastAsia="Times New Roman" w:hAnsiTheme="minorBidi"/>
          <w:color w:val="000000"/>
        </w:rPr>
        <w:t xml:space="preserve"> constitutes the end of the </w:t>
      </w:r>
      <w:r w:rsidRPr="006129B3">
        <w:rPr>
          <w:rFonts w:asciiTheme="minorBidi" w:eastAsia="Times New Roman" w:hAnsiTheme="minorBidi"/>
          <w:i/>
          <w:iCs/>
          <w:color w:val="000000"/>
        </w:rPr>
        <w:t>golus</w:t>
      </w:r>
      <w:r w:rsidRPr="006129B3">
        <w:rPr>
          <w:rFonts w:asciiTheme="minorBidi" w:eastAsia="Times New Roman" w:hAnsiTheme="minorBidi"/>
          <w:color w:val="000000"/>
        </w:rPr>
        <w:t xml:space="preserve"> but is not yet the </w:t>
      </w:r>
      <w:r w:rsidRPr="006129B3">
        <w:rPr>
          <w:rFonts w:asciiTheme="minorBidi" w:eastAsia="Times New Roman" w:hAnsiTheme="minorBidi"/>
          <w:i/>
          <w:iCs/>
          <w:color w:val="000000"/>
        </w:rPr>
        <w:t>geulah</w:t>
      </w:r>
      <w:r w:rsidRPr="006129B3">
        <w:rPr>
          <w:rFonts w:asciiTheme="minorBidi" w:eastAsia="Times New Roman" w:hAnsiTheme="minorBidi"/>
          <w:color w:val="000000"/>
        </w:rPr>
        <w:t xml:space="preserve">. Some thought that this statement was mere double-talk. </w:t>
      </w:r>
      <w:r w:rsidRPr="006129B3">
        <w:rPr>
          <w:rFonts w:asciiTheme="minorBidi" w:eastAsia="Times New Roman" w:hAnsiTheme="minorBidi"/>
          <w:b/>
          <w:bCs/>
          <w:color w:val="000000"/>
        </w:rPr>
        <w:t>Rav Schachter Shlita</w:t>
      </w:r>
      <w:r w:rsidRPr="006129B3">
        <w:rPr>
          <w:rFonts w:asciiTheme="minorBidi" w:eastAsia="Times New Roman" w:hAnsiTheme="minorBidi"/>
          <w:color w:val="000000"/>
        </w:rPr>
        <w:t xml:space="preserve"> suggested that the Chazon Ish was merely following the wording of the Ramban in his introduction to Sefer Shemos. There, the Ramban notes that the ultimate Geula is the Hashraas HaShechina. Rav Schachter suggested that this is most probably what the Chazon Ish meant when he commented that the establishment of the </w:t>
      </w:r>
      <w:r w:rsidRPr="006129B3">
        <w:rPr>
          <w:rFonts w:asciiTheme="minorBidi" w:eastAsia="Times New Roman" w:hAnsiTheme="minorBidi"/>
          <w:i/>
          <w:iCs/>
          <w:color w:val="000000"/>
        </w:rPr>
        <w:t>medinah</w:t>
      </w:r>
      <w:r w:rsidRPr="006129B3">
        <w:rPr>
          <w:rFonts w:asciiTheme="minorBidi" w:eastAsia="Times New Roman" w:hAnsiTheme="minorBidi"/>
          <w:color w:val="000000"/>
        </w:rPr>
        <w:t xml:space="preserve"> represents the end of the </w:t>
      </w:r>
      <w:r w:rsidRPr="006129B3">
        <w:rPr>
          <w:rFonts w:asciiTheme="minorBidi" w:eastAsia="Times New Roman" w:hAnsiTheme="minorBidi"/>
          <w:i/>
          <w:iCs/>
          <w:color w:val="000000"/>
        </w:rPr>
        <w:t>golus</w:t>
      </w:r>
      <w:r w:rsidRPr="006129B3">
        <w:rPr>
          <w:rFonts w:asciiTheme="minorBidi" w:eastAsia="Times New Roman" w:hAnsiTheme="minorBidi"/>
          <w:color w:val="000000"/>
        </w:rPr>
        <w:t xml:space="preserve"> because the British are no longer preventing the Jews from returning back to </w:t>
      </w:r>
      <w:r w:rsidRPr="006129B3">
        <w:rPr>
          <w:rFonts w:asciiTheme="minorBidi" w:eastAsia="Times New Roman" w:hAnsiTheme="minorBidi"/>
          <w:i/>
          <w:iCs/>
          <w:color w:val="000000"/>
        </w:rPr>
        <w:t>Eretz Yisroel</w:t>
      </w:r>
      <w:r w:rsidRPr="006129B3">
        <w:rPr>
          <w:rFonts w:asciiTheme="minorBidi" w:eastAsia="Times New Roman" w:hAnsiTheme="minorBidi"/>
          <w:color w:val="000000"/>
        </w:rPr>
        <w:t xml:space="preserve"> and there was a tremendous </w:t>
      </w:r>
      <w:r w:rsidRPr="006129B3">
        <w:rPr>
          <w:rFonts w:asciiTheme="minorBidi" w:eastAsia="Times New Roman" w:hAnsiTheme="minorBidi"/>
          <w:i/>
          <w:iCs/>
          <w:color w:val="000000"/>
        </w:rPr>
        <w:t>kibutz goliyos</w:t>
      </w:r>
      <w:r w:rsidRPr="006129B3">
        <w:rPr>
          <w:rFonts w:asciiTheme="minorBidi" w:eastAsia="Times New Roman" w:hAnsiTheme="minorBidi"/>
          <w:color w:val="000000"/>
        </w:rPr>
        <w:t xml:space="preserve">, but we still did not merit the </w:t>
      </w:r>
      <w:r w:rsidRPr="006129B3">
        <w:rPr>
          <w:rFonts w:asciiTheme="minorBidi" w:eastAsia="Times New Roman" w:hAnsiTheme="minorBidi"/>
          <w:i/>
          <w:iCs/>
          <w:color w:val="000000"/>
        </w:rPr>
        <w:t>hashro'as ha'Shechina</w:t>
      </w:r>
      <w:r w:rsidRPr="006129B3">
        <w:rPr>
          <w:rFonts w:asciiTheme="minorBidi" w:eastAsia="Times New Roman" w:hAnsiTheme="minorBidi"/>
          <w:color w:val="000000"/>
        </w:rPr>
        <w:t xml:space="preserve"> which is referred to with the technical term of </w:t>
      </w:r>
      <w:r w:rsidRPr="006129B3">
        <w:rPr>
          <w:rFonts w:asciiTheme="minorBidi" w:eastAsia="Times New Roman" w:hAnsiTheme="minorBidi"/>
          <w:i/>
          <w:iCs/>
          <w:color w:val="000000"/>
        </w:rPr>
        <w:t>geulah</w:t>
      </w:r>
      <w:r w:rsidRPr="006129B3">
        <w:rPr>
          <w:rFonts w:asciiTheme="minorBidi" w:eastAsia="Times New Roman" w:hAnsiTheme="minorBidi"/>
          <w:color w:val="000000"/>
        </w:rPr>
        <w:t xml:space="preserve">. May we all merit to see the </w:t>
      </w:r>
      <w:r w:rsidRPr="006129B3">
        <w:rPr>
          <w:rFonts w:asciiTheme="minorBidi" w:eastAsia="Times New Roman" w:hAnsiTheme="minorBidi"/>
          <w:i/>
          <w:iCs/>
          <w:color w:val="000000"/>
        </w:rPr>
        <w:t>geulah</w:t>
      </w:r>
      <w:r w:rsidRPr="006129B3">
        <w:rPr>
          <w:rFonts w:asciiTheme="minorBidi" w:eastAsia="Times New Roman" w:hAnsiTheme="minorBidi"/>
          <w:color w:val="000000"/>
        </w:rPr>
        <w:t xml:space="preserve"> very soon during our lifetime.</w:t>
      </w:r>
    </w:p>
    <w:p w14:paraId="46536D6D" w14:textId="77777777" w:rsidR="006129B3" w:rsidRPr="006129B3" w:rsidRDefault="006129B3" w:rsidP="006129B3">
      <w:pPr>
        <w:spacing w:after="0" w:line="240" w:lineRule="auto"/>
        <w:rPr>
          <w:rFonts w:asciiTheme="minorBidi" w:eastAsia="Times New Roman" w:hAnsiTheme="minorBidi"/>
          <w:b/>
          <w:bCs/>
        </w:rPr>
      </w:pPr>
    </w:p>
    <w:p w14:paraId="0999CF42" w14:textId="6B8BF51F" w:rsidR="006129B3" w:rsidRPr="006129B3" w:rsidRDefault="006129B3" w:rsidP="006129B3">
      <w:pPr>
        <w:spacing w:after="0" w:line="240" w:lineRule="auto"/>
        <w:rPr>
          <w:rFonts w:asciiTheme="minorBidi" w:eastAsia="Times New Roman" w:hAnsiTheme="minorBidi"/>
        </w:rPr>
      </w:pPr>
      <w:r w:rsidRPr="009E6578">
        <w:rPr>
          <w:rFonts w:ascii="Arial" w:hAnsi="Arial" w:cs="Arial"/>
          <w:b/>
          <w:bCs/>
          <w:color w:val="000000"/>
          <w:sz w:val="26"/>
          <w:szCs w:val="26"/>
          <w:shd w:val="clear" w:color="auto" w:fill="FFFFFF"/>
          <w:rtl/>
        </w:rPr>
        <w:t>וְרָאִ֨יתִי֙ אֶת־הַדָּ֔ם</w:t>
      </w:r>
      <w:r w:rsidRPr="009E6578">
        <w:rPr>
          <w:rFonts w:asciiTheme="minorBidi" w:eastAsia="Times New Roman" w:hAnsiTheme="minorBidi"/>
          <w:b/>
          <w:bCs/>
          <w:color w:val="000000"/>
        </w:rPr>
        <w:t xml:space="preserve">  </w:t>
      </w:r>
      <w:r w:rsidRPr="006129B3">
        <w:rPr>
          <w:rFonts w:asciiTheme="minorBidi" w:eastAsia="Times New Roman" w:hAnsiTheme="minorBidi"/>
          <w:b/>
          <w:bCs/>
          <w:color w:val="000000"/>
        </w:rPr>
        <w:t>When I see the blood (</w:t>
      </w:r>
      <w:r w:rsidRPr="009E6578">
        <w:rPr>
          <w:rFonts w:asciiTheme="minorBidi" w:eastAsia="Times New Roman" w:hAnsiTheme="minorBidi"/>
          <w:b/>
          <w:bCs/>
          <w:color w:val="000000"/>
        </w:rPr>
        <w:t>12:13</w:t>
      </w:r>
      <w:r w:rsidRPr="006129B3">
        <w:rPr>
          <w:rFonts w:asciiTheme="minorBidi" w:eastAsia="Times New Roman" w:hAnsiTheme="minorBidi"/>
          <w:b/>
          <w:bCs/>
          <w:color w:val="000000"/>
        </w:rPr>
        <w:t>)</w:t>
      </w:r>
      <w:r w:rsidRPr="006129B3">
        <w:rPr>
          <w:rFonts w:asciiTheme="minorBidi" w:eastAsia="Times New Roman" w:hAnsiTheme="minorBidi"/>
          <w:color w:val="000000"/>
        </w:rPr>
        <w:t xml:space="preserve"> - Why the stress on the blood of Seder night? </w:t>
      </w:r>
      <w:r w:rsidRPr="006129B3">
        <w:rPr>
          <w:rFonts w:asciiTheme="minorBidi" w:eastAsia="Times New Roman" w:hAnsiTheme="minorBidi"/>
          <w:b/>
          <w:bCs/>
          <w:color w:val="000000"/>
        </w:rPr>
        <w:t>Rav Yechiel Perr Shlita</w:t>
      </w:r>
      <w:r w:rsidRPr="006129B3">
        <w:rPr>
          <w:rFonts w:asciiTheme="minorBidi" w:eastAsia="Times New Roman" w:hAnsiTheme="minorBidi"/>
          <w:color w:val="000000"/>
        </w:rPr>
        <w:t xml:space="preserve"> suggested that the blood is symbolic of Mesiras Nefesh - of dedication to the cause. </w:t>
      </w:r>
      <w:r w:rsidRPr="006129B3">
        <w:rPr>
          <w:rFonts w:asciiTheme="minorBidi" w:eastAsia="Times New Roman" w:hAnsiTheme="minorBidi"/>
          <w:b/>
          <w:bCs/>
          <w:color w:val="000000"/>
        </w:rPr>
        <w:t>Rav Wolbe ztl</w:t>
      </w:r>
      <w:r w:rsidRPr="006129B3">
        <w:rPr>
          <w:rFonts w:asciiTheme="minorBidi" w:eastAsia="Times New Roman" w:hAnsiTheme="minorBidi"/>
          <w:color w:val="000000"/>
        </w:rPr>
        <w:t xml:space="preserve"> added that this was the mistake of the Nesiim who didn’t rush to </w:t>
      </w:r>
      <w:r w:rsidRPr="006129B3">
        <w:rPr>
          <w:rFonts w:asciiTheme="minorBidi" w:eastAsia="Times New Roman" w:hAnsiTheme="minorBidi"/>
          <w:color w:val="000000"/>
        </w:rPr>
        <w:lastRenderedPageBreak/>
        <w:t>apply the Mesiras Nefesh principle and lost out. It is not a surprise that their atonement is read immediately after the Rosh Chodesh of Parshas HaChodesh. </w:t>
      </w:r>
    </w:p>
    <w:p w14:paraId="6CB0D697" w14:textId="77777777" w:rsidR="006129B3" w:rsidRPr="006129B3" w:rsidRDefault="006129B3" w:rsidP="006129B3">
      <w:pPr>
        <w:spacing w:after="0" w:line="240" w:lineRule="auto"/>
        <w:rPr>
          <w:rFonts w:asciiTheme="minorBidi" w:eastAsia="Times New Roman" w:hAnsiTheme="minorBidi"/>
        </w:rPr>
      </w:pPr>
    </w:p>
    <w:p w14:paraId="572540DC" w14:textId="1A04559F" w:rsidR="006129B3" w:rsidRPr="006129B3" w:rsidRDefault="006129B3" w:rsidP="006129B3">
      <w:pPr>
        <w:spacing w:after="0" w:line="240" w:lineRule="auto"/>
        <w:rPr>
          <w:rFonts w:asciiTheme="minorBidi" w:eastAsia="Times New Roman" w:hAnsiTheme="minorBidi"/>
        </w:rPr>
      </w:pPr>
      <w:r w:rsidRPr="006129B3">
        <w:rPr>
          <w:rFonts w:asciiTheme="minorBidi" w:eastAsia="Times New Roman" w:hAnsiTheme="minorBidi"/>
          <w:b/>
          <w:bCs/>
          <w:color w:val="000000"/>
        </w:rPr>
        <w:t xml:space="preserve">Haftara: </w:t>
      </w:r>
      <w:r w:rsidR="009E6578" w:rsidRPr="009E6578">
        <w:rPr>
          <w:rFonts w:ascii="Arial" w:hAnsi="Arial" w:cs="Arial"/>
          <w:b/>
          <w:bCs/>
          <w:color w:val="000000"/>
          <w:sz w:val="26"/>
          <w:szCs w:val="26"/>
          <w:shd w:val="clear" w:color="auto" w:fill="FFFFFF"/>
          <w:rtl/>
        </w:rPr>
        <w:t>כִּ֥י נִכְח֖וֹ יֵצֵֽא</w:t>
      </w:r>
      <w:r w:rsidR="009E6578" w:rsidRPr="009E6578">
        <w:rPr>
          <w:rFonts w:asciiTheme="minorBidi" w:eastAsia="Times New Roman" w:hAnsiTheme="minorBidi"/>
          <w:b/>
          <w:bCs/>
          <w:color w:val="000000"/>
        </w:rPr>
        <w:t xml:space="preserve">  </w:t>
      </w:r>
      <w:r w:rsidRPr="006129B3">
        <w:rPr>
          <w:rFonts w:asciiTheme="minorBidi" w:eastAsia="Times New Roman" w:hAnsiTheme="minorBidi"/>
          <w:b/>
          <w:bCs/>
          <w:color w:val="000000"/>
        </w:rPr>
        <w:t>Rather he is to leave by way of the opposite one (Yechezkel 46:9)</w:t>
      </w:r>
      <w:r w:rsidRPr="006129B3">
        <w:rPr>
          <w:rFonts w:asciiTheme="minorBidi" w:eastAsia="Times New Roman" w:hAnsiTheme="minorBidi"/>
          <w:color w:val="000000"/>
        </w:rPr>
        <w:t xml:space="preserve"> - Rav Pam ztl. Noted that one of the best thing that help teachers avoid burnout is to teach people not subjects. This is relevant as a part of this Haftara where we read of rejuvenation at a time of year when it is a part of nature to experience the newness. </w:t>
      </w:r>
    </w:p>
    <w:p w14:paraId="64007DB9" w14:textId="77777777" w:rsidR="006129B3" w:rsidRDefault="006129B3"/>
    <w:sectPr w:rsidR="0061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B3"/>
    <w:rsid w:val="006129B3"/>
    <w:rsid w:val="009E6578"/>
    <w:rsid w:val="00FA52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A56F"/>
  <w15:chartTrackingRefBased/>
  <w15:docId w15:val="{7F611FE4-4456-4B88-A874-25909A9D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9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96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2020-03-18T21:45:00Z</dcterms:created>
  <dcterms:modified xsi:type="dcterms:W3CDTF">2020-03-19T14:52:00Z</dcterms:modified>
</cp:coreProperties>
</file>