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9DBB8" w14:textId="77777777" w:rsidR="00DB5445" w:rsidRPr="00C918F9" w:rsidRDefault="00DB5445" w:rsidP="00C918F9">
      <w:pPr>
        <w:jc w:val="center"/>
        <w:rPr>
          <w:rFonts w:ascii="Broadway" w:hAnsi="Broadway"/>
          <w:sz w:val="28"/>
          <w:szCs w:val="28"/>
        </w:rPr>
      </w:pPr>
      <w:r w:rsidRPr="00C918F9">
        <w:rPr>
          <w:rFonts w:ascii="Broadway" w:hAnsi="Broadway"/>
          <w:sz w:val="28"/>
          <w:szCs w:val="28"/>
        </w:rPr>
        <w:t xml:space="preserve">Profiles in the Pandemic: Rabbi </w:t>
      </w:r>
      <w:proofErr w:type="spellStart"/>
      <w:r w:rsidRPr="00C918F9">
        <w:rPr>
          <w:rFonts w:ascii="Broadway" w:hAnsi="Broadway"/>
          <w:sz w:val="28"/>
          <w:szCs w:val="28"/>
        </w:rPr>
        <w:t>Akiva</w:t>
      </w:r>
      <w:proofErr w:type="spellEnd"/>
      <w:r w:rsidRPr="00C918F9">
        <w:rPr>
          <w:rFonts w:ascii="Broadway" w:hAnsi="Broadway"/>
          <w:sz w:val="28"/>
          <w:szCs w:val="28"/>
        </w:rPr>
        <w:t xml:space="preserve"> </w:t>
      </w:r>
      <w:proofErr w:type="spellStart"/>
      <w:r w:rsidRPr="00C918F9">
        <w:rPr>
          <w:rFonts w:ascii="Broadway" w:hAnsi="Broadway"/>
          <w:sz w:val="28"/>
          <w:szCs w:val="28"/>
        </w:rPr>
        <w:t>Eiger</w:t>
      </w:r>
      <w:proofErr w:type="spellEnd"/>
      <w:r w:rsidRPr="00C918F9">
        <w:rPr>
          <w:rFonts w:ascii="Broadway" w:hAnsi="Broadway"/>
          <w:sz w:val="28"/>
          <w:szCs w:val="28"/>
        </w:rPr>
        <w:t xml:space="preserve"> &amp; the Cholera Epidemic of 1831</w:t>
      </w:r>
    </w:p>
    <w:p w14:paraId="1C1F111D" w14:textId="77777777" w:rsidR="00DB5445" w:rsidRPr="00E20F25" w:rsidRDefault="00C918F9" w:rsidP="00C918F9">
      <w:pPr>
        <w:pStyle w:val="ListParagraph"/>
        <w:numPr>
          <w:ilvl w:val="0"/>
          <w:numId w:val="1"/>
        </w:numPr>
        <w:rPr>
          <w:b/>
          <w:bCs/>
        </w:rPr>
      </w:pPr>
      <w:r w:rsidRPr="00E20F25">
        <w:rPr>
          <w:b/>
          <w:bCs/>
        </w:rPr>
        <w:t xml:space="preserve">Who was Rabbi </w:t>
      </w:r>
      <w:proofErr w:type="spellStart"/>
      <w:r w:rsidRPr="00E20F25">
        <w:rPr>
          <w:b/>
          <w:bCs/>
        </w:rPr>
        <w:t>Akiva</w:t>
      </w:r>
      <w:proofErr w:type="spellEnd"/>
      <w:r w:rsidRPr="00E20F25">
        <w:rPr>
          <w:b/>
          <w:bCs/>
        </w:rPr>
        <w:t xml:space="preserve"> </w:t>
      </w:r>
      <w:proofErr w:type="spellStart"/>
      <w:r w:rsidRPr="00E20F25">
        <w:rPr>
          <w:b/>
          <w:bCs/>
        </w:rPr>
        <w:t>Eiger</w:t>
      </w:r>
      <w:proofErr w:type="spellEnd"/>
      <w:r w:rsidRPr="00E20F25">
        <w:rPr>
          <w:b/>
          <w:bCs/>
        </w:rPr>
        <w:t xml:space="preserve">? </w:t>
      </w:r>
    </w:p>
    <w:p w14:paraId="6EE05555" w14:textId="77777777" w:rsidR="00DE45C2" w:rsidRPr="0030440D" w:rsidRDefault="00C918F9" w:rsidP="0030440D">
      <w:pPr>
        <w:pStyle w:val="NoSpacing"/>
        <w:numPr>
          <w:ilvl w:val="0"/>
          <w:numId w:val="4"/>
        </w:numPr>
        <w:rPr>
          <w:sz w:val="20"/>
          <w:szCs w:val="20"/>
        </w:rPr>
      </w:pPr>
      <w:r w:rsidRPr="0030440D">
        <w:rPr>
          <w:sz w:val="20"/>
          <w:szCs w:val="20"/>
        </w:rPr>
        <w:t>Born 1761</w:t>
      </w:r>
      <w:r w:rsidR="009A789C" w:rsidRPr="0030440D">
        <w:rPr>
          <w:sz w:val="20"/>
          <w:szCs w:val="20"/>
        </w:rPr>
        <w:t xml:space="preserve"> (Eisenstadt Hungary) </w:t>
      </w:r>
      <w:r w:rsidRPr="0030440D">
        <w:rPr>
          <w:sz w:val="20"/>
          <w:szCs w:val="20"/>
        </w:rPr>
        <w:t>- Died 1837</w:t>
      </w:r>
      <w:r w:rsidR="009A789C" w:rsidRPr="0030440D">
        <w:rPr>
          <w:sz w:val="20"/>
          <w:szCs w:val="20"/>
        </w:rPr>
        <w:t xml:space="preserve"> (Posen, Prussia)</w:t>
      </w:r>
    </w:p>
    <w:p w14:paraId="2F3688E1" w14:textId="77777777" w:rsidR="00DE45C2" w:rsidRPr="0030440D" w:rsidRDefault="00DE45C2" w:rsidP="0030440D">
      <w:pPr>
        <w:pStyle w:val="NoSpacing"/>
        <w:numPr>
          <w:ilvl w:val="0"/>
          <w:numId w:val="5"/>
        </w:numPr>
        <w:rPr>
          <w:sz w:val="20"/>
          <w:szCs w:val="20"/>
        </w:rPr>
      </w:pPr>
      <w:r w:rsidRPr="0030440D">
        <w:rPr>
          <w:sz w:val="20"/>
          <w:szCs w:val="20"/>
        </w:rPr>
        <w:t xml:space="preserve">Son of Rav Moshe Ginz &amp; </w:t>
      </w:r>
      <w:proofErr w:type="spellStart"/>
      <w:r w:rsidRPr="0030440D">
        <w:rPr>
          <w:sz w:val="20"/>
          <w:szCs w:val="20"/>
        </w:rPr>
        <w:t>Gittel</w:t>
      </w:r>
      <w:proofErr w:type="spellEnd"/>
      <w:r w:rsidRPr="0030440D">
        <w:rPr>
          <w:sz w:val="20"/>
          <w:szCs w:val="20"/>
        </w:rPr>
        <w:t xml:space="preserve"> </w:t>
      </w:r>
      <w:proofErr w:type="spellStart"/>
      <w:r w:rsidRPr="0030440D">
        <w:rPr>
          <w:sz w:val="20"/>
          <w:szCs w:val="20"/>
        </w:rPr>
        <w:t>Eiger</w:t>
      </w:r>
      <w:proofErr w:type="spellEnd"/>
      <w:r w:rsidRPr="0030440D">
        <w:rPr>
          <w:rStyle w:val="FootnoteReference"/>
          <w:sz w:val="20"/>
          <w:szCs w:val="20"/>
        </w:rPr>
        <w:footnoteReference w:id="1"/>
      </w:r>
      <w:r w:rsidRPr="0030440D">
        <w:rPr>
          <w:sz w:val="20"/>
          <w:szCs w:val="20"/>
        </w:rPr>
        <w:t xml:space="preserve"> </w:t>
      </w:r>
      <w:r w:rsidRPr="0030440D">
        <w:rPr>
          <w:rStyle w:val="FootnoteReference"/>
          <w:sz w:val="20"/>
          <w:szCs w:val="20"/>
        </w:rPr>
        <w:footnoteReference w:id="2"/>
      </w:r>
    </w:p>
    <w:p w14:paraId="5A2DE1E6" w14:textId="77777777" w:rsidR="00DE45C2" w:rsidRPr="0030440D" w:rsidRDefault="00DE45C2" w:rsidP="0030440D">
      <w:pPr>
        <w:pStyle w:val="NoSpacing"/>
        <w:numPr>
          <w:ilvl w:val="0"/>
          <w:numId w:val="5"/>
        </w:numPr>
        <w:rPr>
          <w:sz w:val="20"/>
          <w:szCs w:val="20"/>
        </w:rPr>
      </w:pPr>
      <w:r w:rsidRPr="0030440D">
        <w:rPr>
          <w:sz w:val="20"/>
          <w:szCs w:val="20"/>
        </w:rPr>
        <w:t>Identified as a spiritual prodigy</w:t>
      </w:r>
      <w:r w:rsidRPr="0030440D">
        <w:rPr>
          <w:rStyle w:val="FootnoteReference"/>
          <w:sz w:val="20"/>
          <w:szCs w:val="20"/>
        </w:rPr>
        <w:footnoteReference w:id="3"/>
      </w:r>
      <w:r w:rsidRPr="0030440D">
        <w:rPr>
          <w:sz w:val="20"/>
          <w:szCs w:val="20"/>
        </w:rPr>
        <w:t xml:space="preserve"> but of weak physical demeanor his entire life</w:t>
      </w:r>
    </w:p>
    <w:p w14:paraId="2D401D4E" w14:textId="77777777" w:rsidR="00DE45C2" w:rsidRPr="0030440D" w:rsidRDefault="00DE45C2" w:rsidP="0030440D">
      <w:pPr>
        <w:pStyle w:val="NoSpacing"/>
        <w:numPr>
          <w:ilvl w:val="0"/>
          <w:numId w:val="5"/>
        </w:numPr>
        <w:rPr>
          <w:sz w:val="20"/>
          <w:szCs w:val="20"/>
        </w:rPr>
      </w:pPr>
      <w:r w:rsidRPr="0030440D">
        <w:rPr>
          <w:sz w:val="20"/>
          <w:szCs w:val="20"/>
        </w:rPr>
        <w:t xml:space="preserve">Married first wife, </w:t>
      </w:r>
      <w:proofErr w:type="spellStart"/>
      <w:r w:rsidRPr="0030440D">
        <w:rPr>
          <w:sz w:val="20"/>
          <w:szCs w:val="20"/>
        </w:rPr>
        <w:t>Glikel</w:t>
      </w:r>
      <w:proofErr w:type="spellEnd"/>
      <w:r w:rsidRPr="0030440D">
        <w:rPr>
          <w:sz w:val="20"/>
          <w:szCs w:val="20"/>
        </w:rPr>
        <w:t xml:space="preserve"> of Lisa at 20 years old</w:t>
      </w:r>
      <w:r w:rsidRPr="0030440D">
        <w:rPr>
          <w:rStyle w:val="FootnoteReference"/>
          <w:sz w:val="20"/>
          <w:szCs w:val="20"/>
        </w:rPr>
        <w:footnoteReference w:id="4"/>
      </w:r>
      <w:r w:rsidRPr="0030440D">
        <w:rPr>
          <w:sz w:val="20"/>
          <w:szCs w:val="20"/>
        </w:rPr>
        <w:t xml:space="preserve">. His father in law was a wealthy person who bought the young couple a large home and arranged it so that Rabbi </w:t>
      </w:r>
      <w:proofErr w:type="spellStart"/>
      <w:r w:rsidRPr="0030440D">
        <w:rPr>
          <w:sz w:val="20"/>
          <w:szCs w:val="20"/>
        </w:rPr>
        <w:t>Akiva</w:t>
      </w:r>
      <w:proofErr w:type="spellEnd"/>
      <w:r w:rsidRPr="0030440D">
        <w:rPr>
          <w:sz w:val="20"/>
          <w:szCs w:val="20"/>
        </w:rPr>
        <w:t xml:space="preserve"> </w:t>
      </w:r>
      <w:proofErr w:type="spellStart"/>
      <w:r w:rsidRPr="0030440D">
        <w:rPr>
          <w:sz w:val="20"/>
          <w:szCs w:val="20"/>
        </w:rPr>
        <w:t>Eiger</w:t>
      </w:r>
      <w:proofErr w:type="spellEnd"/>
      <w:r w:rsidRPr="0030440D">
        <w:rPr>
          <w:sz w:val="20"/>
          <w:szCs w:val="20"/>
        </w:rPr>
        <w:t xml:space="preserve"> could focus his energies on learning. 1790 (8 years later) his father in law died and a fire destroyed his home/Yeshiva and he needed to seek a job. </w:t>
      </w:r>
    </w:p>
    <w:p w14:paraId="0FB110A1" w14:textId="0025CF31" w:rsidR="00DE45C2" w:rsidRDefault="00DE45C2" w:rsidP="0030440D">
      <w:pPr>
        <w:pStyle w:val="NoSpacing"/>
        <w:numPr>
          <w:ilvl w:val="0"/>
          <w:numId w:val="5"/>
        </w:numPr>
        <w:rPr>
          <w:sz w:val="20"/>
          <w:szCs w:val="20"/>
        </w:rPr>
      </w:pPr>
      <w:r w:rsidRPr="0030440D">
        <w:rPr>
          <w:sz w:val="20"/>
          <w:szCs w:val="20"/>
        </w:rPr>
        <w:t xml:space="preserve">Takes his first Rabbinate in </w:t>
      </w:r>
      <w:proofErr w:type="spellStart"/>
      <w:r w:rsidRPr="0030440D">
        <w:rPr>
          <w:sz w:val="20"/>
          <w:szCs w:val="20"/>
        </w:rPr>
        <w:t>Markis</w:t>
      </w:r>
      <w:proofErr w:type="spellEnd"/>
      <w:r w:rsidRPr="0030440D">
        <w:rPr>
          <w:sz w:val="20"/>
          <w:szCs w:val="20"/>
        </w:rPr>
        <w:t>-Friedland, Western Prussia</w:t>
      </w:r>
      <w:r w:rsidR="002A537D">
        <w:rPr>
          <w:sz w:val="20"/>
          <w:szCs w:val="20"/>
        </w:rPr>
        <w:t xml:space="preserve"> for 24 years but community could not afford him.  – director of </w:t>
      </w:r>
      <w:proofErr w:type="spellStart"/>
      <w:r w:rsidR="002A537D">
        <w:rPr>
          <w:sz w:val="20"/>
          <w:szCs w:val="20"/>
        </w:rPr>
        <w:t>Tzedaka</w:t>
      </w:r>
      <w:proofErr w:type="spellEnd"/>
      <w:r w:rsidR="002A537D">
        <w:rPr>
          <w:sz w:val="20"/>
          <w:szCs w:val="20"/>
        </w:rPr>
        <w:t xml:space="preserve">, and of the oppressed. Worked until it became apparent that the community couldn’t afford him. </w:t>
      </w:r>
    </w:p>
    <w:p w14:paraId="458A2B18" w14:textId="6B293D22" w:rsidR="002A537D" w:rsidRDefault="002A537D" w:rsidP="002A537D">
      <w:pPr>
        <w:pStyle w:val="NoSpacing"/>
        <w:numPr>
          <w:ilvl w:val="1"/>
          <w:numId w:val="5"/>
        </w:numPr>
        <w:rPr>
          <w:sz w:val="20"/>
          <w:szCs w:val="20"/>
        </w:rPr>
      </w:pPr>
      <w:r>
        <w:rPr>
          <w:sz w:val="20"/>
          <w:szCs w:val="20"/>
        </w:rPr>
        <w:t xml:space="preserve">Noted he didn’t want to make money off Torah preferring to be a night watchman or a Shamash and applied for a job as a bathhouse manager. </w:t>
      </w:r>
    </w:p>
    <w:p w14:paraId="281B2203" w14:textId="2EBF942F" w:rsidR="002A537D" w:rsidRDefault="002A537D" w:rsidP="002A537D">
      <w:pPr>
        <w:pStyle w:val="NoSpacing"/>
        <w:numPr>
          <w:ilvl w:val="1"/>
          <w:numId w:val="5"/>
        </w:numPr>
        <w:rPr>
          <w:sz w:val="20"/>
          <w:szCs w:val="20"/>
        </w:rPr>
      </w:pPr>
      <w:r>
        <w:rPr>
          <w:sz w:val="20"/>
          <w:szCs w:val="20"/>
        </w:rPr>
        <w:t xml:space="preserve">Marries his daughter (a widow) to the </w:t>
      </w:r>
      <w:proofErr w:type="spellStart"/>
      <w:r>
        <w:rPr>
          <w:sz w:val="20"/>
          <w:szCs w:val="20"/>
        </w:rPr>
        <w:t>Chasam</w:t>
      </w:r>
      <w:proofErr w:type="spellEnd"/>
      <w:r>
        <w:rPr>
          <w:sz w:val="20"/>
          <w:szCs w:val="20"/>
        </w:rPr>
        <w:t xml:space="preserve"> </w:t>
      </w:r>
      <w:proofErr w:type="spellStart"/>
      <w:r>
        <w:rPr>
          <w:sz w:val="20"/>
          <w:szCs w:val="20"/>
        </w:rPr>
        <w:t>Sofer</w:t>
      </w:r>
      <w:proofErr w:type="spellEnd"/>
      <w:r>
        <w:rPr>
          <w:sz w:val="20"/>
          <w:szCs w:val="20"/>
        </w:rPr>
        <w:t xml:space="preserve"> whom he had written seeking a “widow” who might be appropriate. Both men worry that each is not worthy enough to hold his end of the deal</w:t>
      </w:r>
    </w:p>
    <w:p w14:paraId="06A4A7B8" w14:textId="7932966E" w:rsidR="009555B3" w:rsidRDefault="009555B3" w:rsidP="002A537D">
      <w:pPr>
        <w:pStyle w:val="NoSpacing"/>
        <w:numPr>
          <w:ilvl w:val="1"/>
          <w:numId w:val="5"/>
        </w:numPr>
        <w:rPr>
          <w:sz w:val="20"/>
          <w:szCs w:val="20"/>
        </w:rPr>
      </w:pPr>
      <w:r>
        <w:rPr>
          <w:sz w:val="20"/>
          <w:szCs w:val="20"/>
        </w:rPr>
        <w:t xml:space="preserve">Begins </w:t>
      </w:r>
      <w:proofErr w:type="spellStart"/>
      <w:r>
        <w:rPr>
          <w:sz w:val="20"/>
          <w:szCs w:val="20"/>
        </w:rPr>
        <w:t>writng</w:t>
      </w:r>
      <w:proofErr w:type="spellEnd"/>
      <w:r>
        <w:rPr>
          <w:sz w:val="20"/>
          <w:szCs w:val="20"/>
        </w:rPr>
        <w:t xml:space="preserve"> many quality Halacha works </w:t>
      </w:r>
    </w:p>
    <w:p w14:paraId="24DD542E" w14:textId="445A2306" w:rsidR="002A537D" w:rsidRDefault="002A537D" w:rsidP="002A537D">
      <w:pPr>
        <w:pStyle w:val="NoSpacing"/>
        <w:numPr>
          <w:ilvl w:val="0"/>
          <w:numId w:val="5"/>
        </w:numPr>
        <w:rPr>
          <w:sz w:val="20"/>
          <w:szCs w:val="20"/>
        </w:rPr>
      </w:pPr>
      <w:r>
        <w:rPr>
          <w:sz w:val="20"/>
          <w:szCs w:val="20"/>
        </w:rPr>
        <w:t xml:space="preserve">1812 – </w:t>
      </w:r>
      <w:proofErr w:type="spellStart"/>
      <w:r>
        <w:rPr>
          <w:sz w:val="20"/>
          <w:szCs w:val="20"/>
        </w:rPr>
        <w:t>Chasam</w:t>
      </w:r>
      <w:proofErr w:type="spellEnd"/>
      <w:r>
        <w:rPr>
          <w:sz w:val="20"/>
          <w:szCs w:val="20"/>
        </w:rPr>
        <w:t xml:space="preserve"> </w:t>
      </w:r>
      <w:proofErr w:type="spellStart"/>
      <w:r>
        <w:rPr>
          <w:sz w:val="20"/>
          <w:szCs w:val="20"/>
        </w:rPr>
        <w:t>Sofer</w:t>
      </w:r>
      <w:proofErr w:type="spellEnd"/>
      <w:r>
        <w:rPr>
          <w:sz w:val="20"/>
          <w:szCs w:val="20"/>
        </w:rPr>
        <w:t xml:space="preserve"> helps him get the job in Posen (he was 51 at the time). Difficulty in getting the official title and </w:t>
      </w:r>
      <w:proofErr w:type="spellStart"/>
      <w:r>
        <w:rPr>
          <w:sz w:val="20"/>
          <w:szCs w:val="20"/>
        </w:rPr>
        <w:t>Nesivos</w:t>
      </w:r>
      <w:proofErr w:type="spellEnd"/>
      <w:r>
        <w:rPr>
          <w:sz w:val="20"/>
          <w:szCs w:val="20"/>
        </w:rPr>
        <w:t xml:space="preserve"> (Rav Yaakov </w:t>
      </w:r>
      <w:proofErr w:type="spellStart"/>
      <w:r>
        <w:rPr>
          <w:sz w:val="20"/>
          <w:szCs w:val="20"/>
        </w:rPr>
        <w:t>Loberbaum</w:t>
      </w:r>
      <w:proofErr w:type="spellEnd"/>
      <w:r>
        <w:rPr>
          <w:sz w:val="20"/>
          <w:szCs w:val="20"/>
        </w:rPr>
        <w:t xml:space="preserve">) stepped in – resolved in 1815 with glowing </w:t>
      </w:r>
      <w:proofErr w:type="spellStart"/>
      <w:r>
        <w:rPr>
          <w:sz w:val="20"/>
          <w:szCs w:val="20"/>
        </w:rPr>
        <w:t>Ksav</w:t>
      </w:r>
      <w:proofErr w:type="spellEnd"/>
      <w:r>
        <w:rPr>
          <w:sz w:val="20"/>
          <w:szCs w:val="20"/>
        </w:rPr>
        <w:t xml:space="preserve">. </w:t>
      </w:r>
    </w:p>
    <w:p w14:paraId="3E1A835D" w14:textId="77777777" w:rsidR="009555B3" w:rsidRDefault="009555B3" w:rsidP="009555B3">
      <w:pPr>
        <w:pStyle w:val="NoSpacing"/>
        <w:rPr>
          <w:sz w:val="20"/>
          <w:szCs w:val="20"/>
        </w:rPr>
      </w:pPr>
    </w:p>
    <w:p w14:paraId="50FE72F9" w14:textId="38A3CD7B" w:rsidR="002A537D" w:rsidRPr="00E20F25" w:rsidRDefault="002A537D" w:rsidP="009555B3">
      <w:pPr>
        <w:pStyle w:val="NoSpacing"/>
        <w:numPr>
          <w:ilvl w:val="0"/>
          <w:numId w:val="1"/>
        </w:numPr>
        <w:rPr>
          <w:b/>
          <w:bCs/>
        </w:rPr>
      </w:pPr>
      <w:r w:rsidRPr="00E20F25">
        <w:rPr>
          <w:b/>
          <w:bCs/>
        </w:rPr>
        <w:t>1831 – famous Cholera Epidemic hits Russian/Prussian border</w:t>
      </w:r>
    </w:p>
    <w:p w14:paraId="5E888F7C" w14:textId="2C11BDF3" w:rsidR="002A537D" w:rsidRPr="009555B3" w:rsidRDefault="002A537D" w:rsidP="002A537D">
      <w:pPr>
        <w:pStyle w:val="NoSpacing"/>
        <w:rPr>
          <w:b/>
          <w:bCs/>
          <w:sz w:val="20"/>
          <w:szCs w:val="20"/>
        </w:rPr>
      </w:pPr>
    </w:p>
    <w:p w14:paraId="532DC402" w14:textId="3A7ED509" w:rsidR="009555B3" w:rsidRPr="009555B3" w:rsidRDefault="009555B3" w:rsidP="009555B3">
      <w:pPr>
        <w:pStyle w:val="NoSpacing"/>
        <w:numPr>
          <w:ilvl w:val="0"/>
          <w:numId w:val="6"/>
        </w:numPr>
        <w:rPr>
          <w:b/>
          <w:bCs/>
          <w:sz w:val="20"/>
          <w:szCs w:val="20"/>
        </w:rPr>
      </w:pPr>
      <w:proofErr w:type="spellStart"/>
      <w:r w:rsidRPr="009555B3">
        <w:rPr>
          <w:b/>
          <w:bCs/>
          <w:sz w:val="20"/>
          <w:szCs w:val="20"/>
        </w:rPr>
        <w:t>Michteivei</w:t>
      </w:r>
      <w:proofErr w:type="spellEnd"/>
      <w:r w:rsidRPr="009555B3">
        <w:rPr>
          <w:b/>
          <w:bCs/>
          <w:sz w:val="20"/>
          <w:szCs w:val="20"/>
        </w:rPr>
        <w:t xml:space="preserve"> Rabbi </w:t>
      </w:r>
      <w:proofErr w:type="spellStart"/>
      <w:r w:rsidRPr="009555B3">
        <w:rPr>
          <w:b/>
          <w:bCs/>
          <w:sz w:val="20"/>
          <w:szCs w:val="20"/>
        </w:rPr>
        <w:t>Akiva</w:t>
      </w:r>
      <w:proofErr w:type="spellEnd"/>
      <w:r w:rsidRPr="009555B3">
        <w:rPr>
          <w:b/>
          <w:bCs/>
          <w:sz w:val="20"/>
          <w:szCs w:val="20"/>
        </w:rPr>
        <w:t xml:space="preserve"> </w:t>
      </w:r>
      <w:proofErr w:type="spellStart"/>
      <w:r w:rsidRPr="009555B3">
        <w:rPr>
          <w:b/>
          <w:bCs/>
          <w:sz w:val="20"/>
          <w:szCs w:val="20"/>
        </w:rPr>
        <w:t>Eiger</w:t>
      </w:r>
      <w:proofErr w:type="spellEnd"/>
      <w:r w:rsidRPr="009555B3">
        <w:rPr>
          <w:b/>
          <w:bCs/>
          <w:sz w:val="20"/>
          <w:szCs w:val="20"/>
        </w:rPr>
        <w:t xml:space="preserve"> #146 (also cited in </w:t>
      </w:r>
      <w:proofErr w:type="spellStart"/>
      <w:r w:rsidRPr="009555B3">
        <w:rPr>
          <w:b/>
          <w:bCs/>
          <w:sz w:val="20"/>
          <w:szCs w:val="20"/>
        </w:rPr>
        <w:t>Chiddushei</w:t>
      </w:r>
      <w:proofErr w:type="spellEnd"/>
      <w:r w:rsidRPr="009555B3">
        <w:rPr>
          <w:b/>
          <w:bCs/>
          <w:sz w:val="20"/>
          <w:szCs w:val="20"/>
        </w:rPr>
        <w:t xml:space="preserve"> Rabbi </w:t>
      </w:r>
      <w:proofErr w:type="spellStart"/>
      <w:r w:rsidRPr="009555B3">
        <w:rPr>
          <w:b/>
          <w:bCs/>
          <w:sz w:val="20"/>
          <w:szCs w:val="20"/>
        </w:rPr>
        <w:t>Akiva</w:t>
      </w:r>
      <w:proofErr w:type="spellEnd"/>
      <w:r w:rsidRPr="009555B3">
        <w:rPr>
          <w:b/>
          <w:bCs/>
          <w:sz w:val="20"/>
          <w:szCs w:val="20"/>
        </w:rPr>
        <w:t xml:space="preserve"> </w:t>
      </w:r>
      <w:proofErr w:type="spellStart"/>
      <w:r w:rsidRPr="009555B3">
        <w:rPr>
          <w:b/>
          <w:bCs/>
          <w:sz w:val="20"/>
          <w:szCs w:val="20"/>
        </w:rPr>
        <w:t>Eiger</w:t>
      </w:r>
      <w:proofErr w:type="spellEnd"/>
      <w:r w:rsidRPr="009555B3">
        <w:rPr>
          <w:b/>
          <w:bCs/>
          <w:sz w:val="20"/>
          <w:szCs w:val="20"/>
        </w:rPr>
        <w:t xml:space="preserve"> </w:t>
      </w:r>
      <w:proofErr w:type="spellStart"/>
      <w:r w:rsidRPr="009555B3">
        <w:rPr>
          <w:b/>
          <w:bCs/>
          <w:sz w:val="20"/>
          <w:szCs w:val="20"/>
        </w:rPr>
        <w:t>Nedarim</w:t>
      </w:r>
      <w:proofErr w:type="spellEnd"/>
      <w:r w:rsidRPr="009555B3">
        <w:rPr>
          <w:b/>
          <w:bCs/>
          <w:sz w:val="20"/>
          <w:szCs w:val="20"/>
        </w:rPr>
        <w:t xml:space="preserve"> 39a &lt;Trans. Rabbi Mordechai </w:t>
      </w:r>
      <w:proofErr w:type="spellStart"/>
      <w:r w:rsidRPr="009555B3">
        <w:rPr>
          <w:b/>
          <w:bCs/>
          <w:sz w:val="20"/>
          <w:szCs w:val="20"/>
        </w:rPr>
        <w:t>Torczyner</w:t>
      </w:r>
      <w:proofErr w:type="spellEnd"/>
      <w:r w:rsidRPr="009555B3">
        <w:rPr>
          <w:b/>
          <w:bCs/>
          <w:sz w:val="20"/>
          <w:szCs w:val="20"/>
        </w:rPr>
        <w:t>)</w:t>
      </w:r>
    </w:p>
    <w:p w14:paraId="299EAE47" w14:textId="11CF2792" w:rsidR="009555B3" w:rsidRPr="009555B3" w:rsidRDefault="009555B3" w:rsidP="009555B3">
      <w:pPr>
        <w:pStyle w:val="NoSpacing"/>
      </w:pPr>
      <w:r w:rsidRPr="009555B3">
        <w:t xml:space="preserve">His </w:t>
      </w:r>
      <w:proofErr w:type="spellStart"/>
      <w:r w:rsidRPr="009555B3">
        <w:t>honour’s</w:t>
      </w:r>
      <w:proofErr w:type="spellEnd"/>
      <w:r w:rsidRPr="009555B3">
        <w:t xml:space="preserve"> letter has reached me, regarding prayer in the synagogue.</w:t>
      </w:r>
    </w:p>
    <w:p w14:paraId="1946E4E4" w14:textId="3A3802C6" w:rsidR="009555B3" w:rsidRPr="009555B3" w:rsidRDefault="009555B3" w:rsidP="009555B3">
      <w:pPr>
        <w:pStyle w:val="NoSpacing"/>
      </w:pPr>
    </w:p>
    <w:p w14:paraId="4FC7B8E6" w14:textId="77777777" w:rsidR="009555B3" w:rsidRPr="009555B3" w:rsidRDefault="009555B3" w:rsidP="009555B3">
      <w:pPr>
        <w:pStyle w:val="NoSpacing"/>
      </w:pPr>
      <w:r w:rsidRPr="009555B3">
        <w:t xml:space="preserve">In my view, it is true that gathering in a small space is inappropriate, but it possible to pray in groups, each one very small, about 15. They should begin with first light and then have another group, and each one should have a designated time to come pray there. The same for </w:t>
      </w:r>
      <w:proofErr w:type="spellStart"/>
      <w:r w:rsidRPr="009555B3">
        <w:t>minchah</w:t>
      </w:r>
      <w:proofErr w:type="spellEnd"/>
      <w:r w:rsidRPr="009555B3">
        <w:t>.</w:t>
      </w:r>
    </w:p>
    <w:p w14:paraId="28E638F8" w14:textId="65B9EC1E" w:rsidR="009555B3" w:rsidRPr="009555B3" w:rsidRDefault="009555B3" w:rsidP="009555B3">
      <w:pPr>
        <w:pStyle w:val="NoSpacing"/>
      </w:pPr>
    </w:p>
    <w:p w14:paraId="23244ADA" w14:textId="77777777" w:rsidR="009555B3" w:rsidRPr="009555B3" w:rsidRDefault="009555B3" w:rsidP="009555B3">
      <w:pPr>
        <w:pStyle w:val="NoSpacing"/>
      </w:pPr>
      <w:r w:rsidRPr="009555B3">
        <w:t xml:space="preserve">And after each prayer, evening and morning, they should recite </w:t>
      </w:r>
      <w:proofErr w:type="spellStart"/>
      <w:r w:rsidRPr="009555B3">
        <w:t>Tehillim</w:t>
      </w:r>
      <w:proofErr w:type="spellEnd"/>
      <w:r w:rsidRPr="009555B3">
        <w:t xml:space="preserve">, certain psalms which his </w:t>
      </w:r>
      <w:proofErr w:type="spellStart"/>
      <w:r w:rsidRPr="009555B3">
        <w:t>honour</w:t>
      </w:r>
      <w:proofErr w:type="spellEnd"/>
      <w:r w:rsidRPr="009555B3">
        <w:t xml:space="preserve"> should select, and then the text of </w:t>
      </w:r>
      <w:proofErr w:type="spellStart"/>
      <w:r w:rsidRPr="009555B3">
        <w:t>Kel</w:t>
      </w:r>
      <w:proofErr w:type="spellEnd"/>
      <w:r w:rsidRPr="009555B3">
        <w:t xml:space="preserve"> </w:t>
      </w:r>
      <w:proofErr w:type="spellStart"/>
      <w:r w:rsidRPr="009555B3">
        <w:t>rachum</w:t>
      </w:r>
      <w:proofErr w:type="spellEnd"/>
      <w:r w:rsidRPr="009555B3">
        <w:t xml:space="preserve"> </w:t>
      </w:r>
      <w:proofErr w:type="spellStart"/>
      <w:r w:rsidRPr="009555B3">
        <w:t>sh’mecha</w:t>
      </w:r>
      <w:proofErr w:type="spellEnd"/>
      <w:r w:rsidRPr="009555B3">
        <w:t xml:space="preserve">, </w:t>
      </w:r>
      <w:proofErr w:type="spellStart"/>
      <w:r w:rsidRPr="009555B3">
        <w:t>Aneinu</w:t>
      </w:r>
      <w:proofErr w:type="spellEnd"/>
      <w:r w:rsidRPr="009555B3">
        <w:t xml:space="preserve"> Hashem </w:t>
      </w:r>
      <w:proofErr w:type="spellStart"/>
      <w:r w:rsidRPr="009555B3">
        <w:t>aneinu</w:t>
      </w:r>
      <w:proofErr w:type="spellEnd"/>
      <w:r w:rsidRPr="009555B3">
        <w:t xml:space="preserve">, Mi </w:t>
      </w:r>
      <w:proofErr w:type="spellStart"/>
      <w:r w:rsidRPr="009555B3">
        <w:t>she’anah</w:t>
      </w:r>
      <w:proofErr w:type="spellEnd"/>
      <w:r w:rsidRPr="009555B3">
        <w:t xml:space="preserve">, and the </w:t>
      </w:r>
      <w:proofErr w:type="spellStart"/>
      <w:r w:rsidRPr="009555B3">
        <w:t>Y’hi</w:t>
      </w:r>
      <w:proofErr w:type="spellEnd"/>
      <w:r w:rsidRPr="009555B3">
        <w:t xml:space="preserve"> </w:t>
      </w:r>
      <w:proofErr w:type="spellStart"/>
      <w:r w:rsidRPr="009555B3">
        <w:t>ratzon</w:t>
      </w:r>
      <w:proofErr w:type="spellEnd"/>
      <w:r w:rsidRPr="009555B3">
        <w:t xml:space="preserve"> after </w:t>
      </w:r>
      <w:proofErr w:type="spellStart"/>
      <w:r w:rsidRPr="009555B3">
        <w:t>Tehillim</w:t>
      </w:r>
      <w:proofErr w:type="spellEnd"/>
      <w:r w:rsidRPr="009555B3">
        <w:t xml:space="preserve">, mentioning in it the king, may </w:t>
      </w:r>
      <w:proofErr w:type="spellStart"/>
      <w:r w:rsidRPr="009555B3">
        <w:t>Gd</w:t>
      </w:r>
      <w:proofErr w:type="spellEnd"/>
      <w:r w:rsidRPr="009555B3">
        <w:t xml:space="preserve"> protect him, and his children and nobles and all who live in his land.</w:t>
      </w:r>
    </w:p>
    <w:p w14:paraId="77BB5109" w14:textId="6C2EB3E2" w:rsidR="009555B3" w:rsidRPr="009555B3" w:rsidRDefault="009555B3" w:rsidP="009555B3">
      <w:pPr>
        <w:pStyle w:val="NoSpacing"/>
      </w:pPr>
    </w:p>
    <w:p w14:paraId="6820B5B0" w14:textId="77777777" w:rsidR="009555B3" w:rsidRPr="009555B3" w:rsidRDefault="009555B3" w:rsidP="009555B3">
      <w:pPr>
        <w:pStyle w:val="NoSpacing"/>
      </w:pPr>
      <w:r w:rsidRPr="009555B3">
        <w:t xml:space="preserve">And every morning and evening, after reciting the portion of the daily korban communally, they should recite the entire text of the incense, </w:t>
      </w:r>
      <w:proofErr w:type="spellStart"/>
      <w:r w:rsidRPr="009555B3">
        <w:t>Atah</w:t>
      </w:r>
      <w:proofErr w:type="spellEnd"/>
      <w:r w:rsidRPr="009555B3">
        <w:t xml:space="preserve"> hu </w:t>
      </w:r>
      <w:proofErr w:type="spellStart"/>
      <w:r w:rsidRPr="009555B3">
        <w:t>shehiktiru</w:t>
      </w:r>
      <w:proofErr w:type="spellEnd"/>
      <w:r w:rsidRPr="009555B3">
        <w:t xml:space="preserve"> etc. And to say afterward the </w:t>
      </w:r>
      <w:proofErr w:type="spellStart"/>
      <w:r w:rsidRPr="009555B3">
        <w:t>Ribon</w:t>
      </w:r>
      <w:proofErr w:type="spellEnd"/>
      <w:r w:rsidRPr="009555B3">
        <w:t xml:space="preserve"> text printed in the </w:t>
      </w:r>
      <w:proofErr w:type="spellStart"/>
      <w:r w:rsidRPr="009555B3">
        <w:t>ma’amadot</w:t>
      </w:r>
      <w:proofErr w:type="spellEnd"/>
      <w:r w:rsidRPr="009555B3">
        <w:t xml:space="preserve"> for Sunday after the </w:t>
      </w:r>
      <w:proofErr w:type="spellStart"/>
      <w:r w:rsidRPr="009555B3">
        <w:t>ketoret</w:t>
      </w:r>
      <w:proofErr w:type="spellEnd"/>
      <w:r w:rsidRPr="009555B3">
        <w:t>.</w:t>
      </w:r>
    </w:p>
    <w:p w14:paraId="471AE06F" w14:textId="591A34DE" w:rsidR="009555B3" w:rsidRPr="009555B3" w:rsidRDefault="009555B3" w:rsidP="009555B3">
      <w:pPr>
        <w:pStyle w:val="NoSpacing"/>
      </w:pPr>
    </w:p>
    <w:p w14:paraId="6D20E407" w14:textId="77777777" w:rsidR="009555B3" w:rsidRPr="009555B3" w:rsidRDefault="009555B3" w:rsidP="009555B3">
      <w:pPr>
        <w:pStyle w:val="NoSpacing"/>
      </w:pPr>
      <w:r w:rsidRPr="009555B3">
        <w:t xml:space="preserve">And they should be careful that people beyond the aforementioned quota not push their way into the synagogue, perhaps via a guard from the police to oversee this. Once they have reached the number, they should not allow others to enter until that group is finished. Set this request before the magistrate, and that I have written this instruction for you. And if they refuse, it would be good to arrange it with the local authorities. You will certainly succeed if you mention my name, that I have instructed you not to have large gatherings in the synagogue in a small space, and that I have advised you of these arrangements, and have cautioned you to recite </w:t>
      </w:r>
      <w:proofErr w:type="spellStart"/>
      <w:r w:rsidRPr="009555B3">
        <w:t>Tehillim</w:t>
      </w:r>
      <w:proofErr w:type="spellEnd"/>
      <w:r w:rsidRPr="009555B3">
        <w:t xml:space="preserve"> and pray for the king as well, may </w:t>
      </w:r>
      <w:proofErr w:type="spellStart"/>
      <w:r w:rsidRPr="009555B3">
        <w:t>Gd</w:t>
      </w:r>
      <w:proofErr w:type="spellEnd"/>
      <w:r w:rsidRPr="009555B3">
        <w:t xml:space="preserve"> protect him.</w:t>
      </w:r>
    </w:p>
    <w:p w14:paraId="6CC01D94" w14:textId="48A91A29" w:rsidR="009555B3" w:rsidRPr="009555B3" w:rsidRDefault="009555B3" w:rsidP="009555B3">
      <w:pPr>
        <w:pStyle w:val="NoSpacing"/>
      </w:pPr>
    </w:p>
    <w:p w14:paraId="213BB2A0" w14:textId="1A5D80EC" w:rsidR="009555B3" w:rsidRPr="009555B3" w:rsidRDefault="009555B3" w:rsidP="009555B3">
      <w:pPr>
        <w:pStyle w:val="NoSpacing"/>
      </w:pPr>
      <w:r w:rsidRPr="009555B3">
        <w:t xml:space="preserve">His </w:t>
      </w:r>
      <w:proofErr w:type="spellStart"/>
      <w:r w:rsidRPr="009555B3">
        <w:t>ho</w:t>
      </w:r>
      <w:r w:rsidRPr="009555B3">
        <w:t>n</w:t>
      </w:r>
      <w:r w:rsidRPr="009555B3">
        <w:t>our</w:t>
      </w:r>
      <w:proofErr w:type="spellEnd"/>
      <w:r w:rsidRPr="009555B3">
        <w:t xml:space="preserve"> should collect, for each person, from small to great and even infants in their mother’s womb, six large coins, and from that his </w:t>
      </w:r>
      <w:proofErr w:type="spellStart"/>
      <w:r w:rsidRPr="009555B3">
        <w:t>honour</w:t>
      </w:r>
      <w:proofErr w:type="spellEnd"/>
      <w:r w:rsidRPr="009555B3">
        <w:t xml:space="preserve"> should fund saving of lives. And if his </w:t>
      </w:r>
      <w:proofErr w:type="spellStart"/>
      <w:r w:rsidRPr="009555B3">
        <w:t>honour</w:t>
      </w:r>
      <w:proofErr w:type="spellEnd"/>
      <w:r w:rsidRPr="009555B3">
        <w:t xml:space="preserve"> wishes to send me from this sum to save lives, I will do it wholeheartedly, and the money will be distributed to the needy.</w:t>
      </w:r>
    </w:p>
    <w:p w14:paraId="40ADCC93" w14:textId="296615DB" w:rsidR="009555B3" w:rsidRPr="009555B3" w:rsidRDefault="009555B3" w:rsidP="009555B3">
      <w:pPr>
        <w:pStyle w:val="NoSpacing"/>
      </w:pPr>
    </w:p>
    <w:p w14:paraId="668DFBF7" w14:textId="77777777" w:rsidR="009555B3" w:rsidRPr="009555B3" w:rsidRDefault="009555B3" w:rsidP="009555B3">
      <w:pPr>
        <w:pStyle w:val="NoSpacing"/>
      </w:pPr>
      <w:r w:rsidRPr="009555B3">
        <w:t>And they should be very careful not to become cold. It would be good for each person here to wear flannel, belted over his belly. Not to eat bad foods, especially gherkins, and to reduce eating fruit and fish and drinking alcohol, not to eat past satiation, and better to eat a lot over many times, but each time not to eat a lot.</w:t>
      </w:r>
    </w:p>
    <w:p w14:paraId="2ED44A5E" w14:textId="5A4860AC" w:rsidR="009555B3" w:rsidRPr="009555B3" w:rsidRDefault="009555B3" w:rsidP="009555B3">
      <w:pPr>
        <w:pStyle w:val="NoSpacing"/>
      </w:pPr>
    </w:p>
    <w:p w14:paraId="3FB0E074" w14:textId="55B9DA58" w:rsidR="009555B3" w:rsidRDefault="009555B3" w:rsidP="009555B3">
      <w:pPr>
        <w:pStyle w:val="NoSpacing"/>
      </w:pPr>
      <w:r w:rsidRPr="009555B3">
        <w:t xml:space="preserve">Be clean; don’t leave any filth or dirt in the home. This includes changing to clean clothing multiple times during the weak. Do not worry, distance yourself from any kind of sadness. Don’t walk about the city at night; during the middle of the day, when the sun shines, it is good to stroll in the fields for air, and to open the windows in the morning so that air will enter the rooms. Don’t go outside on an empty stomach, eat some grains of mustard and take </w:t>
      </w:r>
      <w:proofErr w:type="spellStart"/>
      <w:r w:rsidRPr="009555B3">
        <w:t>reinda</w:t>
      </w:r>
      <w:proofErr w:type="spellEnd"/>
      <w:r w:rsidRPr="009555B3">
        <w:t xml:space="preserve"> from </w:t>
      </w:r>
      <w:proofErr w:type="spellStart"/>
      <w:r w:rsidRPr="009555B3">
        <w:t>eichenholtz</w:t>
      </w:r>
      <w:proofErr w:type="spellEnd"/>
      <w:r w:rsidRPr="009555B3">
        <w:t>. Take water and wash your face and hands with it every morning. Wash the floors of the rooms several times with strong vinegar, better if mixed with rose water.</w:t>
      </w:r>
    </w:p>
    <w:p w14:paraId="55FA4300" w14:textId="7CE93974" w:rsidR="009555B3" w:rsidRDefault="009555B3" w:rsidP="009555B3">
      <w:pPr>
        <w:pStyle w:val="NoSpacing"/>
      </w:pPr>
    </w:p>
    <w:p w14:paraId="1A4E0AE8" w14:textId="77777777" w:rsidR="009555B3" w:rsidRPr="009555B3" w:rsidRDefault="009555B3" w:rsidP="009555B3">
      <w:pPr>
        <w:pStyle w:val="NoSpacing"/>
      </w:pPr>
    </w:p>
    <w:p w14:paraId="5DD12AFA" w14:textId="5CF55B59" w:rsidR="002A537D" w:rsidRPr="0030440D" w:rsidRDefault="002A537D" w:rsidP="002A537D">
      <w:pPr>
        <w:pStyle w:val="NoSpacing"/>
        <w:jc w:val="right"/>
        <w:rPr>
          <w:sz w:val="20"/>
          <w:szCs w:val="20"/>
        </w:rPr>
      </w:pPr>
      <w:r w:rsidRPr="002A537D">
        <w:rPr>
          <w:noProof/>
          <w:sz w:val="20"/>
          <w:szCs w:val="20"/>
        </w:rPr>
        <w:lastRenderedPageBreak/>
        <w:drawing>
          <wp:inline distT="0" distB="0" distL="0" distR="0" wp14:anchorId="12724C3E" wp14:editId="7E2F34E4">
            <wp:extent cx="2533650" cy="577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5772150"/>
                    </a:xfrm>
                    <a:prstGeom prst="rect">
                      <a:avLst/>
                    </a:prstGeom>
                    <a:noFill/>
                    <a:ln>
                      <a:noFill/>
                    </a:ln>
                  </pic:spPr>
                </pic:pic>
              </a:graphicData>
            </a:graphic>
          </wp:inline>
        </w:drawing>
      </w:r>
    </w:p>
    <w:p w14:paraId="16D7BB6B" w14:textId="5299D78A" w:rsidR="00C918F9" w:rsidRPr="009555B3" w:rsidRDefault="009555B3" w:rsidP="009555B3">
      <w:pPr>
        <w:pStyle w:val="ListParagraph"/>
        <w:numPr>
          <w:ilvl w:val="0"/>
          <w:numId w:val="6"/>
        </w:numPr>
        <w:rPr>
          <w:b/>
          <w:bCs/>
          <w:u w:val="single"/>
        </w:rPr>
      </w:pPr>
      <w:r w:rsidRPr="009555B3">
        <w:rPr>
          <w:b/>
          <w:bCs/>
          <w:u w:val="single"/>
        </w:rPr>
        <w:t xml:space="preserve">The </w:t>
      </w:r>
      <w:proofErr w:type="spellStart"/>
      <w:r w:rsidRPr="009555B3">
        <w:rPr>
          <w:b/>
          <w:bCs/>
          <w:u w:val="single"/>
        </w:rPr>
        <w:t>Yamim</w:t>
      </w:r>
      <w:proofErr w:type="spellEnd"/>
      <w:r w:rsidRPr="009555B3">
        <w:rPr>
          <w:b/>
          <w:bCs/>
          <w:u w:val="single"/>
        </w:rPr>
        <w:t xml:space="preserve"> </w:t>
      </w:r>
      <w:proofErr w:type="spellStart"/>
      <w:r w:rsidRPr="009555B3">
        <w:rPr>
          <w:b/>
          <w:bCs/>
          <w:u w:val="single"/>
        </w:rPr>
        <w:t>Noraim</w:t>
      </w:r>
      <w:proofErr w:type="spellEnd"/>
      <w:r w:rsidRPr="009555B3">
        <w:rPr>
          <w:b/>
          <w:bCs/>
          <w:u w:val="single"/>
        </w:rPr>
        <w:t xml:space="preserve"> </w:t>
      </w:r>
      <w:proofErr w:type="spellStart"/>
      <w:r w:rsidRPr="009555B3">
        <w:rPr>
          <w:b/>
          <w:bCs/>
          <w:u w:val="single"/>
        </w:rPr>
        <w:t>Takanaos</w:t>
      </w:r>
      <w:proofErr w:type="spellEnd"/>
      <w:r w:rsidRPr="009555B3">
        <w:rPr>
          <w:b/>
          <w:bCs/>
          <w:u w:val="single"/>
        </w:rPr>
        <w:t xml:space="preserve"> for 1831 (</w:t>
      </w:r>
      <w:proofErr w:type="spellStart"/>
      <w:r w:rsidRPr="009555B3">
        <w:rPr>
          <w:b/>
          <w:bCs/>
          <w:u w:val="single"/>
        </w:rPr>
        <w:t>HaMaayan</w:t>
      </w:r>
      <w:proofErr w:type="spellEnd"/>
      <w:r w:rsidRPr="009555B3">
        <w:rPr>
          <w:b/>
          <w:bCs/>
          <w:u w:val="single"/>
        </w:rPr>
        <w:t xml:space="preserve"> </w:t>
      </w:r>
      <w:proofErr w:type="spellStart"/>
      <w:proofErr w:type="gramStart"/>
      <w:r w:rsidRPr="009555B3">
        <w:rPr>
          <w:b/>
          <w:bCs/>
          <w:u w:val="single"/>
        </w:rPr>
        <w:t>VI:p</w:t>
      </w:r>
      <w:proofErr w:type="spellEnd"/>
      <w:r w:rsidRPr="009555B3">
        <w:rPr>
          <w:b/>
          <w:bCs/>
          <w:u w:val="single"/>
        </w:rPr>
        <w:t>.</w:t>
      </w:r>
      <w:proofErr w:type="gramEnd"/>
      <w:r w:rsidRPr="009555B3">
        <w:rPr>
          <w:b/>
          <w:bCs/>
          <w:u w:val="single"/>
        </w:rPr>
        <w:t xml:space="preserve"> 9-12)</w:t>
      </w:r>
    </w:p>
    <w:p w14:paraId="6D3DC3EC" w14:textId="49669A63" w:rsidR="00DB5445" w:rsidRDefault="009555B3" w:rsidP="009555B3">
      <w:pPr>
        <w:pStyle w:val="ListParagraph"/>
        <w:numPr>
          <w:ilvl w:val="0"/>
          <w:numId w:val="7"/>
        </w:numPr>
        <w:jc w:val="right"/>
      </w:pPr>
      <w:r w:rsidRPr="009555B3">
        <w:rPr>
          <w:u w:val="single"/>
        </w:rPr>
        <w:t>Limits on space</w:t>
      </w:r>
      <w:r>
        <w:t xml:space="preserve"> – “Space distancing” </w:t>
      </w:r>
      <w:r w:rsidR="00DB5445" w:rsidRPr="00DB5445">
        <w:rPr>
          <w:noProof/>
        </w:rPr>
        <w:drawing>
          <wp:inline distT="0" distB="0" distL="0" distR="0" wp14:anchorId="6638C86B" wp14:editId="2B6D931B">
            <wp:extent cx="46005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314450"/>
                    </a:xfrm>
                    <a:prstGeom prst="rect">
                      <a:avLst/>
                    </a:prstGeom>
                    <a:noFill/>
                    <a:ln>
                      <a:noFill/>
                    </a:ln>
                  </pic:spPr>
                </pic:pic>
              </a:graphicData>
            </a:graphic>
          </wp:inline>
        </w:drawing>
      </w:r>
    </w:p>
    <w:p w14:paraId="75921C95" w14:textId="003D9C43" w:rsidR="00DB5445" w:rsidRDefault="00DB5445" w:rsidP="009555B3">
      <w:pPr>
        <w:jc w:val="right"/>
      </w:pPr>
      <w:r w:rsidRPr="00DB5445">
        <w:rPr>
          <w:noProof/>
        </w:rPr>
        <w:lastRenderedPageBreak/>
        <w:drawing>
          <wp:inline distT="0" distB="0" distL="0" distR="0" wp14:anchorId="25B12B4E" wp14:editId="18D72787">
            <wp:extent cx="4486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962025"/>
                    </a:xfrm>
                    <a:prstGeom prst="rect">
                      <a:avLst/>
                    </a:prstGeom>
                    <a:noFill/>
                    <a:ln>
                      <a:noFill/>
                    </a:ln>
                  </pic:spPr>
                </pic:pic>
              </a:graphicData>
            </a:graphic>
          </wp:inline>
        </w:drawing>
      </w:r>
    </w:p>
    <w:p w14:paraId="56A07714" w14:textId="5330578B" w:rsidR="009555B3" w:rsidRDefault="009555B3" w:rsidP="009555B3">
      <w:pPr>
        <w:pStyle w:val="ListParagraph"/>
        <w:numPr>
          <w:ilvl w:val="0"/>
          <w:numId w:val="7"/>
        </w:numPr>
      </w:pPr>
      <w:r>
        <w:t xml:space="preserve">Rebbetzins treated like Rabbis </w:t>
      </w:r>
    </w:p>
    <w:p w14:paraId="015F770B" w14:textId="009B4DAF" w:rsidR="00DB5445" w:rsidRDefault="00DB5445" w:rsidP="009555B3">
      <w:pPr>
        <w:jc w:val="right"/>
      </w:pPr>
      <w:r w:rsidRPr="00DB5445">
        <w:rPr>
          <w:noProof/>
        </w:rPr>
        <w:drawing>
          <wp:inline distT="0" distB="0" distL="0" distR="0" wp14:anchorId="111437DE" wp14:editId="4FB0009C">
            <wp:extent cx="45624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809625"/>
                    </a:xfrm>
                    <a:prstGeom prst="rect">
                      <a:avLst/>
                    </a:prstGeom>
                    <a:noFill/>
                    <a:ln>
                      <a:noFill/>
                    </a:ln>
                  </pic:spPr>
                </pic:pic>
              </a:graphicData>
            </a:graphic>
          </wp:inline>
        </w:drawing>
      </w:r>
    </w:p>
    <w:p w14:paraId="60FFF269" w14:textId="684FE9B8" w:rsidR="009555B3" w:rsidRDefault="009555B3" w:rsidP="009555B3">
      <w:pPr>
        <w:pStyle w:val="ListParagraph"/>
        <w:numPr>
          <w:ilvl w:val="0"/>
          <w:numId w:val="7"/>
        </w:numPr>
      </w:pPr>
      <w:r>
        <w:t>Rules for House minyanim</w:t>
      </w:r>
    </w:p>
    <w:p w14:paraId="46669EA9" w14:textId="5CC62370" w:rsidR="00DB5445" w:rsidRDefault="00DB5445" w:rsidP="009555B3">
      <w:pPr>
        <w:jc w:val="right"/>
      </w:pPr>
      <w:r w:rsidRPr="00DB5445">
        <w:rPr>
          <w:noProof/>
        </w:rPr>
        <w:drawing>
          <wp:inline distT="0" distB="0" distL="0" distR="0" wp14:anchorId="2E144D05" wp14:editId="5BDB8551">
            <wp:extent cx="4638675" cy="1666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1666875"/>
                    </a:xfrm>
                    <a:prstGeom prst="rect">
                      <a:avLst/>
                    </a:prstGeom>
                    <a:noFill/>
                    <a:ln>
                      <a:noFill/>
                    </a:ln>
                  </pic:spPr>
                </pic:pic>
              </a:graphicData>
            </a:graphic>
          </wp:inline>
        </w:drawing>
      </w:r>
    </w:p>
    <w:p w14:paraId="384A7999" w14:textId="6523FC5D" w:rsidR="009555B3" w:rsidRDefault="009555B3" w:rsidP="009555B3">
      <w:pPr>
        <w:pStyle w:val="ListParagraph"/>
        <w:numPr>
          <w:ilvl w:val="0"/>
          <w:numId w:val="7"/>
        </w:numPr>
      </w:pPr>
      <w:r>
        <w:t xml:space="preserve">Time limits for davening (and limits on </w:t>
      </w:r>
      <w:proofErr w:type="spellStart"/>
      <w:r>
        <w:t>Payat</w:t>
      </w:r>
      <w:proofErr w:type="spellEnd"/>
      <w:r>
        <w:t>) (There were similar ones for davening itself)</w:t>
      </w:r>
    </w:p>
    <w:p w14:paraId="69E1A60A" w14:textId="30955AB8" w:rsidR="00DB5445" w:rsidRDefault="00DB5445" w:rsidP="009555B3">
      <w:pPr>
        <w:jc w:val="right"/>
      </w:pPr>
      <w:r w:rsidRPr="00DB5445">
        <w:rPr>
          <w:noProof/>
        </w:rPr>
        <w:drawing>
          <wp:inline distT="0" distB="0" distL="0" distR="0" wp14:anchorId="0F965FBA" wp14:editId="16E31A3F">
            <wp:extent cx="475297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609600"/>
                    </a:xfrm>
                    <a:prstGeom prst="rect">
                      <a:avLst/>
                    </a:prstGeom>
                    <a:noFill/>
                    <a:ln>
                      <a:noFill/>
                    </a:ln>
                  </pic:spPr>
                </pic:pic>
              </a:graphicData>
            </a:graphic>
          </wp:inline>
        </w:drawing>
      </w:r>
    </w:p>
    <w:p w14:paraId="6CC62400" w14:textId="7A37D45E" w:rsidR="009555B3" w:rsidRDefault="009555B3" w:rsidP="009555B3">
      <w:pPr>
        <w:pStyle w:val="ListParagraph"/>
        <w:numPr>
          <w:ilvl w:val="0"/>
          <w:numId w:val="7"/>
        </w:numPr>
      </w:pPr>
      <w:r>
        <w:t>Eating was required before davening</w:t>
      </w:r>
    </w:p>
    <w:p w14:paraId="10ABC17A" w14:textId="37AC3CA5" w:rsidR="00DB5445" w:rsidRDefault="00DB5445" w:rsidP="009555B3">
      <w:pPr>
        <w:jc w:val="right"/>
      </w:pPr>
      <w:r w:rsidRPr="00DB5445">
        <w:rPr>
          <w:noProof/>
        </w:rPr>
        <w:drawing>
          <wp:inline distT="0" distB="0" distL="0" distR="0" wp14:anchorId="266B9531" wp14:editId="29DCF8C8">
            <wp:extent cx="4524375" cy="1476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1476375"/>
                    </a:xfrm>
                    <a:prstGeom prst="rect">
                      <a:avLst/>
                    </a:prstGeom>
                    <a:noFill/>
                    <a:ln>
                      <a:noFill/>
                    </a:ln>
                  </pic:spPr>
                </pic:pic>
              </a:graphicData>
            </a:graphic>
          </wp:inline>
        </w:drawing>
      </w:r>
    </w:p>
    <w:p w14:paraId="659F45DA" w14:textId="5CE9F988" w:rsidR="009555B3" w:rsidRDefault="009555B3" w:rsidP="009555B3">
      <w:pPr>
        <w:pStyle w:val="ListParagraph"/>
        <w:numPr>
          <w:ilvl w:val="0"/>
          <w:numId w:val="7"/>
        </w:numPr>
      </w:pPr>
      <w:r>
        <w:t>But Yom Kippur was NOT cancelled</w:t>
      </w:r>
    </w:p>
    <w:p w14:paraId="282A11C1" w14:textId="1716B053" w:rsidR="00DB5445" w:rsidRDefault="00DB5445" w:rsidP="009555B3">
      <w:pPr>
        <w:jc w:val="right"/>
      </w:pPr>
      <w:r w:rsidRPr="00DB5445">
        <w:rPr>
          <w:noProof/>
        </w:rPr>
        <w:lastRenderedPageBreak/>
        <w:drawing>
          <wp:inline distT="0" distB="0" distL="0" distR="0" wp14:anchorId="304ED0E0" wp14:editId="5AAFF811">
            <wp:extent cx="4638675" cy="163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1638300"/>
                    </a:xfrm>
                    <a:prstGeom prst="rect">
                      <a:avLst/>
                    </a:prstGeom>
                    <a:noFill/>
                    <a:ln>
                      <a:noFill/>
                    </a:ln>
                  </pic:spPr>
                </pic:pic>
              </a:graphicData>
            </a:graphic>
          </wp:inline>
        </w:drawing>
      </w:r>
    </w:p>
    <w:p w14:paraId="0ECC4CFC" w14:textId="77777777" w:rsidR="00E20F25" w:rsidRDefault="009555B3" w:rsidP="00E20F25">
      <w:pPr>
        <w:pStyle w:val="ListParagraph"/>
        <w:numPr>
          <w:ilvl w:val="0"/>
          <w:numId w:val="7"/>
        </w:numPr>
      </w:pPr>
      <w:r>
        <w:t>Saying Kaddish</w:t>
      </w:r>
      <w:r w:rsidR="00E20F25">
        <w:t xml:space="preserve"> – a lasting effect</w:t>
      </w:r>
    </w:p>
    <w:p w14:paraId="3618CADE" w14:textId="5463AC0D" w:rsidR="00E20F25" w:rsidRDefault="00E20F25" w:rsidP="00E20F25">
      <w:pPr>
        <w:pStyle w:val="ListParagraph"/>
      </w:pPr>
      <w:r>
        <w:t xml:space="preserve"> </w:t>
      </w:r>
    </w:p>
    <w:p w14:paraId="5C77126E" w14:textId="297D0C73" w:rsidR="009555B3" w:rsidRDefault="00E20F25" w:rsidP="00E20F25">
      <w:pPr>
        <w:pStyle w:val="ListParagraph"/>
        <w:numPr>
          <w:ilvl w:val="0"/>
          <w:numId w:val="1"/>
        </w:numPr>
        <w:rPr>
          <w:b/>
          <w:bCs/>
          <w:u w:val="single"/>
        </w:rPr>
      </w:pPr>
      <w:r w:rsidRPr="00E20F25">
        <w:rPr>
          <w:b/>
          <w:bCs/>
          <w:u w:val="single"/>
        </w:rPr>
        <w:t xml:space="preserve">How things played out </w:t>
      </w:r>
      <w:r w:rsidR="009555B3" w:rsidRPr="00E20F25">
        <w:rPr>
          <w:b/>
          <w:bCs/>
          <w:u w:val="single"/>
        </w:rPr>
        <w:t xml:space="preserve"> </w:t>
      </w:r>
    </w:p>
    <w:p w14:paraId="5D309B39" w14:textId="2CBFD364" w:rsidR="00E20F25" w:rsidRDefault="00E20F25" w:rsidP="00E20F25">
      <w:pPr>
        <w:pStyle w:val="ListParagraph"/>
        <w:ind w:left="1080"/>
        <w:rPr>
          <w:b/>
          <w:bCs/>
          <w:u w:val="single"/>
        </w:rPr>
      </w:pPr>
    </w:p>
    <w:p w14:paraId="561D7C91" w14:textId="6A9AB4A7" w:rsidR="00E20F25" w:rsidRPr="00E20F25" w:rsidRDefault="00E20F25" w:rsidP="00E20F25">
      <w:pPr>
        <w:pStyle w:val="ListParagraph"/>
        <w:ind w:left="1080"/>
        <w:rPr>
          <w:b/>
          <w:bCs/>
          <w:u w:val="single"/>
        </w:rPr>
      </w:pPr>
      <w:r>
        <w:rPr>
          <w:b/>
          <w:bCs/>
          <w:u w:val="single"/>
        </w:rPr>
        <w:t xml:space="preserve">Report to the </w:t>
      </w:r>
      <w:proofErr w:type="spellStart"/>
      <w:r>
        <w:rPr>
          <w:b/>
          <w:bCs/>
          <w:u w:val="single"/>
        </w:rPr>
        <w:t>Emporer</w:t>
      </w:r>
      <w:proofErr w:type="spellEnd"/>
      <w:r>
        <w:rPr>
          <w:b/>
          <w:bCs/>
          <w:u w:val="single"/>
        </w:rPr>
        <w:t xml:space="preserve"> </w:t>
      </w:r>
      <w:proofErr w:type="spellStart"/>
      <w:r>
        <w:rPr>
          <w:b/>
          <w:bCs/>
          <w:u w:val="single"/>
        </w:rPr>
        <w:t>Friedrick</w:t>
      </w:r>
      <w:proofErr w:type="spellEnd"/>
      <w:r>
        <w:rPr>
          <w:b/>
          <w:bCs/>
          <w:u w:val="single"/>
        </w:rPr>
        <w:t xml:space="preserve"> Wilhelm (III) &lt;Rabbi </w:t>
      </w:r>
      <w:proofErr w:type="spellStart"/>
      <w:r>
        <w:rPr>
          <w:b/>
          <w:bCs/>
          <w:u w:val="single"/>
        </w:rPr>
        <w:t>Akiva</w:t>
      </w:r>
      <w:proofErr w:type="spellEnd"/>
      <w:r>
        <w:rPr>
          <w:b/>
          <w:bCs/>
          <w:u w:val="single"/>
        </w:rPr>
        <w:t xml:space="preserve"> </w:t>
      </w:r>
      <w:proofErr w:type="spellStart"/>
      <w:r>
        <w:rPr>
          <w:b/>
          <w:bCs/>
          <w:u w:val="single"/>
        </w:rPr>
        <w:t>Eiger</w:t>
      </w:r>
      <w:proofErr w:type="spellEnd"/>
      <w:r>
        <w:rPr>
          <w:b/>
          <w:bCs/>
          <w:u w:val="single"/>
        </w:rPr>
        <w:t xml:space="preserve"> </w:t>
      </w:r>
      <w:proofErr w:type="spellStart"/>
      <w:proofErr w:type="gramStart"/>
      <w:r>
        <w:rPr>
          <w:b/>
          <w:bCs/>
          <w:u w:val="single"/>
        </w:rPr>
        <w:t>V”Chayav</w:t>
      </w:r>
      <w:proofErr w:type="spellEnd"/>
      <w:proofErr w:type="gramEnd"/>
      <w:r>
        <w:rPr>
          <w:b/>
          <w:bCs/>
          <w:u w:val="single"/>
        </w:rPr>
        <w:t xml:space="preserve"> p. 82&gt;</w:t>
      </w:r>
    </w:p>
    <w:p w14:paraId="70F7E7EF" w14:textId="4C115298" w:rsidR="00DB5445" w:rsidRDefault="00DB5445" w:rsidP="00E20F25">
      <w:pPr>
        <w:jc w:val="right"/>
      </w:pPr>
      <w:r w:rsidRPr="00DB5445">
        <w:rPr>
          <w:noProof/>
        </w:rPr>
        <w:drawing>
          <wp:inline distT="0" distB="0" distL="0" distR="0" wp14:anchorId="2BCC8416" wp14:editId="5FF406A6">
            <wp:extent cx="4619625" cy="223456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2234565"/>
                    </a:xfrm>
                    <a:prstGeom prst="rect">
                      <a:avLst/>
                    </a:prstGeom>
                    <a:noFill/>
                    <a:ln>
                      <a:noFill/>
                    </a:ln>
                  </pic:spPr>
                </pic:pic>
              </a:graphicData>
            </a:graphic>
          </wp:inline>
        </w:drawing>
      </w:r>
    </w:p>
    <w:p w14:paraId="4F9A6896" w14:textId="74319ABC" w:rsidR="00E20F25" w:rsidRPr="00E20F25" w:rsidRDefault="00E20F25" w:rsidP="00E20F25">
      <w:pPr>
        <w:rPr>
          <w:b/>
          <w:bCs/>
          <w:u w:val="single"/>
        </w:rPr>
      </w:pPr>
      <w:r w:rsidRPr="00E20F25">
        <w:rPr>
          <w:b/>
          <w:bCs/>
          <w:u w:val="single"/>
        </w:rPr>
        <w:t>The Emperor’s Proclamation</w:t>
      </w:r>
    </w:p>
    <w:p w14:paraId="0D2F4555" w14:textId="77777777" w:rsidR="00E20F25" w:rsidRDefault="00DB5445" w:rsidP="00E20F25">
      <w:pPr>
        <w:jc w:val="right"/>
      </w:pPr>
      <w:r w:rsidRPr="00DB5445">
        <w:rPr>
          <w:noProof/>
        </w:rPr>
        <w:drawing>
          <wp:inline distT="0" distB="0" distL="0" distR="0" wp14:anchorId="2FAFF329" wp14:editId="59B395F6">
            <wp:extent cx="3743325" cy="1628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3325" cy="1628775"/>
                    </a:xfrm>
                    <a:prstGeom prst="rect">
                      <a:avLst/>
                    </a:prstGeom>
                    <a:noFill/>
                    <a:ln>
                      <a:noFill/>
                    </a:ln>
                  </pic:spPr>
                </pic:pic>
              </a:graphicData>
            </a:graphic>
          </wp:inline>
        </w:drawing>
      </w:r>
    </w:p>
    <w:p w14:paraId="7189BF52" w14:textId="742E7A36" w:rsidR="00DB5445" w:rsidRPr="00E20F25" w:rsidRDefault="00E20F25" w:rsidP="00E20F25">
      <w:pPr>
        <w:pStyle w:val="ListParagraph"/>
        <w:numPr>
          <w:ilvl w:val="0"/>
          <w:numId w:val="1"/>
        </w:numPr>
        <w:rPr>
          <w:b/>
          <w:bCs/>
        </w:rPr>
      </w:pPr>
      <w:bookmarkStart w:id="0" w:name="_GoBack"/>
      <w:r w:rsidRPr="00E20F25">
        <w:rPr>
          <w:b/>
          <w:bCs/>
        </w:rPr>
        <w:t xml:space="preserve">The Hospital affair </w:t>
      </w:r>
    </w:p>
    <w:bookmarkEnd w:id="0"/>
    <w:p w14:paraId="4C7DA499" w14:textId="77777777" w:rsidR="00DB5445" w:rsidRDefault="00C918F9">
      <w:r w:rsidRPr="00C918F9">
        <w:rPr>
          <w:noProof/>
        </w:rPr>
        <w:lastRenderedPageBreak/>
        <w:drawing>
          <wp:inline distT="0" distB="0" distL="0" distR="0" wp14:anchorId="32D36326" wp14:editId="728F7681">
            <wp:extent cx="5943600" cy="865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65505"/>
                    </a:xfrm>
                    <a:prstGeom prst="rect">
                      <a:avLst/>
                    </a:prstGeom>
                    <a:noFill/>
                    <a:ln>
                      <a:noFill/>
                    </a:ln>
                  </pic:spPr>
                </pic:pic>
              </a:graphicData>
            </a:graphic>
          </wp:inline>
        </w:drawing>
      </w:r>
    </w:p>
    <w:p w14:paraId="0B206C82" w14:textId="77777777" w:rsidR="00C918F9" w:rsidRDefault="00C918F9"/>
    <w:p w14:paraId="75EF726B" w14:textId="77777777" w:rsidR="00C918F9" w:rsidRDefault="00C918F9">
      <w:r w:rsidRPr="00C918F9">
        <w:rPr>
          <w:noProof/>
        </w:rPr>
        <w:drawing>
          <wp:inline distT="0" distB="0" distL="0" distR="0" wp14:anchorId="04C21A91" wp14:editId="2581EF24">
            <wp:extent cx="5943600" cy="6413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641350"/>
                    </a:xfrm>
                    <a:prstGeom prst="rect">
                      <a:avLst/>
                    </a:prstGeom>
                    <a:noFill/>
                    <a:ln>
                      <a:noFill/>
                    </a:ln>
                  </pic:spPr>
                </pic:pic>
              </a:graphicData>
            </a:graphic>
          </wp:inline>
        </w:drawing>
      </w:r>
    </w:p>
    <w:p w14:paraId="7E055FBD" w14:textId="77777777" w:rsidR="00C918F9" w:rsidRDefault="00C918F9">
      <w:r w:rsidRPr="00C918F9">
        <w:rPr>
          <w:noProof/>
        </w:rPr>
        <w:drawing>
          <wp:inline distT="0" distB="0" distL="0" distR="0" wp14:anchorId="04BFEFFB" wp14:editId="526610A0">
            <wp:extent cx="594360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sectPr w:rsidR="00C91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64F2" w14:textId="77777777" w:rsidR="00F95C47" w:rsidRDefault="00F95C47" w:rsidP="00DE45C2">
      <w:pPr>
        <w:spacing w:after="0" w:line="240" w:lineRule="auto"/>
      </w:pPr>
      <w:r>
        <w:separator/>
      </w:r>
    </w:p>
  </w:endnote>
  <w:endnote w:type="continuationSeparator" w:id="0">
    <w:p w14:paraId="72A136CC" w14:textId="77777777" w:rsidR="00F95C47" w:rsidRDefault="00F95C47" w:rsidP="00DE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19F8" w14:textId="77777777" w:rsidR="00F95C47" w:rsidRDefault="00F95C47" w:rsidP="00DE45C2">
      <w:pPr>
        <w:spacing w:after="0" w:line="240" w:lineRule="auto"/>
      </w:pPr>
      <w:r>
        <w:separator/>
      </w:r>
    </w:p>
  </w:footnote>
  <w:footnote w:type="continuationSeparator" w:id="0">
    <w:p w14:paraId="573C8D4E" w14:textId="77777777" w:rsidR="00F95C47" w:rsidRDefault="00F95C47" w:rsidP="00DE45C2">
      <w:pPr>
        <w:spacing w:after="0" w:line="240" w:lineRule="auto"/>
      </w:pPr>
      <w:r>
        <w:continuationSeparator/>
      </w:r>
    </w:p>
  </w:footnote>
  <w:footnote w:id="1">
    <w:p w14:paraId="24DAC3D7" w14:textId="77777777" w:rsidR="00DE45C2" w:rsidRDefault="00DE45C2">
      <w:pPr>
        <w:pStyle w:val="FootnoteText"/>
      </w:pPr>
      <w:r>
        <w:rPr>
          <w:rStyle w:val="FootnoteReference"/>
        </w:rPr>
        <w:footnoteRef/>
      </w:r>
      <w:r>
        <w:t xml:space="preserve"> His Mother was identified as a </w:t>
      </w:r>
      <w:proofErr w:type="spellStart"/>
      <w:r>
        <w:t>Tzadeikes</w:t>
      </w:r>
      <w:proofErr w:type="spellEnd"/>
      <w:r>
        <w:t xml:space="preserve"> &amp; </w:t>
      </w:r>
      <w:proofErr w:type="spellStart"/>
      <w:r>
        <w:t>Lamdan</w:t>
      </w:r>
      <w:proofErr w:type="spellEnd"/>
      <w:r>
        <w:t xml:space="preserve"> “as good as a man” </w:t>
      </w:r>
    </w:p>
  </w:footnote>
  <w:footnote w:id="2">
    <w:p w14:paraId="7797CFFE" w14:textId="77777777" w:rsidR="00DE45C2" w:rsidRDefault="00DE45C2">
      <w:pPr>
        <w:pStyle w:val="FootnoteText"/>
      </w:pPr>
      <w:r>
        <w:rPr>
          <w:rStyle w:val="FootnoteReference"/>
        </w:rPr>
        <w:footnoteRef/>
      </w:r>
      <w:r>
        <w:t xml:space="preserve"> He continued to use the name “Ginz in personal correspondence but was listed as an “</w:t>
      </w:r>
      <w:proofErr w:type="spellStart"/>
      <w:r>
        <w:t>Eiger</w:t>
      </w:r>
      <w:proofErr w:type="spellEnd"/>
      <w:r>
        <w:t xml:space="preserve">” family as it was more recognized in the world. </w:t>
      </w:r>
    </w:p>
  </w:footnote>
  <w:footnote w:id="3">
    <w:p w14:paraId="161328A8" w14:textId="77777777" w:rsidR="00DE45C2" w:rsidRDefault="00DE45C2">
      <w:pPr>
        <w:pStyle w:val="FootnoteText"/>
      </w:pPr>
      <w:r>
        <w:rPr>
          <w:rStyle w:val="FootnoteReference"/>
        </w:rPr>
        <w:footnoteRef/>
      </w:r>
      <w:r>
        <w:t xml:space="preserve"> Parents kept him close to home during his formative years choosing to let him enter the Yeshiva at Breslau only at the ripe old age of 12</w:t>
      </w:r>
    </w:p>
  </w:footnote>
  <w:footnote w:id="4">
    <w:p w14:paraId="780B5F5D" w14:textId="77777777" w:rsidR="00DE45C2" w:rsidRDefault="00DE45C2">
      <w:pPr>
        <w:pStyle w:val="FootnoteText"/>
      </w:pPr>
      <w:r>
        <w:rPr>
          <w:rStyle w:val="FootnoteReference"/>
        </w:rPr>
        <w:footnoteRef/>
      </w:r>
      <w:r>
        <w:t xml:space="preserve"> They had a great relationship and he was physical broken when she died 3 months after the wedding of their first daughter in 1796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365"/>
    <w:multiLevelType w:val="hybridMultilevel"/>
    <w:tmpl w:val="B3E4C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24C9A"/>
    <w:multiLevelType w:val="hybridMultilevel"/>
    <w:tmpl w:val="2C82C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A7F56"/>
    <w:multiLevelType w:val="hybridMultilevel"/>
    <w:tmpl w:val="3CB45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8448A"/>
    <w:multiLevelType w:val="hybridMultilevel"/>
    <w:tmpl w:val="BB0677BA"/>
    <w:lvl w:ilvl="0" w:tplc="3DD80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4006D"/>
    <w:multiLevelType w:val="hybridMultilevel"/>
    <w:tmpl w:val="BE14AAA4"/>
    <w:lvl w:ilvl="0" w:tplc="D2A6E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8A1862"/>
    <w:multiLevelType w:val="hybridMultilevel"/>
    <w:tmpl w:val="A964CFB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ED468F"/>
    <w:multiLevelType w:val="hybridMultilevel"/>
    <w:tmpl w:val="68EA4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45"/>
    <w:rsid w:val="00181F4B"/>
    <w:rsid w:val="002A537D"/>
    <w:rsid w:val="0030440D"/>
    <w:rsid w:val="009555B3"/>
    <w:rsid w:val="009A789C"/>
    <w:rsid w:val="00C918F9"/>
    <w:rsid w:val="00DB5445"/>
    <w:rsid w:val="00DE45C2"/>
    <w:rsid w:val="00E20F25"/>
    <w:rsid w:val="00F95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3DF3"/>
  <w15:chartTrackingRefBased/>
  <w15:docId w15:val="{338A02B3-2F39-4DEC-9BAB-C843C224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F9"/>
    <w:pPr>
      <w:ind w:left="720"/>
      <w:contextualSpacing/>
    </w:pPr>
  </w:style>
  <w:style w:type="paragraph" w:styleId="FootnoteText">
    <w:name w:val="footnote text"/>
    <w:basedOn w:val="Normal"/>
    <w:link w:val="FootnoteTextChar"/>
    <w:uiPriority w:val="99"/>
    <w:semiHidden/>
    <w:unhideWhenUsed/>
    <w:rsid w:val="00DE4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5C2"/>
    <w:rPr>
      <w:sz w:val="20"/>
      <w:szCs w:val="20"/>
    </w:rPr>
  </w:style>
  <w:style w:type="character" w:styleId="FootnoteReference">
    <w:name w:val="footnote reference"/>
    <w:basedOn w:val="DefaultParagraphFont"/>
    <w:uiPriority w:val="99"/>
    <w:semiHidden/>
    <w:unhideWhenUsed/>
    <w:rsid w:val="00DE45C2"/>
    <w:rPr>
      <w:vertAlign w:val="superscript"/>
    </w:rPr>
  </w:style>
  <w:style w:type="paragraph" w:styleId="NoSpacing">
    <w:name w:val="No Spacing"/>
    <w:uiPriority w:val="1"/>
    <w:qFormat/>
    <w:rsid w:val="00304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7924">
      <w:bodyDiv w:val="1"/>
      <w:marLeft w:val="0"/>
      <w:marRight w:val="0"/>
      <w:marTop w:val="0"/>
      <w:marBottom w:val="0"/>
      <w:divBdr>
        <w:top w:val="none" w:sz="0" w:space="0" w:color="auto"/>
        <w:left w:val="none" w:sz="0" w:space="0" w:color="auto"/>
        <w:bottom w:val="none" w:sz="0" w:space="0" w:color="auto"/>
        <w:right w:val="none" w:sz="0" w:space="0" w:color="auto"/>
      </w:divBdr>
    </w:div>
    <w:div w:id="20170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2913-0E2B-421C-A647-09A7B29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6566</TotalTime>
  <Pages>6</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cp:lastPrinted>2020-03-13T18:57:00Z</cp:lastPrinted>
  <dcterms:created xsi:type="dcterms:W3CDTF">2020-03-13T07:29:00Z</dcterms:created>
  <dcterms:modified xsi:type="dcterms:W3CDTF">2020-03-18T20:21:00Z</dcterms:modified>
</cp:coreProperties>
</file>