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5693" w14:textId="77777777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CC">
        <w:rPr>
          <w:rFonts w:ascii="Arial" w:eastAsia="Times New Roman" w:hAnsi="Arial" w:cs="Arial"/>
          <w:color w:val="000000"/>
        </w:rPr>
        <w:t xml:space="preserve">Points to Ponder </w:t>
      </w:r>
    </w:p>
    <w:p w14:paraId="77BF0863" w14:textId="77777777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CC">
        <w:rPr>
          <w:rFonts w:ascii="Arial" w:eastAsia="Times New Roman" w:hAnsi="Arial" w:cs="Arial"/>
          <w:color w:val="000000"/>
        </w:rPr>
        <w:t>Behar 5779</w:t>
      </w:r>
    </w:p>
    <w:p w14:paraId="76B1A6A3" w14:textId="77777777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BD85" w14:textId="5CB81653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Wolbe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ztl</w:t>
      </w:r>
      <w:proofErr w:type="spellEnd"/>
      <w:r w:rsidRPr="009C7ACC">
        <w:rPr>
          <w:rFonts w:ascii="Arial" w:eastAsia="Times New Roman" w:hAnsi="Arial" w:cs="Arial"/>
          <w:color w:val="000000"/>
        </w:rPr>
        <w:t>. understood the under</w:t>
      </w:r>
      <w:r>
        <w:rPr>
          <w:rFonts w:ascii="Arial" w:eastAsia="Times New Roman" w:hAnsi="Arial" w:cs="Arial"/>
          <w:color w:val="000000"/>
        </w:rPr>
        <w:t>lying theme</w:t>
      </w:r>
      <w:r w:rsidRPr="009C7ACC">
        <w:rPr>
          <w:rFonts w:ascii="Arial" w:eastAsia="Times New Roman" w:hAnsi="Arial" w:cs="Arial"/>
          <w:color w:val="000000"/>
        </w:rPr>
        <w:t xml:space="preserve"> of these last 2 </w:t>
      </w:r>
      <w:proofErr w:type="spellStart"/>
      <w:r w:rsidRPr="009C7ACC">
        <w:rPr>
          <w:rFonts w:ascii="Arial" w:eastAsia="Times New Roman" w:hAnsi="Arial" w:cs="Arial"/>
          <w:color w:val="000000"/>
        </w:rPr>
        <w:t>Parshiyos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Pr="009C7ACC">
        <w:rPr>
          <w:rFonts w:ascii="Arial" w:eastAsia="Times New Roman" w:hAnsi="Arial" w:cs="Arial"/>
          <w:color w:val="000000"/>
        </w:rPr>
        <w:t>Sefer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color w:val="000000"/>
        </w:rPr>
        <w:t>VaYikra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to be about Eretz </w:t>
      </w:r>
      <w:proofErr w:type="spellStart"/>
      <w:r w:rsidRPr="009C7ACC">
        <w:rPr>
          <w:rFonts w:ascii="Arial" w:eastAsia="Times New Roman" w:hAnsi="Arial" w:cs="Arial"/>
          <w:color w:val="000000"/>
        </w:rPr>
        <w:t>Yisrael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and the </w:t>
      </w:r>
      <w:proofErr w:type="spellStart"/>
      <w:r w:rsidRPr="009C7ACC">
        <w:rPr>
          <w:rFonts w:ascii="Arial" w:eastAsia="Times New Roman" w:hAnsi="Arial" w:cs="Arial"/>
          <w:color w:val="000000"/>
        </w:rPr>
        <w:t>Halachos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applicable there. It is interesting to note that it only took 40 days to prepare to receive the Torah but took 40 years to merit the life in Eretz </w:t>
      </w:r>
      <w:proofErr w:type="spellStart"/>
      <w:r w:rsidRPr="009C7ACC">
        <w:rPr>
          <w:rFonts w:ascii="Arial" w:eastAsia="Times New Roman" w:hAnsi="Arial" w:cs="Arial"/>
          <w:color w:val="000000"/>
        </w:rPr>
        <w:t>Yisrael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Once we achieved it, we held on to the land for a grand total of just over 800 years. We need to fully appreciate the value and the proper way to live in the land -- which is Hashem’s palace </w:t>
      </w:r>
      <w:r w:rsidR="00513F94">
        <w:rPr>
          <w:rFonts w:ascii="Arial" w:eastAsia="Times New Roman" w:hAnsi="Arial" w:cs="Arial"/>
          <w:color w:val="000000"/>
        </w:rPr>
        <w:t>a</w:t>
      </w:r>
      <w:r w:rsidRPr="009C7ACC">
        <w:rPr>
          <w:rFonts w:ascii="Arial" w:eastAsia="Times New Roman" w:hAnsi="Arial" w:cs="Arial"/>
          <w:color w:val="000000"/>
        </w:rPr>
        <w:t xml:space="preserve">nd this is the function of these </w:t>
      </w:r>
      <w:proofErr w:type="spellStart"/>
      <w:r w:rsidRPr="009C7ACC">
        <w:rPr>
          <w:rFonts w:ascii="Arial" w:eastAsia="Times New Roman" w:hAnsi="Arial" w:cs="Arial"/>
          <w:color w:val="000000"/>
        </w:rPr>
        <w:t>Parshiyos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</w:t>
      </w:r>
    </w:p>
    <w:p w14:paraId="393D45FF" w14:textId="77777777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327B1" w14:textId="4D4B2241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Shmitta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and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Yovel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-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Yonasan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Sacks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noted that Shabbos and Yom Tov demonstrate 2 models of </w:t>
      </w:r>
      <w:proofErr w:type="spellStart"/>
      <w:r w:rsidRPr="009C7ACC">
        <w:rPr>
          <w:rFonts w:ascii="Arial" w:eastAsia="Times New Roman" w:hAnsi="Arial" w:cs="Arial"/>
          <w:color w:val="000000"/>
        </w:rPr>
        <w:t>Kedusha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Shabbos is a set day of </w:t>
      </w:r>
      <w:proofErr w:type="spellStart"/>
      <w:r w:rsidRPr="009C7ACC">
        <w:rPr>
          <w:rFonts w:ascii="Arial" w:eastAsia="Times New Roman" w:hAnsi="Arial" w:cs="Arial"/>
          <w:color w:val="000000"/>
        </w:rPr>
        <w:t>Kedusha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Yom Tov requires </w:t>
      </w:r>
      <w:proofErr w:type="spellStart"/>
      <w:r w:rsidRPr="009C7ACC">
        <w:rPr>
          <w:rFonts w:ascii="Arial" w:eastAsia="Times New Roman" w:hAnsi="Arial" w:cs="Arial"/>
          <w:color w:val="000000"/>
        </w:rPr>
        <w:t>Beis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Din in order to establish that same </w:t>
      </w:r>
      <w:proofErr w:type="spellStart"/>
      <w:r w:rsidRPr="009C7ACC">
        <w:rPr>
          <w:rFonts w:ascii="Arial" w:eastAsia="Times New Roman" w:hAnsi="Arial" w:cs="Arial"/>
          <w:color w:val="000000"/>
        </w:rPr>
        <w:t>Kedusha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The </w:t>
      </w:r>
      <w:proofErr w:type="spellStart"/>
      <w:r w:rsidRPr="009C7ACC">
        <w:rPr>
          <w:rFonts w:ascii="Arial" w:eastAsia="Times New Roman" w:hAnsi="Arial" w:cs="Arial"/>
          <w:b/>
          <w:bCs/>
          <w:i/>
          <w:iCs/>
          <w:color w:val="000000"/>
        </w:rPr>
        <w:t>Meshech</w:t>
      </w:r>
      <w:proofErr w:type="spellEnd"/>
      <w:r w:rsidRPr="009C7ACC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i/>
          <w:iCs/>
          <w:color w:val="000000"/>
        </w:rPr>
        <w:t>Chochma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explains that a similar distinction can be made between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Shemitah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Yovel</w:t>
      </w:r>
      <w:proofErr w:type="spellEnd"/>
      <w:r w:rsidRPr="009C7ACC">
        <w:rPr>
          <w:rFonts w:ascii="Arial" w:eastAsia="Times New Roman" w:hAnsi="Arial" w:cs="Arial"/>
          <w:color w:val="000000"/>
        </w:rPr>
        <w:t>.  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Shemitah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, like </w:t>
      </w:r>
      <w:r w:rsidRPr="009C7ACC">
        <w:rPr>
          <w:rFonts w:ascii="Arial" w:eastAsia="Times New Roman" w:hAnsi="Arial" w:cs="Arial"/>
          <w:i/>
          <w:iCs/>
          <w:color w:val="000000"/>
        </w:rPr>
        <w:t>Shabbos</w:t>
      </w:r>
      <w:r w:rsidRPr="009C7ACC">
        <w:rPr>
          <w:rFonts w:ascii="Arial" w:eastAsia="Times New Roman" w:hAnsi="Arial" w:cs="Arial"/>
          <w:color w:val="000000"/>
        </w:rPr>
        <w:t>, posses</w:t>
      </w:r>
      <w:r w:rsidR="00513F94">
        <w:rPr>
          <w:rFonts w:ascii="Arial" w:eastAsia="Times New Roman" w:hAnsi="Arial" w:cs="Arial"/>
          <w:color w:val="000000"/>
        </w:rPr>
        <w:t>ses</w:t>
      </w:r>
      <w:r w:rsidRPr="009C7ACC">
        <w:rPr>
          <w:rFonts w:ascii="Arial" w:eastAsia="Times New Roman" w:hAnsi="Arial" w:cs="Arial"/>
          <w:color w:val="000000"/>
        </w:rPr>
        <w:t xml:space="preserve"> a fixed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kedusha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which is not dependent on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kedushas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beis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din</w:t>
      </w:r>
      <w:r w:rsidRPr="009C7ACC">
        <w:rPr>
          <w:rFonts w:ascii="Arial" w:eastAsia="Times New Roman" w:hAnsi="Arial" w:cs="Arial"/>
          <w:color w:val="000000"/>
        </w:rPr>
        <w:t xml:space="preserve">. The beginning of the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Shemitah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year automatically renders fields ownerless and prohibits the farmer from guarding and tending his field. Simply, the very purpose of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Shevi'is</w:t>
      </w:r>
      <w:proofErr w:type="spellEnd"/>
      <w:r w:rsidRPr="009C7ACC">
        <w:rPr>
          <w:rFonts w:ascii="Arial" w:eastAsia="Times New Roman" w:hAnsi="Arial" w:cs="Arial"/>
          <w:color w:val="000000"/>
        </w:rPr>
        <w:t>, which is to reaffirm "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ki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li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kol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ha'aretz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", is an essential theme of </w:t>
      </w:r>
      <w:r w:rsidRPr="009C7ACC">
        <w:rPr>
          <w:rFonts w:ascii="Arial" w:eastAsia="Times New Roman" w:hAnsi="Arial" w:cs="Arial"/>
          <w:i/>
          <w:iCs/>
          <w:color w:val="000000"/>
        </w:rPr>
        <w:t>Shabbos</w:t>
      </w:r>
      <w:r w:rsidRPr="009C7ACC">
        <w:rPr>
          <w:rFonts w:ascii="Arial" w:eastAsia="Times New Roman" w:hAnsi="Arial" w:cs="Arial"/>
          <w:color w:val="000000"/>
        </w:rPr>
        <w:t xml:space="preserve"> itself.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Yovel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, however parallels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yom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tov</w:t>
      </w:r>
      <w:r w:rsidRPr="009C7ACC">
        <w:rPr>
          <w:rFonts w:ascii="Arial" w:eastAsia="Times New Roman" w:hAnsi="Arial" w:cs="Arial"/>
          <w:color w:val="000000"/>
        </w:rPr>
        <w:t xml:space="preserve">. Just as </w:t>
      </w:r>
      <w:r w:rsidRPr="009C7ACC">
        <w:rPr>
          <w:rFonts w:ascii="Arial" w:eastAsia="Times New Roman" w:hAnsi="Arial" w:cs="Arial"/>
          <w:i/>
          <w:iCs/>
          <w:color w:val="000000"/>
        </w:rPr>
        <w:t>Rosh Chodesh</w:t>
      </w:r>
      <w:r w:rsidRPr="009C7ACC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yom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tov </w:t>
      </w:r>
      <w:r w:rsidRPr="009C7ACC">
        <w:rPr>
          <w:rFonts w:ascii="Arial" w:eastAsia="Times New Roman" w:hAnsi="Arial" w:cs="Arial"/>
          <w:color w:val="000000"/>
        </w:rPr>
        <w:t xml:space="preserve">require </w:t>
      </w:r>
      <w:r w:rsidRPr="009C7ACC">
        <w:rPr>
          <w:rFonts w:ascii="Arial" w:eastAsia="Times New Roman" w:hAnsi="Arial" w:cs="Arial"/>
          <w:i/>
          <w:iCs/>
          <w:color w:val="000000"/>
        </w:rPr>
        <w:t xml:space="preserve">kiddush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beis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din</w:t>
      </w:r>
      <w:r w:rsidRPr="009C7ACC">
        <w:rPr>
          <w:rFonts w:ascii="Arial" w:eastAsia="Times New Roman" w:hAnsi="Arial" w:cs="Arial"/>
          <w:color w:val="000000"/>
        </w:rPr>
        <w:t>, so too the Torah emphasizes “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v'kidashtem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es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shnas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hachamishim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shana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.”  Just as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yom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tov</w:t>
      </w:r>
      <w:r w:rsidRPr="009C7ACC">
        <w:rPr>
          <w:rFonts w:ascii="Arial" w:eastAsia="Times New Roman" w:hAnsi="Arial" w:cs="Arial"/>
          <w:color w:val="000000"/>
        </w:rPr>
        <w:t xml:space="preserve"> serves as a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zecher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l'yetsias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Mitzrayim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, where we acknowledge our freedom, so too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Yovel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is a time when all Jewish slaves must be freed. </w:t>
      </w:r>
      <w:proofErr w:type="spellStart"/>
      <w:r w:rsidRPr="009C7ACC">
        <w:rPr>
          <w:rFonts w:ascii="Arial" w:eastAsia="Times New Roman" w:hAnsi="Arial" w:cs="Arial"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Sacks added that both models of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kedusha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characterize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kedushas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Eretz Yisroel</w:t>
      </w:r>
      <w:r w:rsidRPr="009C7ACC">
        <w:rPr>
          <w:rFonts w:ascii="Arial" w:eastAsia="Times New Roman" w:hAnsi="Arial" w:cs="Arial"/>
          <w:color w:val="000000"/>
        </w:rPr>
        <w:t xml:space="preserve">. On one level, </w:t>
      </w:r>
      <w:r w:rsidRPr="009C7ACC">
        <w:rPr>
          <w:rFonts w:ascii="Arial" w:eastAsia="Times New Roman" w:hAnsi="Arial" w:cs="Arial"/>
          <w:i/>
          <w:iCs/>
          <w:color w:val="000000"/>
        </w:rPr>
        <w:t>Eretz Yisroel</w:t>
      </w:r>
      <w:r w:rsidRPr="009C7ACC">
        <w:rPr>
          <w:rFonts w:ascii="Arial" w:eastAsia="Times New Roman" w:hAnsi="Arial" w:cs="Arial"/>
          <w:color w:val="000000"/>
        </w:rPr>
        <w:t xml:space="preserve"> posse</w:t>
      </w:r>
      <w:r w:rsidR="00513F94">
        <w:rPr>
          <w:rFonts w:ascii="Arial" w:eastAsia="Times New Roman" w:hAnsi="Arial" w:cs="Arial"/>
          <w:color w:val="000000"/>
        </w:rPr>
        <w:t>s</w:t>
      </w:r>
      <w:r w:rsidRPr="009C7ACC">
        <w:rPr>
          <w:rFonts w:ascii="Arial" w:eastAsia="Times New Roman" w:hAnsi="Arial" w:cs="Arial"/>
          <w:color w:val="000000"/>
        </w:rPr>
        <w:t>s</w:t>
      </w:r>
      <w:r w:rsidR="00513F94">
        <w:rPr>
          <w:rFonts w:ascii="Arial" w:eastAsia="Times New Roman" w:hAnsi="Arial" w:cs="Arial"/>
          <w:color w:val="000000"/>
        </w:rPr>
        <w:t>es</w:t>
      </w:r>
      <w:r w:rsidRPr="009C7ACC">
        <w:rPr>
          <w:rFonts w:ascii="Arial" w:eastAsia="Times New Roman" w:hAnsi="Arial" w:cs="Arial"/>
          <w:color w:val="000000"/>
        </w:rPr>
        <w:t xml:space="preserve"> an inherent and intrinsic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kedusha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, independent of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Keneses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Yisroel</w:t>
      </w:r>
      <w:r w:rsidRPr="009C7ACC">
        <w:rPr>
          <w:rFonts w:ascii="Arial" w:eastAsia="Times New Roman" w:hAnsi="Arial" w:cs="Arial"/>
          <w:color w:val="000000"/>
        </w:rPr>
        <w:t xml:space="preserve">. Complete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kedushas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ha'aretz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9C7ACC">
        <w:rPr>
          <w:rFonts w:ascii="Arial" w:eastAsia="Times New Roman" w:hAnsi="Arial" w:cs="Arial"/>
          <w:color w:val="000000"/>
        </w:rPr>
        <w:t xml:space="preserve">however, requires the active participation of </w:t>
      </w:r>
      <w:proofErr w:type="spellStart"/>
      <w:r w:rsidRPr="009C7ACC">
        <w:rPr>
          <w:rFonts w:ascii="Arial" w:eastAsia="Times New Roman" w:hAnsi="Arial" w:cs="Arial"/>
          <w:i/>
          <w:iCs/>
          <w:color w:val="000000"/>
        </w:rPr>
        <w:t>Bnai</w:t>
      </w:r>
      <w:proofErr w:type="spellEnd"/>
      <w:r w:rsidRPr="009C7ACC">
        <w:rPr>
          <w:rFonts w:ascii="Arial" w:eastAsia="Times New Roman" w:hAnsi="Arial" w:cs="Arial"/>
          <w:i/>
          <w:iCs/>
          <w:color w:val="000000"/>
        </w:rPr>
        <w:t xml:space="preserve"> Yisroel</w:t>
      </w:r>
      <w:r w:rsidRPr="009C7ACC">
        <w:rPr>
          <w:rFonts w:ascii="Arial" w:eastAsia="Times New Roman" w:hAnsi="Arial" w:cs="Arial"/>
          <w:color w:val="000000"/>
        </w:rPr>
        <w:t>.</w:t>
      </w:r>
    </w:p>
    <w:p w14:paraId="3A06AC42" w14:textId="77777777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B3CAA" w14:textId="135CEDC4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בְּיוֹם֙ הַכִּפֻּרִ֔ים תַּֽעֲבִ֥ירוּ שׁוֹפָ֖ר</w:t>
      </w: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C7ACC">
        <w:rPr>
          <w:rFonts w:ascii="Arial" w:eastAsia="Times New Roman" w:hAnsi="Arial" w:cs="Arial"/>
          <w:b/>
          <w:bCs/>
          <w:color w:val="000000"/>
        </w:rPr>
        <w:t xml:space="preserve">On the day of Yom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HaKippurim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(25:9) -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Nebenzahl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pointed out that the Torah highlights the plural when identifying Yom Kippur since the </w:t>
      </w:r>
      <w:proofErr w:type="spellStart"/>
      <w:r w:rsidRPr="009C7ACC">
        <w:rPr>
          <w:rFonts w:ascii="Arial" w:eastAsia="Times New Roman" w:hAnsi="Arial" w:cs="Arial"/>
          <w:color w:val="000000"/>
        </w:rPr>
        <w:t>Kappara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of the day comes in many forms (Par, </w:t>
      </w:r>
      <w:proofErr w:type="spellStart"/>
      <w:r w:rsidRPr="009C7ACC">
        <w:rPr>
          <w:rFonts w:ascii="Arial" w:eastAsia="Times New Roman" w:hAnsi="Arial" w:cs="Arial"/>
          <w:color w:val="000000"/>
        </w:rPr>
        <w:t>Sayir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C7ACC">
        <w:rPr>
          <w:rFonts w:ascii="Arial" w:eastAsia="Times New Roman" w:hAnsi="Arial" w:cs="Arial"/>
          <w:color w:val="000000"/>
        </w:rPr>
        <w:t>Shayir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color w:val="000000"/>
        </w:rPr>
        <w:t>Hamishtaleiach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color w:val="000000"/>
        </w:rPr>
        <w:t>etc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) but we tend to call the day Yom Kippur since we do not have access to each of the </w:t>
      </w:r>
      <w:proofErr w:type="spellStart"/>
      <w:r w:rsidRPr="009C7ACC">
        <w:rPr>
          <w:rFonts w:ascii="Arial" w:eastAsia="Times New Roman" w:hAnsi="Arial" w:cs="Arial"/>
          <w:color w:val="000000"/>
        </w:rPr>
        <w:t>Kapparos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-- only the </w:t>
      </w:r>
      <w:proofErr w:type="spellStart"/>
      <w:r w:rsidRPr="009C7ACC">
        <w:rPr>
          <w:rFonts w:ascii="Arial" w:eastAsia="Times New Roman" w:hAnsi="Arial" w:cs="Arial"/>
          <w:color w:val="000000"/>
        </w:rPr>
        <w:t>E</w:t>
      </w:r>
      <w:r w:rsidR="00B372C6">
        <w:rPr>
          <w:rFonts w:ascii="Arial" w:eastAsia="Times New Roman" w:hAnsi="Arial" w:cs="Arial"/>
          <w:color w:val="000000"/>
        </w:rPr>
        <w:t>e</w:t>
      </w:r>
      <w:r w:rsidRPr="009C7ACC">
        <w:rPr>
          <w:rFonts w:ascii="Arial" w:eastAsia="Times New Roman" w:hAnsi="Arial" w:cs="Arial"/>
          <w:color w:val="000000"/>
        </w:rPr>
        <w:t>tzumo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Shel Yom. </w:t>
      </w:r>
    </w:p>
    <w:p w14:paraId="232313AF" w14:textId="77777777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8B03B0" w14:textId="6F1A2B74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וּקְרָאתֶ֥ם דְּר֛וֹר בָּאָ֖רֶץ לְכָל־יֽשְׁבֶ֑יהָ</w:t>
      </w:r>
      <w:r w:rsidR="00B372C6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C7ACC">
        <w:rPr>
          <w:rFonts w:ascii="Arial" w:eastAsia="Times New Roman" w:hAnsi="Arial" w:cs="Arial"/>
          <w:b/>
          <w:bCs/>
          <w:color w:val="000000"/>
        </w:rPr>
        <w:t>You shall proclaim liberty throughout the land to all its inhabitants (</w:t>
      </w:r>
      <w:r w:rsidRPr="009C7ACC">
        <w:rPr>
          <w:rFonts w:ascii="Arial" w:eastAsia="Times New Roman" w:hAnsi="Arial" w:cs="Arial"/>
          <w:b/>
          <w:bCs/>
          <w:color w:val="000000"/>
        </w:rPr>
        <w:t>25:10</w:t>
      </w:r>
      <w:r w:rsidRPr="009C7ACC">
        <w:rPr>
          <w:rFonts w:ascii="Arial" w:eastAsia="Times New Roman" w:hAnsi="Arial" w:cs="Arial"/>
          <w:b/>
          <w:bCs/>
          <w:color w:val="000000"/>
        </w:rPr>
        <w:t xml:space="preserve">) </w:t>
      </w:r>
      <w:r w:rsidRPr="009C7ACC">
        <w:rPr>
          <w:rFonts w:ascii="Arial" w:eastAsia="Times New Roman" w:hAnsi="Arial" w:cs="Arial"/>
          <w:color w:val="000000"/>
        </w:rPr>
        <w:t xml:space="preserve">- What is the intent of the phrase -- “To all its inhabitants? Didn’t most of the people go free many years ago? The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Pnei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Yehoshua</w:t>
      </w:r>
      <w:r w:rsidRPr="009C7ACC">
        <w:rPr>
          <w:rFonts w:ascii="Arial" w:eastAsia="Times New Roman" w:hAnsi="Arial" w:cs="Arial"/>
          <w:color w:val="000000"/>
        </w:rPr>
        <w:t xml:space="preserve"> answers that when one purchases a slave s/he purchases a superiority complex. That complex goes free at the time of </w:t>
      </w:r>
      <w:proofErr w:type="spellStart"/>
      <w:r w:rsidRPr="009C7ACC">
        <w:rPr>
          <w:rFonts w:ascii="Arial" w:eastAsia="Times New Roman" w:hAnsi="Arial" w:cs="Arial"/>
          <w:color w:val="000000"/>
        </w:rPr>
        <w:t>Yovel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as well.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Yosef Chaim Sonnenfeld</w:t>
      </w:r>
      <w:r w:rsidRPr="009C7ACC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ztl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9C7ACC">
        <w:rPr>
          <w:rFonts w:ascii="Arial" w:eastAsia="Times New Roman" w:hAnsi="Arial" w:cs="Arial"/>
          <w:color w:val="000000"/>
        </w:rPr>
        <w:t xml:space="preserve">added that the Gematria of </w:t>
      </w:r>
      <w:proofErr w:type="spellStart"/>
      <w:r w:rsidRPr="009C7ACC">
        <w:rPr>
          <w:rFonts w:ascii="Arial" w:eastAsia="Times New Roman" w:hAnsi="Arial" w:cs="Arial"/>
          <w:color w:val="000000"/>
        </w:rPr>
        <w:t>Ish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is the same as “</w:t>
      </w:r>
      <w:proofErr w:type="spellStart"/>
      <w:r w:rsidRPr="009C7ACC">
        <w:rPr>
          <w:rFonts w:ascii="Arial" w:eastAsia="Times New Roman" w:hAnsi="Arial" w:cs="Arial"/>
          <w:color w:val="000000"/>
        </w:rPr>
        <w:t>L’Reieihu</w:t>
      </w:r>
      <w:proofErr w:type="spellEnd"/>
      <w:r w:rsidRPr="009C7ACC">
        <w:rPr>
          <w:rFonts w:ascii="Arial" w:eastAsia="Times New Roman" w:hAnsi="Arial" w:cs="Arial"/>
          <w:color w:val="000000"/>
        </w:rPr>
        <w:t>” teaching us that a man is not fully a man if he cannot consider his fellow man.</w:t>
      </w:r>
      <w:r w:rsidRPr="009C7ACC">
        <w:rPr>
          <w:rFonts w:ascii="Arial" w:eastAsia="Times New Roman" w:hAnsi="Arial" w:cs="Arial"/>
          <w:color w:val="000000"/>
        </w:rPr>
        <w:br/>
      </w:r>
      <w:r w:rsidRPr="009C7ACC">
        <w:rPr>
          <w:rFonts w:ascii="Arial" w:eastAsia="Times New Roman" w:hAnsi="Arial" w:cs="Arial"/>
          <w:color w:val="000000"/>
        </w:rPr>
        <w:br/>
      </w: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 xml:space="preserve">וְצִוִּ֤יתִי אֶת־בִּרְכָתִי֙ </w:t>
      </w:r>
      <w:proofErr w:type="gramStart"/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לָכֶ֔ם </w:t>
      </w: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C7ACC">
        <w:rPr>
          <w:rFonts w:ascii="Arial" w:eastAsia="Times New Roman" w:hAnsi="Arial" w:cs="Arial"/>
          <w:b/>
          <w:bCs/>
          <w:color w:val="000000"/>
        </w:rPr>
        <w:t>I</w:t>
      </w:r>
      <w:proofErr w:type="gramEnd"/>
      <w:r w:rsidRPr="009C7ACC">
        <w:rPr>
          <w:rFonts w:ascii="Arial" w:eastAsia="Times New Roman" w:hAnsi="Arial" w:cs="Arial"/>
          <w:b/>
          <w:bCs/>
          <w:color w:val="000000"/>
        </w:rPr>
        <w:t xml:space="preserve"> will command my blessing in the sixth year (25:21) -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Michel Feinstein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ztl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e</w:t>
      </w:r>
      <w:r w:rsidRPr="009C7ACC">
        <w:rPr>
          <w:rFonts w:ascii="Arial" w:eastAsia="Times New Roman" w:hAnsi="Arial" w:cs="Arial"/>
          <w:color w:val="000000"/>
        </w:rPr>
        <w:t xml:space="preserve">xplained that Hashem gave the </w:t>
      </w:r>
      <w:proofErr w:type="spellStart"/>
      <w:r w:rsidRPr="009C7ACC">
        <w:rPr>
          <w:rFonts w:ascii="Arial" w:eastAsia="Times New Roman" w:hAnsi="Arial" w:cs="Arial"/>
          <w:color w:val="000000"/>
        </w:rPr>
        <w:t>Beracha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together with the command here. By keeping </w:t>
      </w:r>
      <w:proofErr w:type="spellStart"/>
      <w:r w:rsidRPr="009C7ACC">
        <w:rPr>
          <w:rFonts w:ascii="Arial" w:eastAsia="Times New Roman" w:hAnsi="Arial" w:cs="Arial"/>
          <w:color w:val="000000"/>
        </w:rPr>
        <w:t>Shmittah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we are insured to have tremendous success working the land and getting the </w:t>
      </w:r>
      <w:proofErr w:type="spellStart"/>
      <w:r w:rsidRPr="009C7ACC">
        <w:rPr>
          <w:rFonts w:ascii="Arial" w:eastAsia="Times New Roman" w:hAnsi="Arial" w:cs="Arial"/>
          <w:color w:val="000000"/>
        </w:rPr>
        <w:t>Beracha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from the land at the same time. </w:t>
      </w:r>
    </w:p>
    <w:p w14:paraId="13B6F6D2" w14:textId="18164361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78C63" w14:textId="619572B0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וְהָאָ֗רֶץ לֹ֤א תִמָּכֵר֙ לִצְמִתֻ֔ת</w:t>
      </w:r>
      <w:r w:rsidRPr="009C7ACC">
        <w:rPr>
          <w:rFonts w:ascii="Arial" w:eastAsia="Times New Roman" w:hAnsi="Arial" w:cs="Arial"/>
          <w:b/>
          <w:bCs/>
          <w:color w:val="000000"/>
        </w:rPr>
        <w:t xml:space="preserve">And the land shall not be sold </w:t>
      </w:r>
      <w:r w:rsidRPr="009C7ACC">
        <w:rPr>
          <w:rFonts w:ascii="Arial" w:eastAsia="Times New Roman" w:hAnsi="Arial" w:cs="Arial"/>
          <w:b/>
          <w:bCs/>
          <w:color w:val="000000"/>
        </w:rPr>
        <w:t>forever</w:t>
      </w:r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C7ACC">
        <w:rPr>
          <w:rFonts w:ascii="Arial" w:eastAsia="Times New Roman" w:hAnsi="Arial" w:cs="Arial"/>
          <w:b/>
          <w:bCs/>
          <w:color w:val="000000"/>
        </w:rPr>
        <w:t xml:space="preserve">(25:23) </w:t>
      </w:r>
      <w:r w:rsidRPr="009C7ACC">
        <w:rPr>
          <w:rFonts w:ascii="Arial" w:eastAsia="Times New Roman" w:hAnsi="Arial" w:cs="Arial"/>
          <w:b/>
          <w:bCs/>
          <w:color w:val="000000"/>
        </w:rPr>
        <w:t xml:space="preserve">-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Rashi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comments that we should not look poorly on the land and our own situation with it simply because it is not ours. The question needs to be asked -- no one “owns” the land. Whenever one purchases land in Eretz </w:t>
      </w:r>
      <w:proofErr w:type="spellStart"/>
      <w:r w:rsidRPr="009C7ACC">
        <w:rPr>
          <w:rFonts w:ascii="Arial" w:eastAsia="Times New Roman" w:hAnsi="Arial" w:cs="Arial"/>
          <w:color w:val="000000"/>
        </w:rPr>
        <w:t>Yisrael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it was known that it was not a purchase but merely a rental for an extended period of time. What is the basis for a fear of </w:t>
      </w:r>
      <w:proofErr w:type="spellStart"/>
      <w:r w:rsidRPr="009C7ACC">
        <w:rPr>
          <w:rFonts w:ascii="Arial" w:eastAsia="Times New Roman" w:hAnsi="Arial" w:cs="Arial"/>
          <w:color w:val="000000"/>
        </w:rPr>
        <w:t>Tzarus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color w:val="000000"/>
        </w:rPr>
        <w:t>Ayin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?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Dovid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Povarsky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ztl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>.</w:t>
      </w:r>
      <w:r w:rsidRPr="009C7AC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</w:t>
      </w:r>
      <w:r w:rsidRPr="009C7ACC">
        <w:rPr>
          <w:rFonts w:ascii="Arial" w:eastAsia="Times New Roman" w:hAnsi="Arial" w:cs="Arial"/>
          <w:color w:val="000000"/>
        </w:rPr>
        <w:t xml:space="preserve">xplained that we learn that when someone works on something s/he attaches </w:t>
      </w:r>
      <w:proofErr w:type="spellStart"/>
      <w:r w:rsidRPr="009C7ACC">
        <w:rPr>
          <w:rFonts w:ascii="Arial" w:eastAsia="Times New Roman" w:hAnsi="Arial" w:cs="Arial"/>
          <w:color w:val="000000"/>
        </w:rPr>
        <w:t>Baalus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over it even when it is undeserving. This is one of the dangers of </w:t>
      </w:r>
      <w:proofErr w:type="spellStart"/>
      <w:r w:rsidRPr="009C7ACC">
        <w:rPr>
          <w:rFonts w:ascii="Arial" w:eastAsia="Times New Roman" w:hAnsi="Arial" w:cs="Arial"/>
          <w:color w:val="000000"/>
        </w:rPr>
        <w:t>Baalus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</w:t>
      </w:r>
    </w:p>
    <w:p w14:paraId="76CD7F84" w14:textId="0093B104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lastRenderedPageBreak/>
        <w:t>כִּי־לִ֖י הָאָ֑רֶץ</w:t>
      </w:r>
      <w:r w:rsidRPr="009C7ACC">
        <w:rPr>
          <w:rFonts w:ascii="Arial" w:eastAsia="Times New Roman" w:hAnsi="Arial" w:cs="Arial"/>
          <w:b/>
          <w:bCs/>
          <w:color w:val="000000"/>
        </w:rPr>
        <w:t xml:space="preserve">The land is mine (25:23) </w:t>
      </w:r>
      <w:r w:rsidRPr="009C7ACC">
        <w:rPr>
          <w:rFonts w:ascii="Arial" w:eastAsia="Times New Roman" w:hAnsi="Arial" w:cs="Arial"/>
          <w:color w:val="000000"/>
        </w:rPr>
        <w:t xml:space="preserve">- What is the message to be learned from Hashem’s declaration?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Mordechai Greenberg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explains that the idea of </w:t>
      </w:r>
      <w:r>
        <w:rPr>
          <w:rFonts w:ascii="Arial" w:eastAsia="Times New Roman" w:hAnsi="Arial" w:cs="Arial"/>
          <w:color w:val="000000"/>
        </w:rPr>
        <w:t>E</w:t>
      </w:r>
      <w:r w:rsidRPr="009C7ACC">
        <w:rPr>
          <w:rFonts w:ascii="Arial" w:eastAsia="Times New Roman" w:hAnsi="Arial" w:cs="Arial"/>
          <w:color w:val="000000"/>
        </w:rPr>
        <w:t xml:space="preserve">retz </w:t>
      </w:r>
      <w:proofErr w:type="spellStart"/>
      <w:r w:rsidRPr="009C7ACC">
        <w:rPr>
          <w:rFonts w:ascii="Arial" w:eastAsia="Times New Roman" w:hAnsi="Arial" w:cs="Arial"/>
          <w:color w:val="000000"/>
        </w:rPr>
        <w:t>Yisrael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belonging to Hashem is not only legal but also a statement in the value of the land. We find the same idea in the </w:t>
      </w:r>
      <w:proofErr w:type="spellStart"/>
      <w:r w:rsidRPr="009C7ACC">
        <w:rPr>
          <w:rFonts w:ascii="Arial" w:eastAsia="Times New Roman" w:hAnsi="Arial" w:cs="Arial"/>
          <w:color w:val="000000"/>
        </w:rPr>
        <w:t>bentching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In the second </w:t>
      </w:r>
      <w:proofErr w:type="spellStart"/>
      <w:r w:rsidRPr="009C7ACC">
        <w:rPr>
          <w:rFonts w:ascii="Arial" w:eastAsia="Times New Roman" w:hAnsi="Arial" w:cs="Arial"/>
          <w:color w:val="000000"/>
        </w:rPr>
        <w:t>Beracha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we thank Hashem for giving us the bountiful land and for taking us out of </w:t>
      </w:r>
      <w:proofErr w:type="spellStart"/>
      <w:r w:rsidRPr="009C7ACC">
        <w:rPr>
          <w:rFonts w:ascii="Arial" w:eastAsia="Times New Roman" w:hAnsi="Arial" w:cs="Arial"/>
          <w:color w:val="000000"/>
        </w:rPr>
        <w:t>Mitzrayim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Sequentially, the order seems displaced.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Yaakov Emden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z</w:t>
      </w:r>
      <w:r>
        <w:rPr>
          <w:rFonts w:ascii="Arial" w:eastAsia="Times New Roman" w:hAnsi="Arial" w:cs="Arial"/>
          <w:b/>
          <w:bCs/>
          <w:color w:val="000000"/>
        </w:rPr>
        <w:t>t</w:t>
      </w:r>
      <w:r w:rsidRPr="009C7ACC">
        <w:rPr>
          <w:rFonts w:ascii="Arial" w:eastAsia="Times New Roman" w:hAnsi="Arial" w:cs="Arial"/>
          <w:b/>
          <w:bCs/>
          <w:color w:val="000000"/>
        </w:rPr>
        <w:t>l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>.</w:t>
      </w:r>
      <w:r w:rsidRPr="009C7AC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</w:t>
      </w:r>
      <w:r w:rsidRPr="009C7ACC">
        <w:rPr>
          <w:rFonts w:ascii="Arial" w:eastAsia="Times New Roman" w:hAnsi="Arial" w:cs="Arial"/>
          <w:color w:val="000000"/>
        </w:rPr>
        <w:t xml:space="preserve">xplains that while historically the exodus happened first, it was but a mere step in the total plan -- that of giving us the land. We forged our bond with the land before we became a nation -- it is part of us more than a land is for a regular nation. </w:t>
      </w:r>
    </w:p>
    <w:p w14:paraId="44A1E563" w14:textId="77777777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ACC">
        <w:rPr>
          <w:rFonts w:ascii="Arial" w:eastAsia="Times New Roman" w:hAnsi="Arial" w:cs="Arial"/>
          <w:color w:val="000000"/>
        </w:rPr>
        <w:t xml:space="preserve"> </w:t>
      </w:r>
    </w:p>
    <w:p w14:paraId="11E9D950" w14:textId="418A8749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וַֽאֲשֶׁ֤ר יִגְאַל֙ מִן־הַֽלְוִיִּ֔ם</w:t>
      </w:r>
      <w:r w:rsidRPr="009C7AC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C7ACC">
        <w:rPr>
          <w:rFonts w:ascii="Arial" w:eastAsia="Times New Roman" w:hAnsi="Arial" w:cs="Arial"/>
          <w:b/>
          <w:bCs/>
          <w:color w:val="000000"/>
        </w:rPr>
        <w:t xml:space="preserve">And that which is redeemed from the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Leviim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(25:33) -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Rashi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explains that if you buy a home or a city from the </w:t>
      </w:r>
      <w:proofErr w:type="spellStart"/>
      <w:r w:rsidRPr="009C7ACC">
        <w:rPr>
          <w:rFonts w:ascii="Arial" w:eastAsia="Times New Roman" w:hAnsi="Arial" w:cs="Arial"/>
          <w:color w:val="000000"/>
        </w:rPr>
        <w:t>Leviim</w:t>
      </w:r>
      <w:proofErr w:type="spellEnd"/>
      <w:r w:rsidRPr="009C7ACC">
        <w:rPr>
          <w:rFonts w:ascii="Arial" w:eastAsia="Times New Roman" w:hAnsi="Arial" w:cs="Arial"/>
          <w:color w:val="000000"/>
        </w:rPr>
        <w:t>. Why then do we not use the word “</w:t>
      </w:r>
      <w:proofErr w:type="spellStart"/>
      <w:r w:rsidRPr="009C7ACC">
        <w:rPr>
          <w:rFonts w:ascii="Arial" w:eastAsia="Times New Roman" w:hAnsi="Arial" w:cs="Arial"/>
          <w:color w:val="000000"/>
        </w:rPr>
        <w:t>Mechira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” instead of the word </w:t>
      </w:r>
      <w:proofErr w:type="spellStart"/>
      <w:r w:rsidRPr="009C7ACC">
        <w:rPr>
          <w:rFonts w:ascii="Arial" w:eastAsia="Times New Roman" w:hAnsi="Arial" w:cs="Arial"/>
          <w:color w:val="000000"/>
        </w:rPr>
        <w:t>Geulah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?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Chaim Feinstein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suggests that initially all of the cities of the </w:t>
      </w:r>
      <w:proofErr w:type="spellStart"/>
      <w:r w:rsidRPr="009C7ACC">
        <w:rPr>
          <w:rFonts w:ascii="Arial" w:eastAsia="Times New Roman" w:hAnsi="Arial" w:cs="Arial"/>
          <w:color w:val="000000"/>
        </w:rPr>
        <w:t>Leviim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really belonged to the other </w:t>
      </w:r>
      <w:proofErr w:type="spellStart"/>
      <w:r w:rsidRPr="009C7ACC">
        <w:rPr>
          <w:rFonts w:ascii="Arial" w:eastAsia="Times New Roman" w:hAnsi="Arial" w:cs="Arial"/>
          <w:color w:val="000000"/>
        </w:rPr>
        <w:t>Shevatim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. When one purchases them, lest one think that such a purchase is new from the Levi whose tribe previously owned it -- the Torah uses the word </w:t>
      </w:r>
      <w:proofErr w:type="spellStart"/>
      <w:r w:rsidRPr="009C7ACC">
        <w:rPr>
          <w:rFonts w:ascii="Arial" w:eastAsia="Times New Roman" w:hAnsi="Arial" w:cs="Arial"/>
          <w:color w:val="000000"/>
        </w:rPr>
        <w:t>Geulah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-- as it is a redemption ad not a new sale. </w:t>
      </w:r>
    </w:p>
    <w:p w14:paraId="53429D71" w14:textId="77777777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EC78D" w14:textId="725A6FAC" w:rsidR="009C7ACC" w:rsidRPr="009C7ACC" w:rsidRDefault="009C7ACC" w:rsidP="009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CC">
        <w:rPr>
          <w:rFonts w:ascii="Arial" w:eastAsia="Times New Roman" w:hAnsi="Arial" w:cs="Arial"/>
          <w:b/>
          <w:bCs/>
          <w:color w:val="000000"/>
        </w:rPr>
        <w:t xml:space="preserve">Haftara: </w:t>
      </w:r>
      <w:r w:rsidR="009B0B2F" w:rsidRPr="009B0B2F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וָֽאֵדַ֕ע כִּ֥י דְבַר־</w:t>
      </w:r>
      <w:r w:rsidR="009B0B2F" w:rsidRPr="009B0B2F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C7ACC">
        <w:rPr>
          <w:rFonts w:ascii="Arial" w:eastAsia="Times New Roman" w:hAnsi="Arial" w:cs="Arial"/>
          <w:b/>
          <w:bCs/>
          <w:color w:val="000000"/>
        </w:rPr>
        <w:t>Purchase the field for yourself and I knew that this was the word of Hashem (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Yirmiyahu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32:8) -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Rav</w:t>
      </w:r>
      <w:proofErr w:type="spellEnd"/>
      <w:r w:rsidRPr="009C7ACC">
        <w:rPr>
          <w:rFonts w:ascii="Arial" w:eastAsia="Times New Roman" w:hAnsi="Arial" w:cs="Arial"/>
          <w:b/>
          <w:bCs/>
          <w:color w:val="000000"/>
        </w:rPr>
        <w:t xml:space="preserve"> Schachter </w:t>
      </w:r>
      <w:proofErr w:type="spellStart"/>
      <w:r w:rsidRPr="009C7ACC">
        <w:rPr>
          <w:rFonts w:ascii="Arial" w:eastAsia="Times New Roman" w:hAnsi="Arial" w:cs="Arial"/>
          <w:b/>
          <w:bCs/>
          <w:color w:val="000000"/>
        </w:rPr>
        <w:t>Shlita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reminded us that </w:t>
      </w:r>
      <w:proofErr w:type="spellStart"/>
      <w:r w:rsidRPr="009C7ACC">
        <w:rPr>
          <w:rFonts w:ascii="Arial" w:eastAsia="Times New Roman" w:hAnsi="Arial" w:cs="Arial"/>
          <w:color w:val="000000"/>
        </w:rPr>
        <w:t>Yirmiyahu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did as he was commanded despite the fact that logic dictated that purchasing a field was not ideal given the impending destruction. This is similar to Avraham’s conduct at the time of the </w:t>
      </w:r>
      <w:proofErr w:type="spellStart"/>
      <w:r w:rsidRPr="009C7ACC">
        <w:rPr>
          <w:rFonts w:ascii="Arial" w:eastAsia="Times New Roman" w:hAnsi="Arial" w:cs="Arial"/>
          <w:color w:val="000000"/>
        </w:rPr>
        <w:t>Akaida</w:t>
      </w:r>
      <w:proofErr w:type="spellEnd"/>
      <w:r w:rsidRPr="009C7ACC">
        <w:rPr>
          <w:rFonts w:ascii="Arial" w:eastAsia="Times New Roman" w:hAnsi="Arial" w:cs="Arial"/>
          <w:color w:val="000000"/>
        </w:rPr>
        <w:t xml:space="preserve"> and is the responsibility of all believing Jews -- to fulfill Hashem’s command even when it seems entirely illogical.  </w:t>
      </w:r>
    </w:p>
    <w:p w14:paraId="7DD2317F" w14:textId="77777777" w:rsidR="009C7ACC" w:rsidRDefault="009C7ACC">
      <w:bookmarkStart w:id="0" w:name="_GoBack"/>
      <w:bookmarkEnd w:id="0"/>
    </w:p>
    <w:sectPr w:rsidR="009C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CC"/>
    <w:rsid w:val="00513F94"/>
    <w:rsid w:val="00575368"/>
    <w:rsid w:val="009B0B2F"/>
    <w:rsid w:val="009C7ACC"/>
    <w:rsid w:val="00B3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045F"/>
  <w15:chartTrackingRefBased/>
  <w15:docId w15:val="{F45D792F-99AC-4084-990A-C3609444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Jonathan Schwartz</cp:lastModifiedBy>
  <cp:revision>1</cp:revision>
  <dcterms:created xsi:type="dcterms:W3CDTF">2019-05-20T12:36:00Z</dcterms:created>
  <dcterms:modified xsi:type="dcterms:W3CDTF">2019-05-20T13:36:00Z</dcterms:modified>
</cp:coreProperties>
</file>