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9" w:rsidRDefault="00D036C2" w:rsidP="00142E95">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142E95">
        <w:rPr>
          <w:u w:val="single"/>
        </w:rPr>
        <w:t>60</w:t>
      </w:r>
    </w:p>
    <w:p w:rsidR="00AB0509" w:rsidRDefault="00AB0509" w:rsidP="00AB0509">
      <w:pPr>
        <w:spacing w:after="120"/>
        <w:jc w:val="both"/>
        <w:rPr>
          <w:rtl/>
        </w:rPr>
      </w:pPr>
    </w:p>
    <w:p w:rsidR="002B7A82" w:rsidRDefault="00AB0509" w:rsidP="00591399">
      <w:pPr>
        <w:spacing w:after="120"/>
        <w:jc w:val="both"/>
        <w:rPr>
          <w:rtl/>
        </w:rPr>
      </w:pPr>
      <w:r>
        <w:rPr>
          <w:rFonts w:hint="cs"/>
          <w:rtl/>
        </w:rPr>
        <w:t>(1)</w:t>
      </w:r>
      <w:r w:rsidR="002B7A82">
        <w:rPr>
          <w:rFonts w:hint="cs"/>
          <w:rtl/>
        </w:rPr>
        <w:t xml:space="preserve"> לסיים את המקורות מדף 59</w:t>
      </w:r>
    </w:p>
    <w:p w:rsidR="00EC5C33" w:rsidRDefault="00EC5C33" w:rsidP="00591399">
      <w:pPr>
        <w:spacing w:after="120"/>
        <w:jc w:val="both"/>
        <w:rPr>
          <w:rtl/>
        </w:rPr>
      </w:pPr>
    </w:p>
    <w:p w:rsidR="00902E72" w:rsidRDefault="00591399" w:rsidP="00591399">
      <w:pPr>
        <w:spacing w:after="120"/>
        <w:jc w:val="both"/>
        <w:rPr>
          <w:rtl/>
        </w:rPr>
      </w:pPr>
      <w:r>
        <w:rPr>
          <w:rFonts w:hint="cs"/>
          <w:rtl/>
        </w:rPr>
        <w:t>בענין אופן הנענועים:</w:t>
      </w:r>
    </w:p>
    <w:p w:rsidR="00593EB2" w:rsidRDefault="00593EB2" w:rsidP="00285374">
      <w:pPr>
        <w:spacing w:after="120"/>
        <w:jc w:val="both"/>
        <w:rPr>
          <w:rtl/>
        </w:rPr>
      </w:pPr>
      <w:r>
        <w:rPr>
          <w:rFonts w:hint="cs"/>
          <w:rtl/>
        </w:rPr>
        <w:t xml:space="preserve">סיכום השיטות </w:t>
      </w:r>
      <w:r>
        <w:rPr>
          <w:rtl/>
        </w:rPr>
        <w:t>–</w:t>
      </w:r>
      <w:r>
        <w:rPr>
          <w:rFonts w:hint="cs"/>
          <w:rtl/>
        </w:rPr>
        <w:t xml:space="preserve"> ר"ן ד"</w:t>
      </w:r>
      <w:r w:rsidR="00285374">
        <w:rPr>
          <w:rFonts w:hint="cs"/>
          <w:rtl/>
        </w:rPr>
        <w:t>ה</w:t>
      </w:r>
      <w:r w:rsidR="001376D6">
        <w:rPr>
          <w:rFonts w:hint="cs"/>
          <w:rtl/>
        </w:rPr>
        <w:t xml:space="preserve"> אמר רבא</w:t>
      </w:r>
      <w:bookmarkStart w:id="0" w:name="_GoBack"/>
      <w:bookmarkEnd w:id="0"/>
      <w:r>
        <w:rPr>
          <w:rFonts w:hint="cs"/>
          <w:rtl/>
        </w:rPr>
        <w:t xml:space="preserve"> וכן בלולב</w:t>
      </w:r>
    </w:p>
    <w:p w:rsidR="00591399" w:rsidRDefault="00593EB2" w:rsidP="00591399">
      <w:pPr>
        <w:spacing w:after="120"/>
        <w:jc w:val="both"/>
        <w:rPr>
          <w:rtl/>
        </w:rPr>
      </w:pPr>
      <w:r>
        <w:rPr>
          <w:rFonts w:hint="cs"/>
          <w:rtl/>
        </w:rPr>
        <w:t>רמב"ם לולב ז:ט-י, [מגיד משנה שם]</w:t>
      </w:r>
    </w:p>
    <w:p w:rsidR="00285374" w:rsidRDefault="00285374" w:rsidP="00591399">
      <w:pPr>
        <w:spacing w:after="120"/>
        <w:jc w:val="both"/>
        <w:rPr>
          <w:rtl/>
        </w:rPr>
      </w:pPr>
      <w:r>
        <w:rPr>
          <w:rFonts w:hint="cs"/>
          <w:rtl/>
        </w:rPr>
        <w:t>רא"ש ג:כו "גמ' כיצד הוא עושה ..."</w:t>
      </w:r>
    </w:p>
    <w:p w:rsidR="00593EB2" w:rsidRDefault="00593EB2" w:rsidP="00967D22">
      <w:pPr>
        <w:spacing w:after="120"/>
        <w:jc w:val="both"/>
        <w:rPr>
          <w:rtl/>
        </w:rPr>
      </w:pPr>
      <w:r>
        <w:rPr>
          <w:rFonts w:hint="cs"/>
          <w:rtl/>
        </w:rPr>
        <w:t>רמב"ן הלכות לולב (בסופו) "ודברים אלו הכתובים בהלכות של רבינו חננאל הם ... זהו דעתו של רבינו חננאל ז"ל"</w:t>
      </w:r>
      <w:r w:rsidR="00285374">
        <w:rPr>
          <w:rFonts w:hint="cs"/>
          <w:rtl/>
        </w:rPr>
        <w:t>, [ועיין שם כל דברי הרמב"ן]</w:t>
      </w:r>
    </w:p>
    <w:p w:rsidR="00285374" w:rsidRDefault="00285374" w:rsidP="00285374">
      <w:pPr>
        <w:spacing w:after="120"/>
        <w:jc w:val="both"/>
        <w:rPr>
          <w:rtl/>
        </w:rPr>
      </w:pPr>
      <w:r>
        <w:rPr>
          <w:rtl/>
        </w:rPr>
        <w:t>ספר שבלי הלקט סימן שסז</w:t>
      </w:r>
      <w:r>
        <w:rPr>
          <w:rFonts w:hint="cs"/>
          <w:rtl/>
        </w:rPr>
        <w:t xml:space="preserve"> "ויש נוה</w:t>
      </w:r>
      <w:r>
        <w:rPr>
          <w:rtl/>
        </w:rPr>
        <w:t xml:space="preserve">גין לעשות נענוע אחר זולתי מוליך ומביא </w:t>
      </w:r>
      <w:r>
        <w:rPr>
          <w:rFonts w:hint="cs"/>
          <w:rtl/>
        </w:rPr>
        <w:t xml:space="preserve">... </w:t>
      </w:r>
      <w:r>
        <w:rPr>
          <w:rtl/>
        </w:rPr>
        <w:t>רקדו כאילים היינו הנענוע</w:t>
      </w:r>
      <w:r>
        <w:rPr>
          <w:rFonts w:hint="cs"/>
          <w:rtl/>
        </w:rPr>
        <w:t>"</w:t>
      </w:r>
    </w:p>
    <w:p w:rsidR="00323FE1" w:rsidRDefault="00593EB2" w:rsidP="0085155D">
      <w:pPr>
        <w:spacing w:after="120"/>
        <w:jc w:val="both"/>
        <w:rPr>
          <w:rtl/>
        </w:rPr>
      </w:pPr>
      <w:r>
        <w:rPr>
          <w:rFonts w:hint="cs"/>
          <w:rtl/>
        </w:rPr>
        <w:t>[וע"ע הלכות רי"ץ גיאת ("שערי שמחה") הלכות לולב "ונשאל מרב האיי ... ואייתויי כדקאי קאי", שבלי הלקט סי' שסז, ובאריכות במאירי וריטב"א כאן. ואכמ"ל]</w:t>
      </w:r>
    </w:p>
    <w:p w:rsidR="00285374" w:rsidRDefault="00285374" w:rsidP="00BF561D">
      <w:pPr>
        <w:spacing w:after="120"/>
        <w:jc w:val="both"/>
        <w:rPr>
          <w:rtl/>
        </w:rPr>
      </w:pPr>
    </w:p>
    <w:p w:rsidR="00323FE1" w:rsidRDefault="00B30D3B" w:rsidP="00285374">
      <w:pPr>
        <w:spacing w:after="120"/>
        <w:jc w:val="both"/>
        <w:rPr>
          <w:rtl/>
        </w:rPr>
      </w:pPr>
      <w:r>
        <w:rPr>
          <w:rFonts w:hint="cs"/>
          <w:rtl/>
        </w:rPr>
        <w:t>(</w:t>
      </w:r>
      <w:r w:rsidR="00EC5C33">
        <w:rPr>
          <w:rFonts w:hint="cs"/>
          <w:rtl/>
        </w:rPr>
        <w:t>2</w:t>
      </w:r>
      <w:r>
        <w:rPr>
          <w:rFonts w:hint="cs"/>
          <w:rtl/>
        </w:rPr>
        <w:t>)</w:t>
      </w:r>
      <w:r w:rsidR="00967D22">
        <w:rPr>
          <w:rFonts w:hint="cs"/>
          <w:rtl/>
        </w:rPr>
        <w:t xml:space="preserve"> </w:t>
      </w:r>
      <w:r w:rsidR="00285374">
        <w:rPr>
          <w:rFonts w:hint="cs"/>
          <w:rtl/>
        </w:rPr>
        <w:t>דף לח. "מתני' מי שבא בדרך ... ביו"ט ראשון מי שרי"</w:t>
      </w:r>
      <w:r w:rsidR="00967D22">
        <w:rPr>
          <w:rFonts w:hint="cs"/>
          <w:rtl/>
        </w:rPr>
        <w:t xml:space="preserve">, </w:t>
      </w:r>
      <w:r>
        <w:rPr>
          <w:rFonts w:hint="cs"/>
          <w:rtl/>
        </w:rPr>
        <w:t>רש"י</w:t>
      </w:r>
      <w:r w:rsidR="00967D22">
        <w:rPr>
          <w:rFonts w:hint="cs"/>
          <w:rtl/>
        </w:rPr>
        <w:t>, תוס'</w:t>
      </w:r>
    </w:p>
    <w:p w:rsidR="00EC5C33" w:rsidRDefault="00076DC9" w:rsidP="003C6A68">
      <w:pPr>
        <w:spacing w:after="120"/>
        <w:jc w:val="both"/>
        <w:rPr>
          <w:rtl/>
        </w:rPr>
      </w:pPr>
      <w:r>
        <w:rPr>
          <w:rFonts w:hint="cs"/>
          <w:rtl/>
        </w:rPr>
        <w:t xml:space="preserve">בענין </w:t>
      </w:r>
      <w:r w:rsidR="004D0D7A">
        <w:rPr>
          <w:rFonts w:hint="cs"/>
          <w:rtl/>
        </w:rPr>
        <w:t>ליכא שהות ביום</w:t>
      </w:r>
      <w:r w:rsidR="00EC5C33">
        <w:rPr>
          <w:rFonts w:hint="cs"/>
          <w:rtl/>
        </w:rPr>
        <w:t>:</w:t>
      </w:r>
    </w:p>
    <w:p w:rsidR="00EC5C33" w:rsidRDefault="004D0D7A" w:rsidP="003C6A68">
      <w:pPr>
        <w:spacing w:after="120"/>
        <w:jc w:val="both"/>
        <w:rPr>
          <w:rtl/>
        </w:rPr>
      </w:pPr>
      <w:r>
        <w:rPr>
          <w:rFonts w:hint="cs"/>
          <w:rtl/>
        </w:rPr>
        <w:t>מגן אברהם רלב:י-יא</w:t>
      </w:r>
    </w:p>
    <w:p w:rsidR="00EC5C33" w:rsidRDefault="004D0D7A" w:rsidP="003C6A68">
      <w:pPr>
        <w:spacing w:after="120"/>
        <w:jc w:val="both"/>
        <w:rPr>
          <w:rtl/>
        </w:rPr>
      </w:pPr>
      <w:r>
        <w:rPr>
          <w:rFonts w:hint="cs"/>
          <w:rtl/>
        </w:rPr>
        <w:t>תוס' שבת ט: ד"ה אין מפסיקין, [שפת אמת שם ד"ה ואם התחילו]</w:t>
      </w:r>
    </w:p>
    <w:p w:rsidR="001869F1" w:rsidRDefault="004D0D7A" w:rsidP="003C6A68">
      <w:pPr>
        <w:spacing w:after="120"/>
        <w:jc w:val="both"/>
        <w:rPr>
          <w:rtl/>
        </w:rPr>
      </w:pPr>
      <w:r>
        <w:rPr>
          <w:rFonts w:hint="cs"/>
          <w:rtl/>
        </w:rPr>
        <w:t>האם הרי"ף והרמב"ם הביאו החילוק בין איכא שהות ביום לליכא שהות ביום?  למה?</w:t>
      </w:r>
      <w:r w:rsidR="00713719">
        <w:rPr>
          <w:rFonts w:hint="cs"/>
          <w:rtl/>
        </w:rPr>
        <w:t xml:space="preserve">  [עי' ביאור הגר"א אורח חיים סו"ס ע]</w:t>
      </w:r>
    </w:p>
    <w:p w:rsidR="004C249E" w:rsidRDefault="004C249E" w:rsidP="00123343">
      <w:pPr>
        <w:spacing w:after="120"/>
        <w:jc w:val="both"/>
        <w:rPr>
          <w:rtl/>
        </w:rPr>
      </w:pPr>
    </w:p>
    <w:p w:rsidR="00123343" w:rsidRDefault="004D0D7A" w:rsidP="00123343">
      <w:pPr>
        <w:spacing w:after="120"/>
        <w:jc w:val="both"/>
        <w:rPr>
          <w:rtl/>
        </w:rPr>
      </w:pPr>
      <w:r>
        <w:rPr>
          <w:rFonts w:hint="cs"/>
          <w:rtl/>
        </w:rPr>
        <w:t>בענין הפסקה למצוה דאורייתא</w:t>
      </w:r>
      <w:r w:rsidR="00123343">
        <w:rPr>
          <w:rFonts w:hint="cs"/>
          <w:rtl/>
        </w:rPr>
        <w:t>:</w:t>
      </w:r>
    </w:p>
    <w:p w:rsidR="00123343" w:rsidRDefault="00123343" w:rsidP="00123343">
      <w:pPr>
        <w:spacing w:after="120"/>
        <w:jc w:val="both"/>
        <w:rPr>
          <w:rtl/>
        </w:rPr>
      </w:pPr>
      <w:r>
        <w:rPr>
          <w:rFonts w:hint="cs"/>
          <w:rtl/>
        </w:rPr>
        <w:t>רא"ש, [מאירי]</w:t>
      </w:r>
    </w:p>
    <w:p w:rsidR="00123343" w:rsidRDefault="00123343" w:rsidP="00123343">
      <w:pPr>
        <w:spacing w:after="120"/>
        <w:jc w:val="both"/>
        <w:rPr>
          <w:rtl/>
        </w:rPr>
      </w:pPr>
      <w:r>
        <w:rPr>
          <w:rFonts w:hint="cs"/>
          <w:rtl/>
        </w:rPr>
        <w:t>רמב"ם פירוש המשנה שבת א:ב "</w:t>
      </w:r>
      <w:r>
        <w:rPr>
          <w:rtl/>
        </w:rPr>
        <w:t>ואמרו ומפסיקין לקרית שמע ואין מפסיקין לתפלה</w:t>
      </w:r>
      <w:r>
        <w:rPr>
          <w:rFonts w:hint="cs"/>
          <w:rtl/>
        </w:rPr>
        <w:t xml:space="preserve"> ... </w:t>
      </w:r>
      <w:r>
        <w:rPr>
          <w:rtl/>
        </w:rPr>
        <w:t>או שנכנס לבורסקי לא יפסיק</w:t>
      </w:r>
      <w:r>
        <w:rPr>
          <w:rFonts w:hint="cs"/>
          <w:rtl/>
        </w:rPr>
        <w:t>" [ע"פ גמ' שבת דף יא:]</w:t>
      </w:r>
    </w:p>
    <w:p w:rsidR="004D0D7A" w:rsidRDefault="00123343" w:rsidP="00123343">
      <w:pPr>
        <w:spacing w:after="120"/>
        <w:jc w:val="both"/>
        <w:rPr>
          <w:rtl/>
        </w:rPr>
      </w:pPr>
      <w:r>
        <w:rPr>
          <w:rFonts w:hint="cs"/>
          <w:rtl/>
        </w:rPr>
        <w:t xml:space="preserve">רמב"ם </w:t>
      </w:r>
      <w:r w:rsidR="00713719">
        <w:rPr>
          <w:rFonts w:hint="cs"/>
          <w:rtl/>
        </w:rPr>
        <w:t xml:space="preserve">הל' </w:t>
      </w:r>
      <w:r>
        <w:rPr>
          <w:rFonts w:hint="cs"/>
          <w:rtl/>
        </w:rPr>
        <w:t xml:space="preserve">קריאת שמע ב:ה-ו, ראב"ד, </w:t>
      </w:r>
      <w:r w:rsidR="004C249E">
        <w:rPr>
          <w:rFonts w:hint="cs"/>
          <w:rtl/>
        </w:rPr>
        <w:t>[כסף משנה ולחם משנה על הלכה ו], [וע"ע מג"א ו</w:t>
      </w:r>
      <w:r w:rsidR="00713719">
        <w:rPr>
          <w:rFonts w:hint="cs"/>
          <w:rtl/>
        </w:rPr>
        <w:t>ביאור ה</w:t>
      </w:r>
      <w:r w:rsidR="004C249E">
        <w:rPr>
          <w:rFonts w:hint="cs"/>
          <w:rtl/>
        </w:rPr>
        <w:t xml:space="preserve">גר"א </w:t>
      </w:r>
      <w:r w:rsidR="00713719">
        <w:rPr>
          <w:rFonts w:hint="cs"/>
          <w:rtl/>
        </w:rPr>
        <w:t xml:space="preserve">על ש"ע או"ח </w:t>
      </w:r>
      <w:r w:rsidR="004C249E">
        <w:rPr>
          <w:rFonts w:hint="cs"/>
          <w:rtl/>
        </w:rPr>
        <w:t>סו"ס ע]</w:t>
      </w:r>
    </w:p>
    <w:p w:rsidR="002B7A82" w:rsidRDefault="004C249E" w:rsidP="003C6A68">
      <w:pPr>
        <w:spacing w:after="120"/>
        <w:jc w:val="both"/>
        <w:rPr>
          <w:rtl/>
        </w:rPr>
      </w:pPr>
      <w:r>
        <w:rPr>
          <w:rFonts w:hint="cs"/>
          <w:rtl/>
        </w:rPr>
        <w:t>[בענין הפסקה למצוה דאורייתא אם התחיל בהיתר, עי' ר"ן כאן, ט"ז או"ח תרנב:ד.  ןע"ע רשימות שיעורים כאן על תוד"ה מאי]</w:t>
      </w:r>
    </w:p>
    <w:p w:rsidR="002B7A82" w:rsidRDefault="002B7A82" w:rsidP="003C6A68">
      <w:pPr>
        <w:spacing w:after="120"/>
        <w:jc w:val="both"/>
        <w:rPr>
          <w:rtl/>
        </w:rPr>
      </w:pPr>
    </w:p>
    <w:p w:rsidR="00285374" w:rsidRDefault="00285374" w:rsidP="003C6A68">
      <w:pPr>
        <w:spacing w:after="120"/>
        <w:jc w:val="both"/>
        <w:rPr>
          <w:rtl/>
        </w:rPr>
      </w:pPr>
    </w:p>
    <w:p w:rsidR="00713719" w:rsidRDefault="00713719" w:rsidP="003C6A68">
      <w:pPr>
        <w:spacing w:after="120"/>
        <w:jc w:val="both"/>
        <w:rPr>
          <w:rtl/>
        </w:rPr>
      </w:pPr>
    </w:p>
    <w:p w:rsidR="00EC5C33" w:rsidRPr="00285374" w:rsidRDefault="00EC5C33" w:rsidP="00EC5C33">
      <w:pPr>
        <w:jc w:val="both"/>
        <w:rPr>
          <w:u w:val="single"/>
          <w:rtl/>
        </w:rPr>
      </w:pPr>
      <w:r w:rsidRPr="00285374">
        <w:rPr>
          <w:u w:val="single"/>
          <w:rtl/>
        </w:rPr>
        <w:t>ספר שבלי הלקט סדר חג הסוכות סימן שסז</w:t>
      </w:r>
    </w:p>
    <w:p w:rsidR="00EC5C33" w:rsidRDefault="00EC5C33" w:rsidP="00EC5C33">
      <w:pPr>
        <w:jc w:val="both"/>
        <w:rPr>
          <w:rtl/>
        </w:rPr>
      </w:pPr>
      <w:r>
        <w:rPr>
          <w:rFonts w:hint="cs"/>
          <w:rtl/>
        </w:rPr>
        <w:t>...</w:t>
      </w:r>
      <w:r>
        <w:rPr>
          <w:rtl/>
        </w:rPr>
        <w:t xml:space="preserve"> ויש נוהגין לעשות נענוע אחר זולתי מוליך ומביא ומעלה ומוריד ודייקי מהא דאמרינן לולב שיש בו ד' טפחים וכדי לנענע בו כשר ואי אמרת דמוליך ומביא מעלה ומוריד הוא הנענוע אמאי בעינן טפי מג' טפחים אלא להכי בעינן שיהא הלולב עולה על שאר המינין כדי שיתראה הנענוע וכן מצאתי במנהגות הגאונים ז"ל שהיה מנענע רבינו שלמה ז"ל לאחר שהוליך והביא שניהם והעלה והוריד וטעמו משום שמחה רקדו כאילים היינו הנענוע:</w:t>
      </w:r>
    </w:p>
    <w:p w:rsidR="00EC5C33" w:rsidRDefault="00EC5C33" w:rsidP="00EC5C33">
      <w:pPr>
        <w:jc w:val="both"/>
        <w:rPr>
          <w:u w:val="single"/>
          <w:rtl/>
        </w:rPr>
      </w:pPr>
    </w:p>
    <w:p w:rsidR="00593EB2" w:rsidRPr="00EC5C33" w:rsidRDefault="00593EB2" w:rsidP="00EC5C33">
      <w:pPr>
        <w:jc w:val="both"/>
        <w:rPr>
          <w:rtl/>
        </w:rPr>
      </w:pPr>
      <w:r w:rsidRPr="00593EB2">
        <w:rPr>
          <w:u w:val="single"/>
          <w:rtl/>
        </w:rPr>
        <w:t>הלכות לולב לראב"ד - השגות הרמב"ן</w:t>
      </w:r>
    </w:p>
    <w:p w:rsidR="00285374" w:rsidRDefault="00593EB2" w:rsidP="00EC5C33">
      <w:pPr>
        <w:jc w:val="both"/>
        <w:rPr>
          <w:rtl/>
        </w:rPr>
      </w:pPr>
      <w:r w:rsidRPr="00593EB2">
        <w:rPr>
          <w:rtl/>
        </w:rPr>
        <w:t>ודברים אלו הכתובים בהלכות של רבינו חננאל הם, וזהו לשון רבינו חננאל וכתוב בפירושו, כיון ששנינו לולב שיש בו שלשה כדי לנענע בו כשר, אמרנו (היאך) [והיכן] היו מנענעים בהודו לה' תחלה וסוף ובאנא ה' וכו', ונענוע זה זולתי מוליך ומביא מעלה ומוריד [וכמו] ששנינו במשנתינו בענין שתי הלחם וכבשי עצרת, אמר רבא וכן בלולב, וצריך לנענע בהולכה והבאה שלש פעמים זולתי מוליך ומביא מעלה ומוריד, וכן קבלנו מאבותינו והעמידונו על עיקר זה מתלמוד ארץ ישראל דגרסינן התם (פ"ג ה"י) רב חייא בר אשי בשם רב נוטל לולב ומנענע שופר ותוקע וכשמגיע זמן ק"ש קורא ומתפלל, תני צריך לנענע שלש פעמים על כל דבר ודבר ובעי ר' זעירא הכין חד וכו', כלומר כבר אמרנו צריך לנענע שלשה פעמים, ובעי ר' זירא ההולכה תחשב פעם אחת וההבאה פעם אחת, או ההולכה וההבאה פעם אחת נחשבם וצריך להוליך ולהביא שלש פעמים, וכן תני בנדה בענין סמנין שמעבירין על הכתם וצריך לכסכס שלש פעמים על כל אחד ואחד ור' זירא בעי הכין חד והכין חד או הכין והכין חד ולא אפשיטא, וכיון דלא אפשיטא עבדינן לחומרא שלש פעמים הולכה והבאה בכל אחד ואחד שלש פעמים, אלו הן דברי רבינו חננאל ז"ל, והם הם הדברים שכתב רבינו הגדול בהלכותיו, ודבריו מפורשים לומר שנענוע זה הוא מוליך ומביא וחוזר ומוליך ומביא וחוזר ומוליך ומביא שיהו שלש פעמים, וכן יראה מדבריו שעיקר נענוע האמור בלולב בין בשעת נטילה בין בשעת ההלל הם נענוע הולכות והבאות אלו, ורבא דקאמר וכן בלולב הצריך עוד למוליך ומביא ומעלה ומוריד פעם אחת לקיים מצות תנופה ככבשי עצרת, וכמדומה שהוא מנענע תחלה בהולכה והבאה שלש פעמים שהוא עיקר הנענוע, וחוזר ומוליך ומביא מעלה ומוריד לעצור רוחות רעות וטללים רעים, זהו דעתו של רבינו חננאל ז"ל...</w:t>
      </w:r>
    </w:p>
    <w:p w:rsidR="004D0D7A" w:rsidRDefault="004D0D7A" w:rsidP="00285374">
      <w:pPr>
        <w:jc w:val="both"/>
        <w:rPr>
          <w:rtl/>
        </w:rPr>
      </w:pPr>
    </w:p>
    <w:p w:rsidR="004D0D7A" w:rsidRPr="004D0D7A" w:rsidRDefault="004D0D7A" w:rsidP="004D0D7A">
      <w:pPr>
        <w:jc w:val="both"/>
        <w:rPr>
          <w:u w:val="single"/>
          <w:rtl/>
        </w:rPr>
      </w:pPr>
      <w:r w:rsidRPr="004D0D7A">
        <w:rPr>
          <w:u w:val="single"/>
          <w:rtl/>
        </w:rPr>
        <w:t>מגן אברהם סימן רלב</w:t>
      </w:r>
    </w:p>
    <w:p w:rsidR="004D0D7A" w:rsidRPr="004D0D7A" w:rsidRDefault="004D0D7A" w:rsidP="004D0D7A">
      <w:pPr>
        <w:jc w:val="both"/>
        <w:rPr>
          <w:rtl/>
        </w:rPr>
      </w:pPr>
      <w:r w:rsidRPr="004D0D7A">
        <w:rPr>
          <w:rtl/>
        </w:rPr>
        <w:t>י אם אין שהות. אפילו התחיל בהיתר מפסיק:</w:t>
      </w:r>
    </w:p>
    <w:p w:rsidR="004D0D7A" w:rsidRPr="004D0D7A" w:rsidRDefault="004D0D7A" w:rsidP="004D0D7A">
      <w:pPr>
        <w:jc w:val="both"/>
        <w:rPr>
          <w:rtl/>
        </w:rPr>
      </w:pPr>
      <w:r w:rsidRPr="004D0D7A">
        <w:rPr>
          <w:rtl/>
        </w:rPr>
        <w:t xml:space="preserve">יא להפסיק מיד. אפילו עוד היום גדול כל שיודע שתמשך סעודתו עד שתחשך צריך להפסיק מיד, וכ"מ ברש"י בסוכה דף ל"ח ע"ש: </w:t>
      </w:r>
    </w:p>
    <w:p w:rsidR="004D0D7A" w:rsidRDefault="004D0D7A" w:rsidP="004D0D7A">
      <w:pPr>
        <w:jc w:val="both"/>
        <w:rPr>
          <w:u w:val="single"/>
          <w:rtl/>
        </w:rPr>
      </w:pPr>
    </w:p>
    <w:p w:rsidR="00123343" w:rsidRPr="00123343" w:rsidRDefault="00123343" w:rsidP="00123343">
      <w:pPr>
        <w:jc w:val="both"/>
        <w:rPr>
          <w:u w:val="single"/>
          <w:rtl/>
        </w:rPr>
      </w:pPr>
      <w:r w:rsidRPr="00123343">
        <w:rPr>
          <w:u w:val="single"/>
          <w:rtl/>
        </w:rPr>
        <w:t>פירוש המשנה לרמב"ם מסכת שבת פרק א</w:t>
      </w:r>
    </w:p>
    <w:p w:rsidR="00123343" w:rsidRPr="00123343" w:rsidRDefault="00123343" w:rsidP="00123343">
      <w:pPr>
        <w:jc w:val="both"/>
        <w:rPr>
          <w:rtl/>
        </w:rPr>
      </w:pPr>
      <w:r w:rsidRPr="00123343">
        <w:rPr>
          <w:rtl/>
        </w:rPr>
        <w:t>ואמרו ומפסיקין לקרית שמע ואין מפסיקין לתפלה, אין הכונה שמפסיקין את הדין לקרית שמע ואין מפסיקין לתפלה, אלא פירושו אנשים שהיו עוסקים בתורה והגיע זמן קרית שמע מפסיקין למודם, ואם הגיע זמן התפלה אין מפסיקין הלמוד בשבילה, אבל אם התחילו לדון אין מפסיקין כלל. וכן אם התחיל בתספורת או באכילה או במרחץ או שנכנס לבורסקי לא יפסיק.</w:t>
      </w:r>
    </w:p>
    <w:p w:rsidR="00123343" w:rsidRDefault="00123343" w:rsidP="004D0D7A">
      <w:pPr>
        <w:jc w:val="both"/>
        <w:rPr>
          <w:u w:val="single"/>
          <w:rtl/>
        </w:rPr>
      </w:pPr>
    </w:p>
    <w:p w:rsidR="004D0D7A" w:rsidRPr="004D0D7A" w:rsidRDefault="004D0D7A" w:rsidP="004D0D7A">
      <w:pPr>
        <w:jc w:val="both"/>
        <w:rPr>
          <w:u w:val="single"/>
          <w:rtl/>
        </w:rPr>
      </w:pPr>
      <w:r w:rsidRPr="004D0D7A">
        <w:rPr>
          <w:u w:val="single"/>
          <w:rtl/>
        </w:rPr>
        <w:t>שפת אמת מסכת שבת דף ט עמוד ב</w:t>
      </w:r>
    </w:p>
    <w:p w:rsidR="004D0D7A" w:rsidRPr="00593EB2" w:rsidRDefault="004D0D7A" w:rsidP="004D0D7A">
      <w:pPr>
        <w:jc w:val="both"/>
      </w:pPr>
      <w:r>
        <w:rPr>
          <w:rtl/>
        </w:rPr>
        <w:t>שם במשנה ואם התחילו אין מפסיקין פרש"י בגמ' מפרש שיש שהות לגמור כו' ובתוס' הוכיחו כן מהא דאמרי' בגמ' דבמנחה לא שכיח שכרות כו' וי"ל עוד ראי' לפי' רש"י מהא דפריך לקמן (יא) בגמ' אין מפסיקין לתפלה הא תני לה רישא ומשני בחברים העוסקים בתורה ולכאורה אכתי קשה דכבר נלמד מדקתני דאין מפסיקין בהנך כ"ש בד"ת וודאי אין מפסיקין וע"כ דברישא דוקא ביש שהות ובחברים העוסקים בתורה אין מפסיקין אפי' בדליכא שהות והנה בלשון רש"י ז"ל יש לפרש דבדליכא שהות צריכין להפסיק מיד כיון דע"כ לא יוכל לגמור העסק קודם שוב בהאי הפסקה לית לן בה והוי כמו להתחיל דאין רשאי ומפסיק מיד אף דעדיין עכשו יש שהות ובתוס' שינו הלשון וכ' דאיכא שהות להתפלל אבל רש"י כ' שהות לגמור משמע לגמור הענין כמ"ש [וכן פי' רש"י בהדיא בסוכה (ל"ח) דהיכי שתמשך סעודתו עד שתחשך נקרא ליכא שהות ע"ש] וכ"פ המג"א (סי' רל"ב) ע"ש ולפ"ז צריכין לפרש דאע"ג דראיית התוס' מהא דשכיחי שכרות היא רק לענין שלא לבטל התפלה לגמרי מ"מ שוב מסברא אית לן למימר דמפסיקין מיד כיון דסוף סוף יצטרך להפסיק א"כ הוי כלתחילה לענין זה שיפסיק מיד כתיקון חכמים דמה דהתירו היכא דהתחיל שלא להטריחו להפסיק לא שייך הכא דע"כ יהי' עליו הטירחא אח"כ להפסיק כנ"ל מיהו צ"ע בהתחיל סמוך למנחה אי מחויב להפסיק גם קודם הגעת זמן תפלה כיון דבאותו הזמן יהי' יושב בטל י"ל דהוי שפיר לענין זה כדיעבד ורשאי עכ"פ לאכול עד שיגיע זמן תפלה וכן מסתבר אך לשון המ"א לא משמע כן ומ"מ ב' הראיות של התוס' אינם אלא בהתחיל באיסור אבל בהתחיל בהיתר י"ל דגם בדליכא שהות אין מפסיקין עכ"פ קודם שעובר הזמן ואוכל עד סוף זמנו ומתפלל אח"כ:</w:t>
      </w:r>
    </w:p>
    <w:sectPr w:rsidR="004D0D7A" w:rsidRPr="00593EB2" w:rsidSect="00EC5C33">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D7" w:rsidRDefault="00A77ED7">
      <w:r>
        <w:separator/>
      </w:r>
    </w:p>
  </w:endnote>
  <w:endnote w:type="continuationSeparator" w:id="0">
    <w:p w:rsidR="00A77ED7" w:rsidRDefault="00A7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D7" w:rsidRDefault="00A77ED7">
      <w:r>
        <w:separator/>
      </w:r>
    </w:p>
  </w:footnote>
  <w:footnote w:type="continuationSeparator" w:id="0">
    <w:p w:rsidR="00A77ED7" w:rsidRDefault="00A7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26D4"/>
    <w:rsid w:val="000C2A08"/>
    <w:rsid w:val="000C4913"/>
    <w:rsid w:val="000C4AA7"/>
    <w:rsid w:val="000C50C5"/>
    <w:rsid w:val="000C7032"/>
    <w:rsid w:val="000C7586"/>
    <w:rsid w:val="000C799C"/>
    <w:rsid w:val="000D0692"/>
    <w:rsid w:val="000D09CA"/>
    <w:rsid w:val="000D13E5"/>
    <w:rsid w:val="000D19C3"/>
    <w:rsid w:val="000D2764"/>
    <w:rsid w:val="000D2B79"/>
    <w:rsid w:val="000D3053"/>
    <w:rsid w:val="000D319B"/>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6D6"/>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9F1"/>
    <w:rsid w:val="001C3C81"/>
    <w:rsid w:val="001C3F8F"/>
    <w:rsid w:val="001C4881"/>
    <w:rsid w:val="001C64A6"/>
    <w:rsid w:val="001C74C2"/>
    <w:rsid w:val="001D031F"/>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DCE"/>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23B7"/>
    <w:rsid w:val="0030294A"/>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A6"/>
    <w:rsid w:val="003C4CC3"/>
    <w:rsid w:val="003C62D5"/>
    <w:rsid w:val="003C6A68"/>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399"/>
    <w:rsid w:val="00591911"/>
    <w:rsid w:val="0059229D"/>
    <w:rsid w:val="00592687"/>
    <w:rsid w:val="00592BDD"/>
    <w:rsid w:val="00592C0F"/>
    <w:rsid w:val="00592D67"/>
    <w:rsid w:val="00593CB7"/>
    <w:rsid w:val="00593DD8"/>
    <w:rsid w:val="00593EB2"/>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C0716"/>
    <w:rsid w:val="005C073F"/>
    <w:rsid w:val="005C147C"/>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2983"/>
    <w:rsid w:val="0067306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05A6"/>
    <w:rsid w:val="00A2123E"/>
    <w:rsid w:val="00A224A8"/>
    <w:rsid w:val="00A22B4C"/>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77ED7"/>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101B"/>
    <w:rsid w:val="00B61937"/>
    <w:rsid w:val="00B62114"/>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561D"/>
    <w:rsid w:val="00BF6106"/>
    <w:rsid w:val="00BF7C49"/>
    <w:rsid w:val="00C02095"/>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46B4"/>
    <w:rsid w:val="00D55C02"/>
    <w:rsid w:val="00D56339"/>
    <w:rsid w:val="00D60B02"/>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E7"/>
    <w:rsid w:val="00E07068"/>
    <w:rsid w:val="00E07862"/>
    <w:rsid w:val="00E07F69"/>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C3A"/>
    <w:rsid w:val="00E8133E"/>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BCD"/>
    <w:rsid w:val="00F41F36"/>
    <w:rsid w:val="00F41FA0"/>
    <w:rsid w:val="00F429A2"/>
    <w:rsid w:val="00F43F93"/>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E58"/>
    <w:rsid w:val="00FE2F5B"/>
    <w:rsid w:val="00FE344A"/>
    <w:rsid w:val="00FE3457"/>
    <w:rsid w:val="00FE38F0"/>
    <w:rsid w:val="00FE4399"/>
    <w:rsid w:val="00FE4477"/>
    <w:rsid w:val="00FE488B"/>
    <w:rsid w:val="00FE4A1F"/>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853</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2018-05-13T05:27:00Z</cp:lastPrinted>
  <dcterms:created xsi:type="dcterms:W3CDTF">2018-06-06T07:00:00Z</dcterms:created>
  <dcterms:modified xsi:type="dcterms:W3CDTF">2018-06-10T08:06:00Z</dcterms:modified>
</cp:coreProperties>
</file>