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054" w:rsidRPr="00C2064C" w:rsidRDefault="00713054" w:rsidP="00713054">
      <w:pPr>
        <w:autoSpaceDE w:val="0"/>
        <w:autoSpaceDN w:val="0"/>
        <w:bidi/>
        <w:adjustRightInd w:val="0"/>
        <w:spacing w:after="0" w:line="240" w:lineRule="auto"/>
        <w:rPr>
          <w:rFonts w:ascii="Times New Roman" w:hAnsi="Times New Roman" w:cs="Times New Roman"/>
          <w:sz w:val="20"/>
          <w:szCs w:val="20"/>
          <w:rtl/>
          <w:lang w:bidi="he-IL"/>
        </w:rPr>
      </w:pPr>
      <w:r w:rsidRPr="00C2064C">
        <w:rPr>
          <w:rFonts w:ascii="Times New Roman" w:hAnsi="Times New Roman" w:cs="Times New Roman" w:hint="cs"/>
          <w:sz w:val="20"/>
          <w:szCs w:val="20"/>
          <w:rtl/>
          <w:lang w:bidi="he-IL"/>
        </w:rPr>
        <w:t>סוכה</w:t>
      </w:r>
      <w:r>
        <w:rPr>
          <w:rFonts w:ascii="Times New Roman" w:hAnsi="Times New Roman" w:cs="Times New Roman" w:hint="cs"/>
          <w:sz w:val="20"/>
          <w:szCs w:val="20"/>
          <w:rtl/>
          <w:lang w:bidi="he-IL"/>
        </w:rPr>
        <w:t xml:space="preserve"> תשע"ז-תשע"ח </w:t>
      </w:r>
      <w:r w:rsidRPr="00C2064C">
        <w:rPr>
          <w:rFonts w:ascii="Times New Roman" w:hAnsi="Times New Roman" w:cs="Times New Roman" w:hint="cs"/>
          <w:sz w:val="20"/>
          <w:szCs w:val="20"/>
          <w:rtl/>
          <w:lang w:bidi="he-IL"/>
        </w:rPr>
        <w:t xml:space="preserve"> #</w:t>
      </w:r>
      <w:r w:rsidR="00DB7B9E">
        <w:rPr>
          <w:rFonts w:ascii="Times New Roman" w:hAnsi="Times New Roman" w:cs="Times New Roman" w:hint="cs"/>
          <w:sz w:val="20"/>
          <w:szCs w:val="20"/>
          <w:rtl/>
          <w:lang w:bidi="he-IL"/>
        </w:rPr>
        <w:t>6</w:t>
      </w:r>
    </w:p>
    <w:p w:rsidR="00DB7B9E" w:rsidRDefault="00713054" w:rsidP="00DB7B9E">
      <w:pPr>
        <w:bidi/>
        <w:spacing w:after="0"/>
        <w:jc w:val="center"/>
        <w:rPr>
          <w:rFonts w:asciiTheme="majorBidi" w:hAnsiTheme="majorBidi" w:cstheme="majorBidi"/>
          <w:b/>
          <w:bCs/>
          <w:sz w:val="28"/>
          <w:szCs w:val="28"/>
          <w:u w:val="single"/>
          <w:rtl/>
          <w:lang w:bidi="he-IL"/>
        </w:rPr>
      </w:pPr>
      <w:r w:rsidRPr="00E628CC">
        <w:rPr>
          <w:rFonts w:asciiTheme="majorBidi" w:hAnsiTheme="majorBidi" w:cstheme="majorBidi" w:hint="cs"/>
          <w:b/>
          <w:bCs/>
          <w:sz w:val="28"/>
          <w:szCs w:val="28"/>
          <w:u w:val="single"/>
          <w:rtl/>
          <w:lang w:bidi="he-IL"/>
        </w:rPr>
        <w:t xml:space="preserve">סוגיא </w:t>
      </w:r>
      <w:r w:rsidR="00DB7B9E">
        <w:rPr>
          <w:rFonts w:asciiTheme="majorBidi" w:hAnsiTheme="majorBidi" w:cstheme="majorBidi" w:hint="cs"/>
          <w:b/>
          <w:bCs/>
          <w:sz w:val="28"/>
          <w:szCs w:val="28"/>
          <w:u w:val="single"/>
          <w:rtl/>
          <w:lang w:bidi="he-IL"/>
        </w:rPr>
        <w:t>שנייה</w:t>
      </w:r>
    </w:p>
    <w:p w:rsidR="00E15E41" w:rsidRDefault="00E15E41" w:rsidP="00DB7B9E">
      <w:pPr>
        <w:bidi/>
        <w:spacing w:after="0"/>
        <w:rPr>
          <w:rFonts w:asciiTheme="majorBidi" w:hAnsiTheme="majorBidi" w:cstheme="majorBidi"/>
          <w:sz w:val="24"/>
          <w:szCs w:val="24"/>
          <w:u w:val="single"/>
          <w:rtl/>
          <w:lang w:bidi="he-IL"/>
        </w:rPr>
      </w:pPr>
    </w:p>
    <w:p w:rsidR="00713054" w:rsidRPr="00DB7B9E" w:rsidRDefault="00DB7B9E" w:rsidP="00E15E41">
      <w:pPr>
        <w:bidi/>
        <w:spacing w:after="0"/>
        <w:rPr>
          <w:rFonts w:asciiTheme="majorBidi" w:hAnsiTheme="majorBidi" w:cstheme="majorBidi"/>
          <w:sz w:val="24"/>
          <w:szCs w:val="24"/>
          <w:u w:val="single"/>
          <w:rtl/>
          <w:lang w:bidi="he-IL"/>
        </w:rPr>
      </w:pPr>
      <w:r w:rsidRPr="00DB7B9E">
        <w:rPr>
          <w:rFonts w:asciiTheme="majorBidi" w:hAnsiTheme="majorBidi" w:cstheme="majorBidi" w:hint="cs"/>
          <w:sz w:val="24"/>
          <w:szCs w:val="24"/>
          <w:u w:val="single"/>
          <w:rtl/>
          <w:lang w:bidi="he-IL"/>
        </w:rPr>
        <w:t xml:space="preserve">מחלוקת ב"ש וב"ה </w:t>
      </w:r>
    </w:p>
    <w:p w:rsidR="00AC3DBD" w:rsidRDefault="00AC3DBD" w:rsidP="00DB7B9E">
      <w:pPr>
        <w:bidi/>
        <w:spacing w:after="0"/>
        <w:rPr>
          <w:rFonts w:asciiTheme="majorBidi" w:hAnsiTheme="majorBidi" w:cstheme="majorBidi" w:hint="cs"/>
          <w:sz w:val="24"/>
          <w:szCs w:val="24"/>
          <w:rtl/>
          <w:lang w:bidi="he-IL"/>
        </w:rPr>
      </w:pPr>
      <w:r>
        <w:rPr>
          <w:rFonts w:asciiTheme="majorBidi" w:hAnsiTheme="majorBidi" w:cstheme="majorBidi" w:hint="cs"/>
          <w:sz w:val="24"/>
          <w:szCs w:val="24"/>
          <w:rtl/>
          <w:lang w:bidi="he-IL"/>
        </w:rPr>
        <w:t>ירושלמי סוכה פ"ב הל"ח מה זכו עד סוף ההלכה</w:t>
      </w:r>
    </w:p>
    <w:p w:rsidR="00DB7B9E" w:rsidRDefault="00DB7B9E" w:rsidP="00AC3DBD">
      <w:pPr>
        <w:bidi/>
        <w:spacing w:after="0"/>
        <w:rPr>
          <w:rFonts w:asciiTheme="majorBidi" w:hAnsiTheme="majorBidi" w:cstheme="majorBidi"/>
          <w:sz w:val="24"/>
          <w:szCs w:val="24"/>
          <w:rtl/>
          <w:lang w:bidi="he-IL"/>
        </w:rPr>
      </w:pPr>
      <w:r>
        <w:rPr>
          <w:rFonts w:asciiTheme="majorBidi" w:hAnsiTheme="majorBidi" w:cstheme="majorBidi" w:hint="cs"/>
          <w:sz w:val="24"/>
          <w:szCs w:val="24"/>
          <w:rtl/>
          <w:lang w:bidi="he-IL"/>
        </w:rPr>
        <w:t>גמ' סוכה ג. אמר רב שמואל בר יצחק ... ובית הלל מכשירין</w:t>
      </w:r>
    </w:p>
    <w:p w:rsidR="00DB7B9E" w:rsidRDefault="00DB7B9E" w:rsidP="00DB7B9E">
      <w:pPr>
        <w:bidi/>
        <w:spacing w:after="0"/>
        <w:rPr>
          <w:rFonts w:asciiTheme="majorBidi" w:hAnsiTheme="majorBidi" w:cstheme="majorBidi"/>
          <w:sz w:val="24"/>
          <w:szCs w:val="24"/>
          <w:rtl/>
          <w:lang w:bidi="he-IL"/>
        </w:rPr>
      </w:pPr>
      <w:r>
        <w:rPr>
          <w:rFonts w:asciiTheme="majorBidi" w:hAnsiTheme="majorBidi" w:cstheme="majorBidi" w:hint="cs"/>
          <w:sz w:val="24"/>
          <w:szCs w:val="24"/>
          <w:rtl/>
          <w:lang w:bidi="he-IL"/>
        </w:rPr>
        <w:t>משנה סוכה כח. עד "מימיך"</w:t>
      </w:r>
    </w:p>
    <w:p w:rsidR="00DB7B9E" w:rsidRDefault="00DB7B9E" w:rsidP="00DB7B9E">
      <w:pPr>
        <w:bidi/>
        <w:spacing w:after="0"/>
        <w:rPr>
          <w:rFonts w:asciiTheme="majorBidi" w:hAnsiTheme="majorBidi" w:cstheme="majorBidi" w:hint="cs"/>
          <w:sz w:val="24"/>
          <w:szCs w:val="24"/>
          <w:rtl/>
          <w:lang w:bidi="he-IL"/>
        </w:rPr>
      </w:pPr>
      <w:r>
        <w:rPr>
          <w:rFonts w:asciiTheme="majorBidi" w:hAnsiTheme="majorBidi" w:cstheme="majorBidi" w:hint="cs"/>
          <w:sz w:val="24"/>
          <w:szCs w:val="24"/>
          <w:rtl/>
          <w:lang w:bidi="he-IL"/>
        </w:rPr>
        <w:t>כל הגמרא שם ששייכת לחלק הראשון של המשנה</w:t>
      </w:r>
    </w:p>
    <w:p w:rsidR="00DB7B9E" w:rsidRDefault="00DB7B9E" w:rsidP="00DB7B9E">
      <w:pPr>
        <w:bidi/>
        <w:spacing w:after="0"/>
        <w:rPr>
          <w:rFonts w:asciiTheme="majorBidi" w:hAnsiTheme="majorBidi" w:cstheme="majorBidi"/>
          <w:sz w:val="24"/>
          <w:szCs w:val="24"/>
          <w:rtl/>
          <w:lang w:bidi="he-IL"/>
        </w:rPr>
      </w:pPr>
      <w:r>
        <w:rPr>
          <w:rFonts w:asciiTheme="majorBidi" w:hAnsiTheme="majorBidi" w:cstheme="majorBidi" w:hint="cs"/>
          <w:sz w:val="24"/>
          <w:szCs w:val="24"/>
          <w:rtl/>
          <w:lang w:bidi="he-IL"/>
        </w:rPr>
        <w:t>תוס' שם ג. ד"ה דאמר לך מני ... ובהא הלכה כב"ש</w:t>
      </w:r>
    </w:p>
    <w:p w:rsidR="00DB7B9E" w:rsidRDefault="00DB7B9E" w:rsidP="00DB7B9E">
      <w:pPr>
        <w:bidi/>
        <w:spacing w:after="0"/>
        <w:rPr>
          <w:rFonts w:asciiTheme="majorBidi" w:hAnsiTheme="majorBidi" w:cstheme="majorBidi"/>
          <w:sz w:val="24"/>
          <w:szCs w:val="24"/>
          <w:rtl/>
          <w:lang w:bidi="he-IL"/>
        </w:rPr>
      </w:pPr>
      <w:r>
        <w:rPr>
          <w:rFonts w:asciiTheme="majorBidi" w:hAnsiTheme="majorBidi" w:cstheme="majorBidi" w:hint="cs"/>
          <w:sz w:val="24"/>
          <w:szCs w:val="24"/>
          <w:rtl/>
          <w:lang w:bidi="he-IL"/>
        </w:rPr>
        <w:t>רי"ף יב:/לה משנה מי שהיה ... שבעה טפחים על שבעה טפחים</w:t>
      </w:r>
    </w:p>
    <w:p w:rsidR="00DB7B9E" w:rsidRDefault="00DB7B9E" w:rsidP="00DB7B9E">
      <w:pPr>
        <w:bidi/>
        <w:spacing w:after="0"/>
        <w:rPr>
          <w:rFonts w:asciiTheme="majorBidi" w:hAnsiTheme="majorBidi" w:cstheme="majorBidi"/>
          <w:sz w:val="24"/>
          <w:szCs w:val="24"/>
          <w:rtl/>
          <w:lang w:bidi="he-IL"/>
        </w:rPr>
      </w:pPr>
      <w:r>
        <w:rPr>
          <w:rFonts w:asciiTheme="majorBidi" w:hAnsiTheme="majorBidi" w:cstheme="majorBidi" w:hint="cs"/>
          <w:sz w:val="24"/>
          <w:szCs w:val="24"/>
          <w:rtl/>
          <w:lang w:bidi="he-IL"/>
        </w:rPr>
        <w:t>רי"ף ג./ז אמר אביי ... שמא ימשך אחר שלחנו</w:t>
      </w:r>
    </w:p>
    <w:p w:rsidR="00DB7B9E" w:rsidRDefault="00AC3DBD" w:rsidP="00DB7B9E">
      <w:pPr>
        <w:bidi/>
        <w:spacing w:after="0"/>
        <w:rPr>
          <w:rFonts w:asciiTheme="majorBidi" w:hAnsiTheme="majorBidi" w:cstheme="majorBidi"/>
          <w:sz w:val="24"/>
          <w:szCs w:val="24"/>
          <w:rtl/>
          <w:lang w:bidi="he-IL"/>
        </w:rPr>
      </w:pPr>
      <w:r>
        <w:rPr>
          <w:rFonts w:asciiTheme="majorBidi" w:hAnsiTheme="majorBidi" w:cstheme="majorBidi" w:hint="cs"/>
          <w:sz w:val="24"/>
          <w:szCs w:val="24"/>
          <w:rtl/>
          <w:lang w:bidi="he-IL"/>
        </w:rPr>
        <w:t>[</w:t>
      </w:r>
      <w:r w:rsidR="00DB7B9E">
        <w:rPr>
          <w:rFonts w:asciiTheme="majorBidi" w:hAnsiTheme="majorBidi" w:cstheme="majorBidi" w:hint="cs"/>
          <w:sz w:val="24"/>
          <w:szCs w:val="24"/>
          <w:rtl/>
          <w:lang w:bidi="he-IL"/>
        </w:rPr>
        <w:t>בעה"מ, ראב"ד ורמב"ן שם</w:t>
      </w:r>
      <w:r>
        <w:rPr>
          <w:rFonts w:asciiTheme="majorBidi" w:hAnsiTheme="majorBidi" w:cstheme="majorBidi" w:hint="cs"/>
          <w:sz w:val="24"/>
          <w:szCs w:val="24"/>
          <w:rtl/>
          <w:lang w:bidi="he-IL"/>
        </w:rPr>
        <w:t>]</w:t>
      </w:r>
    </w:p>
    <w:p w:rsidR="00E15E41" w:rsidRDefault="00E15E41" w:rsidP="00E15E41">
      <w:pPr>
        <w:bidi/>
        <w:spacing w:after="0"/>
        <w:rPr>
          <w:rFonts w:asciiTheme="majorBidi" w:hAnsiTheme="majorBidi" w:cstheme="majorBidi"/>
          <w:sz w:val="24"/>
          <w:szCs w:val="24"/>
          <w:rtl/>
          <w:lang w:bidi="he-IL"/>
        </w:rPr>
      </w:pPr>
    </w:p>
    <w:p w:rsidR="00E15E41" w:rsidRPr="00E15E41" w:rsidRDefault="00E15E41" w:rsidP="00E15E41">
      <w:pPr>
        <w:bidi/>
        <w:spacing w:after="0"/>
        <w:rPr>
          <w:rFonts w:asciiTheme="majorBidi" w:hAnsiTheme="majorBidi" w:cstheme="majorBidi"/>
          <w:sz w:val="24"/>
          <w:szCs w:val="24"/>
          <w:u w:val="single"/>
          <w:rtl/>
          <w:lang w:bidi="he-IL"/>
        </w:rPr>
      </w:pPr>
      <w:r w:rsidRPr="00E15E41">
        <w:rPr>
          <w:rFonts w:asciiTheme="majorBidi" w:hAnsiTheme="majorBidi" w:cstheme="majorBidi" w:hint="cs"/>
          <w:sz w:val="24"/>
          <w:szCs w:val="24"/>
          <w:u w:val="single"/>
          <w:rtl/>
          <w:lang w:bidi="he-IL"/>
        </w:rPr>
        <w:t>כח חכמים</w:t>
      </w:r>
      <w:r>
        <w:rPr>
          <w:rFonts w:asciiTheme="majorBidi" w:hAnsiTheme="majorBidi" w:cstheme="majorBidi" w:hint="cs"/>
          <w:sz w:val="24"/>
          <w:szCs w:val="24"/>
          <w:u w:val="single"/>
          <w:rtl/>
          <w:lang w:bidi="he-IL"/>
        </w:rPr>
        <w:t xml:space="preserve"> לעקור קיום מן התורה</w:t>
      </w:r>
    </w:p>
    <w:p w:rsidR="00DB7B9E" w:rsidRDefault="00E15E41" w:rsidP="00DB7B9E">
      <w:pPr>
        <w:bidi/>
        <w:spacing w:after="0"/>
        <w:rPr>
          <w:rFonts w:asciiTheme="majorBidi" w:hAnsiTheme="majorBidi" w:cstheme="majorBidi"/>
          <w:sz w:val="24"/>
          <w:szCs w:val="24"/>
          <w:rtl/>
          <w:lang w:bidi="he-IL"/>
        </w:rPr>
      </w:pPr>
      <w:r>
        <w:rPr>
          <w:rFonts w:asciiTheme="majorBidi" w:hAnsiTheme="majorBidi" w:cstheme="majorBidi" w:hint="cs"/>
          <w:sz w:val="24"/>
          <w:szCs w:val="24"/>
          <w:rtl/>
          <w:lang w:bidi="he-IL"/>
        </w:rPr>
        <w:t>תוספות שם באמצע הדיבור "מיהו שמעיתן דהתם" עד הסוף</w:t>
      </w:r>
    </w:p>
    <w:p w:rsidR="003E35DC" w:rsidRDefault="003E35DC" w:rsidP="00DB7B9E">
      <w:pPr>
        <w:bidi/>
        <w:spacing w:after="0"/>
        <w:rPr>
          <w:rFonts w:asciiTheme="majorBidi" w:hAnsiTheme="majorBidi" w:cstheme="majorBidi" w:hint="cs"/>
          <w:sz w:val="24"/>
          <w:szCs w:val="24"/>
          <w:rtl/>
          <w:lang w:bidi="he-IL"/>
        </w:rPr>
      </w:pPr>
      <w:r>
        <w:rPr>
          <w:rFonts w:asciiTheme="majorBidi" w:hAnsiTheme="majorBidi" w:cstheme="majorBidi" w:hint="cs"/>
          <w:sz w:val="24"/>
          <w:szCs w:val="24"/>
          <w:rtl/>
          <w:lang w:bidi="he-IL"/>
        </w:rPr>
        <w:t>גמ' יבמות פט: שלח ליה רב חסדא ... אשתו קטנה, קתני מיהת ... קריא ולא ענו לה</w:t>
      </w:r>
    </w:p>
    <w:p w:rsidR="003E35DC" w:rsidRDefault="003E35DC" w:rsidP="003E35DC">
      <w:pPr>
        <w:bidi/>
        <w:spacing w:after="0"/>
        <w:rPr>
          <w:rFonts w:asciiTheme="majorBidi" w:hAnsiTheme="majorBidi" w:cstheme="majorBidi" w:hint="cs"/>
          <w:sz w:val="24"/>
          <w:szCs w:val="24"/>
          <w:rtl/>
          <w:lang w:bidi="he-IL"/>
        </w:rPr>
      </w:pPr>
      <w:r>
        <w:rPr>
          <w:rFonts w:asciiTheme="majorBidi" w:hAnsiTheme="majorBidi" w:cstheme="majorBidi" w:hint="cs"/>
          <w:sz w:val="24"/>
          <w:szCs w:val="24"/>
          <w:rtl/>
          <w:lang w:bidi="he-IL"/>
        </w:rPr>
        <w:t>[רמב"ם פ"ב מהל' אבל הל"ז]</w:t>
      </w:r>
    </w:p>
    <w:p w:rsidR="00DB7B9E" w:rsidRDefault="008D56DB" w:rsidP="003E35DC">
      <w:pPr>
        <w:bidi/>
        <w:spacing w:after="0"/>
        <w:rPr>
          <w:rFonts w:asciiTheme="majorBidi" w:hAnsiTheme="majorBidi" w:cstheme="majorBidi" w:hint="cs"/>
          <w:sz w:val="24"/>
          <w:szCs w:val="24"/>
          <w:rtl/>
          <w:lang w:bidi="he-IL"/>
        </w:rPr>
      </w:pPr>
      <w:r>
        <w:rPr>
          <w:rFonts w:asciiTheme="majorBidi" w:hAnsiTheme="majorBidi" w:cstheme="majorBidi" w:hint="cs"/>
          <w:sz w:val="24"/>
          <w:szCs w:val="24"/>
          <w:rtl/>
          <w:lang w:bidi="he-IL"/>
        </w:rPr>
        <w:t>משנה נזיר האיש מדיר את בנו בנזיר</w:t>
      </w:r>
    </w:p>
    <w:p w:rsidR="008D56DB" w:rsidRDefault="008D56DB" w:rsidP="008D56DB">
      <w:pPr>
        <w:bidi/>
        <w:spacing w:after="0"/>
        <w:rPr>
          <w:rFonts w:asciiTheme="majorBidi" w:hAnsiTheme="majorBidi" w:cstheme="majorBidi" w:hint="cs"/>
          <w:sz w:val="24"/>
          <w:szCs w:val="24"/>
          <w:rtl/>
          <w:lang w:bidi="he-IL"/>
        </w:rPr>
      </w:pPr>
      <w:r>
        <w:rPr>
          <w:rFonts w:asciiTheme="majorBidi" w:hAnsiTheme="majorBidi" w:cstheme="majorBidi" w:hint="cs"/>
          <w:sz w:val="24"/>
          <w:szCs w:val="24"/>
          <w:rtl/>
          <w:lang w:bidi="he-IL"/>
        </w:rPr>
        <w:t>גמ' שם עד כט. וחולין בעזרה לאו דאורייתא</w:t>
      </w:r>
    </w:p>
    <w:p w:rsidR="008D56DB" w:rsidRDefault="008D56DB" w:rsidP="008D56DB">
      <w:pPr>
        <w:bidi/>
        <w:spacing w:after="0"/>
        <w:rPr>
          <w:rFonts w:asciiTheme="majorBidi" w:hAnsiTheme="majorBidi" w:cstheme="majorBidi"/>
          <w:sz w:val="24"/>
          <w:szCs w:val="24"/>
          <w:rtl/>
          <w:lang w:bidi="he-IL"/>
        </w:rPr>
      </w:pPr>
    </w:p>
    <w:p w:rsidR="00E15E41" w:rsidRDefault="00E15E41" w:rsidP="00E15E41">
      <w:pPr>
        <w:bidi/>
        <w:spacing w:after="0"/>
        <w:rPr>
          <w:rFonts w:asciiTheme="majorBidi" w:hAnsiTheme="majorBidi" w:cstheme="majorBidi"/>
          <w:sz w:val="24"/>
          <w:szCs w:val="24"/>
          <w:rtl/>
          <w:lang w:bidi="he-IL"/>
        </w:rPr>
      </w:pPr>
    </w:p>
    <w:p w:rsidR="00E15E41" w:rsidRDefault="00E15E41" w:rsidP="00E15E41">
      <w:pPr>
        <w:bidi/>
        <w:spacing w:after="0"/>
        <w:rPr>
          <w:rFonts w:asciiTheme="majorBidi" w:hAnsiTheme="majorBidi" w:cstheme="majorBidi"/>
          <w:sz w:val="24"/>
          <w:szCs w:val="24"/>
          <w:rtl/>
          <w:lang w:bidi="he-IL"/>
        </w:rPr>
      </w:pPr>
      <w:r>
        <w:rPr>
          <w:rFonts w:asciiTheme="majorBidi" w:hAnsiTheme="majorBidi" w:cstheme="majorBidi" w:hint="cs"/>
          <w:sz w:val="24"/>
          <w:szCs w:val="24"/>
          <w:rtl/>
          <w:lang w:bidi="he-IL"/>
        </w:rPr>
        <w:t>שאלות לעיון</w:t>
      </w:r>
    </w:p>
    <w:p w:rsidR="00E15E41" w:rsidRDefault="00E15E41" w:rsidP="00E15E41">
      <w:pPr>
        <w:bidi/>
        <w:spacing w:after="0"/>
        <w:rPr>
          <w:rFonts w:asciiTheme="majorBidi" w:hAnsiTheme="majorBidi" w:cstheme="majorBidi" w:hint="cs"/>
          <w:sz w:val="24"/>
          <w:szCs w:val="24"/>
          <w:rtl/>
          <w:lang w:bidi="he-IL"/>
        </w:rPr>
      </w:pPr>
      <w:r>
        <w:rPr>
          <w:rFonts w:asciiTheme="majorBidi" w:hAnsiTheme="majorBidi" w:cstheme="majorBidi" w:hint="cs"/>
          <w:sz w:val="24"/>
          <w:szCs w:val="24"/>
          <w:rtl/>
          <w:lang w:bidi="he-IL"/>
        </w:rPr>
        <w:t>מהו נקודת המחלוקת בין ב"ש וב"ה בשני המקרים של "ראשו ורובו [ושלחנו]"?</w:t>
      </w:r>
      <w:r w:rsidR="00AC3DBD">
        <w:rPr>
          <w:rFonts w:asciiTheme="majorBidi" w:hAnsiTheme="majorBidi" w:cstheme="majorBidi" w:hint="cs"/>
          <w:sz w:val="24"/>
          <w:szCs w:val="24"/>
          <w:rtl/>
          <w:lang w:bidi="he-IL"/>
        </w:rPr>
        <w:t xml:space="preserve"> האיך פוסקים להלכה?</w:t>
      </w:r>
    </w:p>
    <w:p w:rsidR="00AC3DBD" w:rsidRDefault="00AC3DBD" w:rsidP="00AC3DBD">
      <w:pPr>
        <w:bidi/>
        <w:spacing w:after="0"/>
        <w:rPr>
          <w:rFonts w:asciiTheme="majorBidi" w:hAnsiTheme="majorBidi" w:cstheme="majorBidi"/>
          <w:sz w:val="24"/>
          <w:szCs w:val="24"/>
          <w:rtl/>
          <w:lang w:bidi="he-IL"/>
        </w:rPr>
      </w:pPr>
      <w:r>
        <w:rPr>
          <w:rFonts w:asciiTheme="majorBidi" w:hAnsiTheme="majorBidi" w:cstheme="majorBidi" w:hint="cs"/>
          <w:sz w:val="24"/>
          <w:szCs w:val="24"/>
          <w:rtl/>
          <w:lang w:bidi="he-IL"/>
        </w:rPr>
        <w:t xml:space="preserve">מהו גדר כח חכמים לשנות חלות דיני תורה על ידי גזירותיהם </w:t>
      </w:r>
      <w:r>
        <w:rPr>
          <w:rFonts w:asciiTheme="majorBidi" w:hAnsiTheme="majorBidi" w:cstheme="majorBidi"/>
          <w:sz w:val="24"/>
          <w:szCs w:val="24"/>
          <w:rtl/>
          <w:lang w:bidi="he-IL"/>
        </w:rPr>
        <w:t>–</w:t>
      </w:r>
      <w:r>
        <w:rPr>
          <w:rFonts w:asciiTheme="majorBidi" w:hAnsiTheme="majorBidi" w:cstheme="majorBidi" w:hint="cs"/>
          <w:sz w:val="24"/>
          <w:szCs w:val="24"/>
          <w:rtl/>
          <w:lang w:bidi="he-IL"/>
        </w:rPr>
        <w:t xml:space="preserve"> בתחומים שונים של הלכה: דיני ממונות, איסור והיתר, קדשים, טהרות?</w:t>
      </w:r>
    </w:p>
    <w:p w:rsidR="00E15E41" w:rsidRDefault="00E15E41" w:rsidP="00E15E41">
      <w:pPr>
        <w:bidi/>
        <w:spacing w:after="0"/>
        <w:rPr>
          <w:rFonts w:asciiTheme="majorBidi" w:hAnsiTheme="majorBidi" w:cstheme="majorBidi" w:hint="cs"/>
          <w:sz w:val="24"/>
          <w:szCs w:val="24"/>
          <w:rtl/>
          <w:lang w:bidi="he-IL"/>
        </w:rPr>
      </w:pPr>
    </w:p>
    <w:p w:rsidR="00AC3DBD" w:rsidRDefault="00AC3DBD" w:rsidP="00AC3DBD">
      <w:pPr>
        <w:autoSpaceDE w:val="0"/>
        <w:autoSpaceDN w:val="0"/>
        <w:bidi/>
        <w:adjustRightInd w:val="0"/>
        <w:spacing w:after="0" w:line="240" w:lineRule="auto"/>
        <w:rPr>
          <w:rFonts w:ascii="Times New Roman" w:hAnsi="Times New Roman" w:cs="Times New Roman"/>
          <w:color w:val="000000"/>
          <w:sz w:val="24"/>
          <w:szCs w:val="24"/>
          <w:rtl/>
          <w:lang w:bidi="he-IL"/>
        </w:rPr>
      </w:pPr>
      <w:r>
        <w:rPr>
          <w:rFonts w:ascii="Times New Roman" w:hAnsi="Times New Roman" w:cs="Times New Roman"/>
          <w:b/>
          <w:bCs/>
          <w:color w:val="000000"/>
          <w:sz w:val="24"/>
          <w:szCs w:val="24"/>
          <w:u w:val="single"/>
          <w:rtl/>
          <w:lang w:bidi="he-IL"/>
        </w:rPr>
        <w:t xml:space="preserve">תלמוד ירושלמי (וילנא) מסכת סוכה פרק ב הלכה ח </w:t>
      </w:r>
    </w:p>
    <w:p w:rsidR="00AC3DBD" w:rsidRDefault="00AC3DBD" w:rsidP="00AC3DBD">
      <w:pPr>
        <w:autoSpaceDE w:val="0"/>
        <w:autoSpaceDN w:val="0"/>
        <w:bidi/>
        <w:adjustRightInd w:val="0"/>
        <w:spacing w:after="0" w:line="240" w:lineRule="auto"/>
        <w:rPr>
          <w:rFonts w:ascii="Times New Roman" w:hAnsi="Times New Roman" w:cs="Times New Roman"/>
          <w:color w:val="000000"/>
          <w:sz w:val="24"/>
          <w:szCs w:val="24"/>
          <w:rtl/>
          <w:lang w:bidi="he-IL"/>
        </w:rPr>
      </w:pPr>
      <w:r>
        <w:rPr>
          <w:rFonts w:ascii="Times New Roman" w:hAnsi="Times New Roman" w:cs="Times New Roman"/>
          <w:color w:val="000000"/>
          <w:sz w:val="24"/>
          <w:szCs w:val="24"/>
          <w:rtl/>
          <w:lang w:bidi="he-IL"/>
        </w:rPr>
        <w:t>מה זכו בית הילל שתיקבע הלכה כדבריהן אמר ר' יודה בר פזי שהיו מקדימין דברי בית שמאי לדבריהן. ולא עוד אלא שהיו רואין דברי בית שמאי וחוזרין בהן. התיב רבי סימון בר זבדא קומי רבי אילא או נאמר תנייה חמתון סבון מינין ואקדמון. והא תני מעשה שהלכו זקני בית שמאי וזקני ב"ה לבקר את יוחנן בן החורוני. נאמר זקנינו וזקניכם. אמר רבי זעירה רב הונה בשם רב הלכה כבית שמאי. רבי ירמיה רבי שמואל בר רב יצחק בשם רב ממה שסילקו ב"ש לב"ה הדא אמרה הלכה כדבריהן:</w:t>
      </w:r>
    </w:p>
    <w:p w:rsidR="00AC3DBD" w:rsidRDefault="00AC3DBD" w:rsidP="00AC3DBD">
      <w:pPr>
        <w:autoSpaceDE w:val="0"/>
        <w:autoSpaceDN w:val="0"/>
        <w:bidi/>
        <w:adjustRightInd w:val="0"/>
        <w:spacing w:after="0" w:line="240" w:lineRule="auto"/>
        <w:rPr>
          <w:rFonts w:ascii="Times New Roman" w:hAnsi="Times New Roman" w:cs="Times New Roman"/>
          <w:color w:val="000000"/>
          <w:sz w:val="24"/>
          <w:szCs w:val="24"/>
          <w:rtl/>
          <w:lang w:bidi="he-IL"/>
        </w:rPr>
      </w:pPr>
    </w:p>
    <w:p w:rsidR="008D56DB" w:rsidRDefault="008D56DB" w:rsidP="00AC3DBD">
      <w:pPr>
        <w:autoSpaceDE w:val="0"/>
        <w:autoSpaceDN w:val="0"/>
        <w:bidi/>
        <w:adjustRightInd w:val="0"/>
        <w:spacing w:after="0" w:line="240" w:lineRule="auto"/>
        <w:rPr>
          <w:rFonts w:ascii="Times New Roman" w:hAnsi="Times New Roman" w:cs="Times New Roman"/>
          <w:color w:val="000000"/>
          <w:sz w:val="24"/>
          <w:szCs w:val="24"/>
          <w:rtl/>
          <w:lang w:bidi="he-IL"/>
        </w:rPr>
      </w:pPr>
      <w:r>
        <w:rPr>
          <w:rFonts w:ascii="Times New Roman" w:hAnsi="Times New Roman" w:cs="Times New Roman"/>
          <w:b/>
          <w:bCs/>
          <w:color w:val="000000"/>
          <w:sz w:val="24"/>
          <w:szCs w:val="24"/>
          <w:u w:val="single"/>
          <w:rtl/>
          <w:lang w:bidi="he-IL"/>
        </w:rPr>
        <w:t xml:space="preserve">יבמות </w:t>
      </w:r>
      <w:r w:rsidR="00AC3DBD">
        <w:rPr>
          <w:rFonts w:ascii="Times New Roman" w:hAnsi="Times New Roman" w:cs="Times New Roman" w:hint="cs"/>
          <w:b/>
          <w:bCs/>
          <w:color w:val="000000"/>
          <w:sz w:val="24"/>
          <w:szCs w:val="24"/>
          <w:u w:val="single"/>
          <w:rtl/>
          <w:lang w:bidi="he-IL"/>
        </w:rPr>
        <w:t>פט:</w:t>
      </w:r>
    </w:p>
    <w:p w:rsidR="008D56DB" w:rsidRPr="008D56DB" w:rsidRDefault="008D56DB" w:rsidP="008D56DB">
      <w:pPr>
        <w:autoSpaceDE w:val="0"/>
        <w:autoSpaceDN w:val="0"/>
        <w:bidi/>
        <w:adjustRightInd w:val="0"/>
        <w:spacing w:after="0" w:line="240" w:lineRule="auto"/>
        <w:rPr>
          <w:rFonts w:ascii="Times New Roman" w:hAnsi="Times New Roman" w:cs="Times New Roman"/>
          <w:b/>
          <w:bCs/>
          <w:color w:val="000000"/>
          <w:sz w:val="24"/>
          <w:szCs w:val="24"/>
          <w:u w:val="single"/>
          <w:rtl/>
          <w:lang w:bidi="he-IL"/>
        </w:rPr>
      </w:pPr>
      <w:r>
        <w:rPr>
          <w:rFonts w:ascii="Times New Roman" w:hAnsi="Times New Roman" w:cs="Times New Roman"/>
          <w:color w:val="000000"/>
          <w:sz w:val="24"/>
          <w:szCs w:val="24"/>
          <w:rtl/>
          <w:lang w:bidi="he-IL"/>
        </w:rPr>
        <w:t xml:space="preserve">שלח ליה רב חסדא לרבה ביד רב אחא בר רב הונא: ואין ב"ד מתנין לעקור דבר מן התורה? והתניא: מאימתי אדם יורש את אשתו קטנה? </w:t>
      </w:r>
      <w:r>
        <w:rPr>
          <w:rFonts w:ascii="Times New Roman" w:hAnsi="Times New Roman" w:cs="Times New Roman" w:hint="cs"/>
          <w:color w:val="000000"/>
          <w:sz w:val="24"/>
          <w:szCs w:val="24"/>
          <w:rtl/>
          <w:lang w:bidi="he-IL"/>
        </w:rPr>
        <w:t>...</w:t>
      </w:r>
      <w:r>
        <w:rPr>
          <w:rFonts w:ascii="Times New Roman" w:hAnsi="Times New Roman" w:cs="Times New Roman"/>
          <w:color w:val="000000"/>
          <w:sz w:val="24"/>
          <w:szCs w:val="24"/>
          <w:rtl/>
          <w:lang w:bidi="he-IL"/>
        </w:rPr>
        <w:t xml:space="preserve"> קתני מיהת יורשה, והא הכא דמדאורייתא אבוה ירית לה, ומדרבנן ירית לה בעל! הפקר ב"ד היה הפקר, דאמר ר' יצחק: מנין שהפקר ב"ד היה הפקר? שנא': (עזרא י') כל אשר לא יבא לשלשת הימים בעצת השרים והזקנים יחרם כל רכושו והוא יבדל מקהל הגולה. ר' אלעזר אמר, מהכא: (יהושע י"ט) אלה הנחלות אשר נחלו אלעזר הכהן ויהושע בן נון וראשי האבות למטות בני ישראל, וכי מה ענין ראשים אצל אבות? אלא לומר לך: מה אבות מנחילין בניהם כל מה שירצו, אף ראשים מנחילין את העם כל מה שירצו. ומיטמא לה. והא הכא דמדאורייתא אביה מיטמא לה, ומדרבנן מיטמא לה בעל! משום דהויא לה מת מצוה. ומי הוי מת מצוה? והתניא: אי זהו מת מצוה? כל שאין לו קוברין, קורא ואחרים עונין אותו - אין זה מת מצוה! הכא נמי, כיון דלא ירתי לה, קריא ולא ענו לה. </w:t>
      </w:r>
      <w:r>
        <w:rPr>
          <w:rFonts w:ascii="Times New Roman" w:hAnsi="Times New Roman" w:cs="Times New Roman" w:hint="cs"/>
          <w:color w:val="000000"/>
          <w:sz w:val="24"/>
          <w:szCs w:val="24"/>
          <w:rtl/>
          <w:lang w:bidi="he-IL"/>
        </w:rPr>
        <w:t xml:space="preserve"> ... [צ.]</w:t>
      </w:r>
      <w:r w:rsidRPr="008D56DB">
        <w:rPr>
          <w:rFonts w:ascii="Times New Roman" w:hAnsi="Times New Roman" w:cs="Times New Roman" w:hint="cs"/>
          <w:b/>
          <w:bCs/>
          <w:color w:val="000000"/>
          <w:sz w:val="24"/>
          <w:szCs w:val="24"/>
          <w:rtl/>
          <w:lang w:bidi="he-IL"/>
        </w:rPr>
        <w:t xml:space="preserve"> </w:t>
      </w:r>
      <w:r>
        <w:rPr>
          <w:rFonts w:ascii="Times New Roman" w:hAnsi="Times New Roman" w:cs="Times New Roman"/>
          <w:color w:val="000000"/>
          <w:sz w:val="24"/>
          <w:szCs w:val="24"/>
          <w:rtl/>
          <w:lang w:bidi="he-IL"/>
        </w:rPr>
        <w:t xml:space="preserve">תא שמע: דם שנטמא וזרקו בשוגג - הורצה, במזיד - לא הורצה; והא הכא דמדאורייתא ארצויי מרצה, דתניא: </w:t>
      </w:r>
      <w:r>
        <w:rPr>
          <w:rFonts w:ascii="Times New Roman" w:hAnsi="Times New Roman" w:cs="Times New Roman" w:hint="cs"/>
          <w:color w:val="000000"/>
          <w:sz w:val="24"/>
          <w:szCs w:val="24"/>
          <w:rtl/>
          <w:lang w:bidi="he-IL"/>
        </w:rPr>
        <w:t>...</w:t>
      </w:r>
      <w:r>
        <w:rPr>
          <w:rFonts w:ascii="Times New Roman" w:hAnsi="Times New Roman" w:cs="Times New Roman"/>
          <w:color w:val="000000"/>
          <w:sz w:val="24"/>
          <w:szCs w:val="24"/>
          <w:rtl/>
          <w:lang w:bidi="he-IL"/>
        </w:rPr>
        <w:t xml:space="preserve"> ואמרי </w:t>
      </w:r>
      <w:r>
        <w:rPr>
          <w:rFonts w:ascii="Times New Roman" w:hAnsi="Times New Roman" w:cs="Times New Roman"/>
          <w:color w:val="000000"/>
          <w:sz w:val="24"/>
          <w:szCs w:val="24"/>
          <w:rtl/>
          <w:lang w:bidi="he-IL"/>
        </w:rPr>
        <w:lastRenderedPageBreak/>
        <w:t xml:space="preserve">רבנן לא הורצה, וקא הדר מעייל חולין לעזרה! אמר רבי יוסי בר חנינא: מאי לא הורצה דקאמר? להתיר בשר באכילה, אבל בעלים נתכפרו בו. סוף סוף קמתעקרא אכילת בשר, וכתיב: (שמות כ"ט) ואכלו אתם אשר כפר בהם, מלמד, שהכהנים אוכלים ובעלים מתכפרים! א"ל: שב ואל תעשה שאני. </w:t>
      </w:r>
      <w:r>
        <w:rPr>
          <w:rFonts w:ascii="Times New Roman" w:hAnsi="Times New Roman" w:cs="Times New Roman" w:hint="cs"/>
          <w:color w:val="000000"/>
          <w:sz w:val="24"/>
          <w:szCs w:val="24"/>
          <w:rtl/>
          <w:lang w:bidi="he-IL"/>
        </w:rPr>
        <w:t>[צ:]</w:t>
      </w:r>
      <w:r>
        <w:rPr>
          <w:rFonts w:ascii="Times New Roman" w:hAnsi="Times New Roman" w:cs="Times New Roman"/>
          <w:color w:val="000000"/>
          <w:sz w:val="24"/>
          <w:szCs w:val="24"/>
          <w:rtl/>
          <w:lang w:bidi="he-IL"/>
        </w:rPr>
        <w:t xml:space="preserve"> אמר ליה: בעאי לאותובך ערל, הזאה, ואזמל, סדין בציצית, וכבשי עצרת, ושופר, ולולב, השתא דשנית לן: שב ואל תעשה לא מיעקר הוא, כולהו נמי שב ואל תעשה נינהו. ת"ש: (דברים י"ח) אליו תשמעון - אפילו אומר לך עבור על אחת מכל מצות שבתורה, כגון אליהו בהר הכרמל, הכל לפי שעה שמע לו! שאני התם, דכתיב: אליו תשמעון. וליגמר מיניה! מיגדר מילתא שאני. ת"ש: בטלו - מבוטל, דברי רבי, רבן שמעון בן גמליאל אומר: אינו יכול לא לבטלו ולא להוסיף על תנאו, א"כ מה כח ב"ד יפה; והא הכא דמדאורייתא בטל גט, ומשום מה כח בית דין קא שרינן אשת איש לעלמא! מאן דמקדש - אדעתא דרבנן מקדש, ואפקעינהו רבנן לקידושין. א"ל רבינא לרב אשי: התינח דקדיש בכספא, קדיש בביאה מאי איכא למימר? שויוה רבנן לבעילתו בעילת זנות. ת"ש, א"ר אלעזר בן יעקב: שמעתי, שב"ד מכין ועונשין שלא מן התורה, ולא לעבור על דברי תורה - אלא לעשות סייג לתורה; ומעשה באדם אחד שרכב על סוס בשבת בימי יונים, והביאוהו לב"ד וסקלוהו, לא מפני שראוי לכך - אלא שהשעה צריכה לכך; ושוב מעשה באדם אחד שהטיח באשתו תחת התאנה, והביאוהו לבית דין והלקוהו, לא מפני שראוי לכך - אלא שהשעה צריכה לכך! מיגדר מילתא שאני. </w:t>
      </w:r>
    </w:p>
    <w:p w:rsidR="008D56DB" w:rsidRDefault="008D56DB" w:rsidP="008D56DB">
      <w:pPr>
        <w:autoSpaceDE w:val="0"/>
        <w:autoSpaceDN w:val="0"/>
        <w:bidi/>
        <w:adjustRightInd w:val="0"/>
        <w:spacing w:after="0" w:line="240" w:lineRule="auto"/>
        <w:rPr>
          <w:rFonts w:ascii="Times New Roman" w:hAnsi="Times New Roman" w:cs="Times New Roman"/>
          <w:color w:val="000000"/>
          <w:sz w:val="24"/>
          <w:szCs w:val="24"/>
          <w:rtl/>
          <w:lang w:bidi="he-IL"/>
        </w:rPr>
      </w:pPr>
    </w:p>
    <w:p w:rsidR="003E35DC" w:rsidRPr="003E35DC" w:rsidRDefault="003E35DC" w:rsidP="003E35DC">
      <w:pPr>
        <w:autoSpaceDE w:val="0"/>
        <w:autoSpaceDN w:val="0"/>
        <w:bidi/>
        <w:adjustRightInd w:val="0"/>
        <w:spacing w:after="0" w:line="240" w:lineRule="auto"/>
        <w:rPr>
          <w:rFonts w:ascii="Times New Roman" w:hAnsi="Times New Roman" w:cs="Times New Roman"/>
          <w:b/>
          <w:bCs/>
          <w:color w:val="000000"/>
          <w:sz w:val="24"/>
          <w:szCs w:val="24"/>
          <w:u w:val="single"/>
          <w:rtl/>
          <w:lang w:bidi="he-IL"/>
        </w:rPr>
      </w:pPr>
      <w:r>
        <w:rPr>
          <w:rFonts w:ascii="Times New Roman" w:hAnsi="Times New Roman" w:cs="Times New Roman"/>
          <w:b/>
          <w:bCs/>
          <w:color w:val="000000"/>
          <w:sz w:val="24"/>
          <w:szCs w:val="24"/>
          <w:u w:val="single"/>
          <w:rtl/>
          <w:lang w:bidi="he-IL"/>
        </w:rPr>
        <w:t xml:space="preserve">רמב"ם הלכות אבל פרק ב </w:t>
      </w:r>
      <w:r w:rsidRPr="003E35DC">
        <w:rPr>
          <w:rFonts w:ascii="Times New Roman" w:hAnsi="Times New Roman" w:cs="Times New Roman"/>
          <w:b/>
          <w:bCs/>
          <w:color w:val="000000"/>
          <w:sz w:val="24"/>
          <w:szCs w:val="24"/>
          <w:u w:val="single"/>
          <w:rtl/>
          <w:lang w:bidi="he-IL"/>
        </w:rPr>
        <w:t>הלכה ז</w:t>
      </w:r>
    </w:p>
    <w:p w:rsidR="003E35DC" w:rsidRDefault="003E35DC" w:rsidP="003E35DC">
      <w:pPr>
        <w:autoSpaceDE w:val="0"/>
        <w:autoSpaceDN w:val="0"/>
        <w:bidi/>
        <w:adjustRightInd w:val="0"/>
        <w:spacing w:after="0" w:line="240" w:lineRule="auto"/>
        <w:rPr>
          <w:rFonts w:ascii="Times New Roman" w:hAnsi="Times New Roman" w:cs="Times New Roman"/>
          <w:color w:val="000000"/>
          <w:sz w:val="24"/>
          <w:szCs w:val="24"/>
          <w:rtl/>
          <w:lang w:bidi="he-IL"/>
        </w:rPr>
      </w:pPr>
      <w:r>
        <w:rPr>
          <w:rFonts w:ascii="Times New Roman" w:hAnsi="Times New Roman" w:cs="Times New Roman"/>
          <w:color w:val="000000"/>
          <w:sz w:val="24"/>
          <w:szCs w:val="24"/>
          <w:rtl/>
          <w:lang w:bidi="he-IL"/>
        </w:rPr>
        <w:t xml:space="preserve">אשתו של כהן מתטמא לה על כרחו ואינו מטמא לה אלא מדברי סופרים, עשאוה כמת מצוה, כיון שאין לה יורש אלא הוא לא תמצא מי שיתעסק בה, ואינו מטמא אלא לנשואה בלבד אבל הארוסה אינו מטמא לה. </w:t>
      </w:r>
    </w:p>
    <w:p w:rsidR="008D56DB" w:rsidRDefault="008D56DB" w:rsidP="008D56DB">
      <w:pPr>
        <w:bidi/>
        <w:spacing w:after="0"/>
        <w:rPr>
          <w:rFonts w:asciiTheme="majorBidi" w:hAnsiTheme="majorBidi" w:cstheme="majorBidi" w:hint="cs"/>
          <w:sz w:val="24"/>
          <w:szCs w:val="24"/>
          <w:rtl/>
          <w:lang w:bidi="he-IL"/>
        </w:rPr>
      </w:pPr>
    </w:p>
    <w:p w:rsidR="008D56DB" w:rsidRDefault="008D56DB" w:rsidP="008D56DB">
      <w:pPr>
        <w:autoSpaceDE w:val="0"/>
        <w:autoSpaceDN w:val="0"/>
        <w:bidi/>
        <w:adjustRightInd w:val="0"/>
        <w:spacing w:after="0" w:line="240" w:lineRule="auto"/>
        <w:rPr>
          <w:rFonts w:ascii="Times New Roman" w:hAnsi="Times New Roman" w:cs="Times New Roman"/>
          <w:color w:val="000000"/>
          <w:sz w:val="24"/>
          <w:szCs w:val="24"/>
          <w:rtl/>
          <w:lang w:bidi="he-IL"/>
        </w:rPr>
      </w:pPr>
      <w:r>
        <w:rPr>
          <w:rFonts w:ascii="Times New Roman" w:hAnsi="Times New Roman" w:cs="Times New Roman"/>
          <w:b/>
          <w:bCs/>
          <w:color w:val="000000"/>
          <w:sz w:val="24"/>
          <w:szCs w:val="24"/>
          <w:u w:val="single"/>
          <w:rtl/>
          <w:lang w:bidi="he-IL"/>
        </w:rPr>
        <w:t>נזיר</w:t>
      </w:r>
      <w:r>
        <w:rPr>
          <w:rFonts w:ascii="Times New Roman" w:hAnsi="Times New Roman" w:cs="Times New Roman" w:hint="cs"/>
          <w:b/>
          <w:bCs/>
          <w:color w:val="000000"/>
          <w:sz w:val="24"/>
          <w:szCs w:val="24"/>
          <w:u w:val="single"/>
          <w:rtl/>
          <w:lang w:bidi="he-IL"/>
        </w:rPr>
        <w:t xml:space="preserve"> כח: - כט.</w:t>
      </w:r>
      <w:r>
        <w:rPr>
          <w:rFonts w:ascii="Times New Roman" w:hAnsi="Times New Roman" w:cs="Times New Roman"/>
          <w:b/>
          <w:bCs/>
          <w:color w:val="000000"/>
          <w:sz w:val="24"/>
          <w:szCs w:val="24"/>
          <w:u w:val="single"/>
          <w:rtl/>
          <w:lang w:bidi="he-IL"/>
        </w:rPr>
        <w:t xml:space="preserve"> </w:t>
      </w:r>
    </w:p>
    <w:p w:rsidR="008D56DB" w:rsidRDefault="008D56DB" w:rsidP="008D56DB">
      <w:pPr>
        <w:autoSpaceDE w:val="0"/>
        <w:autoSpaceDN w:val="0"/>
        <w:bidi/>
        <w:adjustRightInd w:val="0"/>
        <w:spacing w:after="0" w:line="240" w:lineRule="auto"/>
        <w:rPr>
          <w:rFonts w:ascii="Times New Roman" w:hAnsi="Times New Roman" w:cs="Times New Roman"/>
          <w:color w:val="000000"/>
          <w:sz w:val="24"/>
          <w:szCs w:val="24"/>
          <w:rtl/>
          <w:lang w:bidi="he-IL"/>
        </w:rPr>
      </w:pPr>
      <w:r>
        <w:rPr>
          <w:rFonts w:ascii="Times New Roman" w:hAnsi="Times New Roman" w:cs="Times New Roman"/>
          <w:color w:val="000000"/>
          <w:sz w:val="24"/>
          <w:szCs w:val="24"/>
          <w:rtl/>
          <w:lang w:bidi="he-IL"/>
        </w:rPr>
        <w:t xml:space="preserve">מתני'. האיש מדיר את בנו בנזיר, ואין האשה מדרת את בנה בנזיר. </w:t>
      </w:r>
      <w:r>
        <w:rPr>
          <w:rFonts w:ascii="Times New Roman" w:hAnsi="Times New Roman" w:cs="Times New Roman" w:hint="cs"/>
          <w:color w:val="000000"/>
          <w:sz w:val="24"/>
          <w:szCs w:val="24"/>
          <w:rtl/>
          <w:lang w:bidi="he-IL"/>
        </w:rPr>
        <w:t>...</w:t>
      </w:r>
    </w:p>
    <w:p w:rsidR="008D56DB" w:rsidRDefault="008D56DB" w:rsidP="008D56DB">
      <w:pPr>
        <w:autoSpaceDE w:val="0"/>
        <w:autoSpaceDN w:val="0"/>
        <w:bidi/>
        <w:adjustRightInd w:val="0"/>
        <w:spacing w:after="0" w:line="240" w:lineRule="auto"/>
        <w:rPr>
          <w:rFonts w:ascii="Times New Roman" w:hAnsi="Times New Roman" w:cs="Times New Roman"/>
          <w:color w:val="000000"/>
          <w:sz w:val="24"/>
          <w:szCs w:val="24"/>
          <w:rtl/>
          <w:lang w:bidi="he-IL"/>
        </w:rPr>
      </w:pPr>
    </w:p>
    <w:p w:rsidR="008D56DB" w:rsidRDefault="008D56DB" w:rsidP="008D56DB">
      <w:pPr>
        <w:autoSpaceDE w:val="0"/>
        <w:autoSpaceDN w:val="0"/>
        <w:bidi/>
        <w:adjustRightInd w:val="0"/>
        <w:spacing w:after="0" w:line="240" w:lineRule="auto"/>
        <w:rPr>
          <w:rFonts w:ascii="Times New Roman" w:hAnsi="Times New Roman" w:cs="Times New Roman"/>
          <w:color w:val="000000"/>
          <w:sz w:val="24"/>
          <w:szCs w:val="24"/>
          <w:rtl/>
          <w:lang w:bidi="he-IL"/>
        </w:rPr>
      </w:pPr>
      <w:r>
        <w:rPr>
          <w:rFonts w:ascii="Times New Roman" w:hAnsi="Times New Roman" w:cs="Times New Roman"/>
          <w:color w:val="000000"/>
          <w:sz w:val="24"/>
          <w:szCs w:val="24"/>
          <w:rtl/>
          <w:lang w:bidi="he-IL"/>
        </w:rPr>
        <w:t xml:space="preserve">גמ'. איש אין, אבל אשה לא, מאי טעמא? ר' יוחנן אמר: הלכה היא בנזיר, ורבי יוסי ברבי חנינא </w:t>
      </w:r>
      <w:r>
        <w:rPr>
          <w:rFonts w:ascii="Times New Roman" w:hAnsi="Times New Roman" w:cs="Times New Roman"/>
          <w:color w:val="FF0000"/>
          <w:sz w:val="18"/>
          <w:szCs w:val="18"/>
          <w:rtl/>
          <w:lang w:bidi="he-IL"/>
        </w:rPr>
        <w:t xml:space="preserve">[דף כט עמוד א] </w:t>
      </w:r>
      <w:r>
        <w:rPr>
          <w:rFonts w:ascii="Times New Roman" w:hAnsi="Times New Roman" w:cs="Times New Roman"/>
          <w:color w:val="000000"/>
          <w:sz w:val="24"/>
          <w:szCs w:val="24"/>
          <w:rtl/>
          <w:lang w:bidi="he-IL"/>
        </w:rPr>
        <w:t xml:space="preserve">אמר ריש לקיש: כדי לחנכו במצות. </w:t>
      </w:r>
      <w:r>
        <w:rPr>
          <w:rFonts w:ascii="Times New Roman" w:hAnsi="Times New Roman" w:cs="Times New Roman" w:hint="cs"/>
          <w:color w:val="000000"/>
          <w:sz w:val="24"/>
          <w:szCs w:val="24"/>
          <w:rtl/>
          <w:lang w:bidi="he-IL"/>
        </w:rPr>
        <w:t>...</w:t>
      </w:r>
      <w:r>
        <w:rPr>
          <w:rFonts w:ascii="Times New Roman" w:hAnsi="Times New Roman" w:cs="Times New Roman"/>
          <w:color w:val="000000"/>
          <w:sz w:val="24"/>
          <w:szCs w:val="24"/>
          <w:rtl/>
          <w:lang w:bidi="he-IL"/>
        </w:rPr>
        <w:t xml:space="preserve"> בשלמא לרבי יוחנן, דאמר הלכה היא בנזיר, משום הכי מגלח ועביד הקפה, אלא לר' יוסי בר' חנינא אמר ר"ל כדי לחנכו במצות, הא קעביד הקפה! קסבר: הקפת כל הראש מדרבנן, וחינוך מדרבנן, ואתי חינוך דרבנן ודחי הקפה דרבנן. בשלמא לרבי יוחנן, דאמר הלכה היא בנזיר, אהכי מגלח מייתי קרבן, אלא לרבי יוסי ברבי חנינא אמר ריש לקיש כדי לחנכו במצות, הא קא מייתי חולין לעזרה! קסבר: </w:t>
      </w:r>
      <w:r>
        <w:rPr>
          <w:rFonts w:ascii="Times New Roman" w:hAnsi="Times New Roman" w:cs="Times New Roman"/>
          <w:color w:val="FF00FF"/>
          <w:sz w:val="24"/>
          <w:szCs w:val="24"/>
          <w:rtl/>
          <w:lang w:bidi="he-IL"/>
        </w:rPr>
        <w:t>חולין</w:t>
      </w:r>
      <w:r>
        <w:rPr>
          <w:rFonts w:ascii="Times New Roman" w:hAnsi="Times New Roman" w:cs="Times New Roman"/>
          <w:color w:val="000000"/>
          <w:sz w:val="24"/>
          <w:szCs w:val="24"/>
          <w:rtl/>
          <w:lang w:bidi="he-IL"/>
        </w:rPr>
        <w:t xml:space="preserve"> </w:t>
      </w:r>
      <w:r>
        <w:rPr>
          <w:rFonts w:ascii="Times New Roman" w:hAnsi="Times New Roman" w:cs="Times New Roman"/>
          <w:color w:val="FF00FF"/>
          <w:sz w:val="24"/>
          <w:szCs w:val="24"/>
          <w:rtl/>
          <w:lang w:bidi="he-IL"/>
        </w:rPr>
        <w:t>בעזרה</w:t>
      </w:r>
      <w:r>
        <w:rPr>
          <w:rFonts w:ascii="Times New Roman" w:hAnsi="Times New Roman" w:cs="Times New Roman"/>
          <w:color w:val="000000"/>
          <w:sz w:val="24"/>
          <w:szCs w:val="24"/>
          <w:rtl/>
          <w:lang w:bidi="he-IL"/>
        </w:rPr>
        <w:t xml:space="preserve"> לאו דאורייתא. בשלמא לרבי יוחנן, דאמר הלכה היא בנזיר, אהכי כי מיטמא מייתי קרבן ציפרין ואכיל כהן מליקה, אלא לרבי יוסי ברבי חנינא אמר ריש לקיש, הא קאכיל נבילה! קסבר כרבי יוסי בר' יהודה: דאין שחיטה לעוף מן התורה, וחולין בעזרה לאו דאורייתא.</w:t>
      </w:r>
    </w:p>
    <w:p w:rsidR="008D56DB" w:rsidRPr="00DB7B9E" w:rsidRDefault="008D56DB" w:rsidP="008D56DB">
      <w:pPr>
        <w:bidi/>
        <w:spacing w:after="0"/>
        <w:rPr>
          <w:rFonts w:asciiTheme="majorBidi" w:hAnsiTheme="majorBidi" w:cstheme="majorBidi"/>
          <w:sz w:val="24"/>
          <w:szCs w:val="24"/>
          <w:rtl/>
          <w:lang w:bidi="he-IL"/>
        </w:rPr>
      </w:pPr>
    </w:p>
    <w:sectPr w:rsidR="008D56DB" w:rsidRPr="00DB7B9E" w:rsidSect="001715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20"/>
  <w:characterSpacingControl w:val="doNotCompress"/>
  <w:compat>
    <w:applyBreakingRules/>
  </w:compat>
  <w:rsids>
    <w:rsidRoot w:val="00713054"/>
    <w:rsid w:val="001715A4"/>
    <w:rsid w:val="003E35DC"/>
    <w:rsid w:val="006A5616"/>
    <w:rsid w:val="006E2BEB"/>
    <w:rsid w:val="006F4267"/>
    <w:rsid w:val="00713054"/>
    <w:rsid w:val="0077458E"/>
    <w:rsid w:val="00875C2C"/>
    <w:rsid w:val="008D56DB"/>
    <w:rsid w:val="00AC3DBD"/>
    <w:rsid w:val="00D341D4"/>
    <w:rsid w:val="00DB7B9E"/>
    <w:rsid w:val="00E15E41"/>
    <w:rsid w:val="00E54281"/>
    <w:rsid w:val="00E96A12"/>
    <w:rsid w:val="00EA3820"/>
    <w:rsid w:val="00EE4E8D"/>
    <w:rsid w:val="00F1242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0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428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Wieder</dc:creator>
  <cp:lastModifiedBy>Jeremy Wieder</cp:lastModifiedBy>
  <cp:revision>3</cp:revision>
  <dcterms:created xsi:type="dcterms:W3CDTF">2017-09-27T12:25:00Z</dcterms:created>
  <dcterms:modified xsi:type="dcterms:W3CDTF">2017-09-27T15:31:00Z</dcterms:modified>
</cp:coreProperties>
</file>