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4E930E87"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EB03F7">
        <w:rPr>
          <w:rFonts w:hint="cs"/>
          <w:u w:val="single"/>
          <w:rtl/>
        </w:rPr>
        <w:t>32</w:t>
      </w:r>
    </w:p>
    <w:p w14:paraId="2BBD814A" w14:textId="77777777" w:rsidR="005B7795" w:rsidRPr="007E1481" w:rsidRDefault="005B7795" w:rsidP="001067DC">
      <w:pPr>
        <w:spacing w:after="120"/>
        <w:jc w:val="both"/>
        <w:rPr>
          <w:rtl/>
        </w:rPr>
      </w:pPr>
    </w:p>
    <w:p w14:paraId="50FDAA94" w14:textId="1F6DA0F7" w:rsidR="006B0C83" w:rsidRDefault="006B0C83" w:rsidP="006B0C83">
      <w:pPr>
        <w:spacing w:after="120"/>
        <w:jc w:val="both"/>
      </w:pPr>
      <w:r w:rsidRPr="007E1481">
        <w:rPr>
          <w:rFonts w:hint="cs"/>
          <w:rtl/>
        </w:rPr>
        <w:t xml:space="preserve">(1) לסיים את המקורות </w:t>
      </w:r>
      <w:r>
        <w:rPr>
          <w:rFonts w:hint="cs"/>
          <w:rtl/>
        </w:rPr>
        <w:t>מ</w:t>
      </w:r>
      <w:r w:rsidRPr="007E1481">
        <w:rPr>
          <w:rFonts w:hint="cs"/>
          <w:rtl/>
        </w:rPr>
        <w:t xml:space="preserve">דף </w:t>
      </w:r>
      <w:r w:rsidR="00EB03F7">
        <w:rPr>
          <w:rFonts w:hint="cs"/>
          <w:rtl/>
        </w:rPr>
        <w:t>31 חלק 3</w:t>
      </w:r>
    </w:p>
    <w:p w14:paraId="703CD03E" w14:textId="77777777" w:rsidR="006B0C83" w:rsidRDefault="006B0C83" w:rsidP="004F0088">
      <w:pPr>
        <w:spacing w:after="120"/>
        <w:jc w:val="both"/>
      </w:pPr>
    </w:p>
    <w:p w14:paraId="442A05AC" w14:textId="50118868" w:rsidR="00471ADD" w:rsidRDefault="004F0088" w:rsidP="00EB03F7">
      <w:pPr>
        <w:spacing w:after="120"/>
        <w:jc w:val="both"/>
        <w:rPr>
          <w:rtl/>
        </w:rPr>
      </w:pPr>
      <w:r w:rsidRPr="004F0088">
        <w:rPr>
          <w:rFonts w:hint="cs"/>
          <w:rtl/>
        </w:rPr>
        <w:t xml:space="preserve">(2) </w:t>
      </w:r>
      <w:r w:rsidR="00EB03F7">
        <w:rPr>
          <w:rFonts w:hint="cs"/>
          <w:rtl/>
        </w:rPr>
        <w:t>גמרא ז. "אמר רבה בר רב הונא ... דאשתכח בגומא:", רש"י, תוס'</w:t>
      </w:r>
    </w:p>
    <w:p w14:paraId="353A5049" w14:textId="132C8ECD" w:rsidR="000A45F8" w:rsidRDefault="00C559C7" w:rsidP="009904F8">
      <w:pPr>
        <w:spacing w:after="120"/>
        <w:jc w:val="both"/>
        <w:rPr>
          <w:rtl/>
        </w:rPr>
      </w:pPr>
      <w:r>
        <w:rPr>
          <w:rFonts w:hint="cs"/>
          <w:rtl/>
        </w:rPr>
        <w:t xml:space="preserve">בענין תוד"ה בהר </w:t>
      </w:r>
      <w:r>
        <w:rPr>
          <w:rtl/>
        </w:rPr>
        <w:t>–</w:t>
      </w:r>
      <w:r>
        <w:rPr>
          <w:rFonts w:hint="cs"/>
          <w:rtl/>
        </w:rPr>
        <w:t xml:space="preserve"> ר' דוד ד"ה </w:t>
      </w:r>
      <w:r w:rsidR="00A87AEC">
        <w:rPr>
          <w:rFonts w:hint="cs"/>
          <w:rtl/>
        </w:rPr>
        <w:t>בהר הבית חולין,</w:t>
      </w:r>
      <w:r>
        <w:rPr>
          <w:rFonts w:hint="cs"/>
          <w:rtl/>
        </w:rPr>
        <w:t xml:space="preserve"> רמב"ם מעשר שני ו:י, רמב"ם שקלים ג:טו</w:t>
      </w:r>
    </w:p>
    <w:p w14:paraId="0D9C891E" w14:textId="7F9A8C14" w:rsidR="00EB03F7" w:rsidRDefault="00902CC4" w:rsidP="009904F8">
      <w:pPr>
        <w:spacing w:after="120"/>
        <w:jc w:val="both"/>
        <w:rPr>
          <w:rtl/>
        </w:rPr>
      </w:pPr>
      <w:r>
        <w:rPr>
          <w:rFonts w:hint="cs"/>
          <w:rtl/>
        </w:rPr>
        <w:t xml:space="preserve">[רמב"ם מעשר שני ו:יא, כסף משנה </w:t>
      </w:r>
      <w:r w:rsidR="0091515B">
        <w:rPr>
          <w:rFonts w:hint="cs"/>
          <w:rtl/>
        </w:rPr>
        <w:t>ו</w:t>
      </w:r>
      <w:r>
        <w:rPr>
          <w:rFonts w:hint="cs"/>
          <w:rtl/>
        </w:rPr>
        <w:t>מעשה רוקח ומרכבת המשנה שם]</w:t>
      </w:r>
    </w:p>
    <w:p w14:paraId="76BEA4F0" w14:textId="0ACA9249" w:rsidR="00EB03F7" w:rsidRDefault="00EB03F7" w:rsidP="009904F8">
      <w:pPr>
        <w:spacing w:after="120"/>
        <w:jc w:val="both"/>
        <w:rPr>
          <w:rtl/>
        </w:rPr>
      </w:pPr>
    </w:p>
    <w:p w14:paraId="7BC3A025" w14:textId="48DC45DD" w:rsidR="00A87AEC" w:rsidRDefault="00902CC4" w:rsidP="00A87AEC">
      <w:pPr>
        <w:spacing w:after="120"/>
        <w:jc w:val="both"/>
        <w:rPr>
          <w:rtl/>
        </w:rPr>
      </w:pPr>
      <w:r>
        <w:rPr>
          <w:rFonts w:hint="cs"/>
          <w:rtl/>
        </w:rPr>
        <w:t>(3) גמרא ז. "אמר רב יהודה הבודק צריך שיברך"</w:t>
      </w:r>
    </w:p>
    <w:p w14:paraId="119D9C04" w14:textId="4AC92119" w:rsidR="00B82D49" w:rsidRDefault="00B82D49" w:rsidP="00A87AEC">
      <w:pPr>
        <w:spacing w:after="120"/>
        <w:jc w:val="both"/>
        <w:rPr>
          <w:rtl/>
        </w:rPr>
      </w:pPr>
      <w:r>
        <w:rPr>
          <w:rFonts w:hint="cs"/>
          <w:rtl/>
        </w:rPr>
        <w:t>למה מברכים על בדיקת חמץ?</w:t>
      </w:r>
    </w:p>
    <w:p w14:paraId="2FD71ED0" w14:textId="43E68C0A" w:rsidR="001F5877" w:rsidRDefault="00902CC4" w:rsidP="00A87AEC">
      <w:pPr>
        <w:spacing w:after="120"/>
        <w:jc w:val="both"/>
        <w:rPr>
          <w:rtl/>
        </w:rPr>
      </w:pPr>
      <w:r>
        <w:rPr>
          <w:rFonts w:hint="cs"/>
          <w:rtl/>
        </w:rPr>
        <w:t>ר' דוד</w:t>
      </w:r>
      <w:r w:rsidR="00A87AEC">
        <w:rPr>
          <w:rFonts w:hint="cs"/>
          <w:rtl/>
        </w:rPr>
        <w:t xml:space="preserve">, ריטב"א, </w:t>
      </w:r>
      <w:r w:rsidR="001F5877">
        <w:rPr>
          <w:rFonts w:hint="cs"/>
          <w:rtl/>
        </w:rPr>
        <w:t xml:space="preserve">ר"ן, </w:t>
      </w:r>
      <w:r w:rsidR="00B25265">
        <w:rPr>
          <w:rFonts w:hint="cs"/>
          <w:rtl/>
        </w:rPr>
        <w:t xml:space="preserve">מאירי, </w:t>
      </w:r>
      <w:r w:rsidR="00A87AEC">
        <w:rPr>
          <w:rFonts w:hint="cs"/>
          <w:rtl/>
        </w:rPr>
        <w:t>מהר"ם חלאווה</w:t>
      </w:r>
    </w:p>
    <w:p w14:paraId="0632B778" w14:textId="3912C054" w:rsidR="00B25265" w:rsidRDefault="00B25265" w:rsidP="00A87AEC">
      <w:pPr>
        <w:spacing w:after="120"/>
        <w:jc w:val="both"/>
        <w:rPr>
          <w:rtl/>
        </w:rPr>
      </w:pPr>
      <w:r>
        <w:rPr>
          <w:rFonts w:hint="cs"/>
          <w:rtl/>
        </w:rPr>
        <w:t xml:space="preserve">[ספר המכתם </w:t>
      </w:r>
      <w:r w:rsidR="0091515B">
        <w:rPr>
          <w:rFonts w:hint="cs"/>
          <w:rtl/>
        </w:rPr>
        <w:t xml:space="preserve">כאן </w:t>
      </w:r>
      <w:r>
        <w:rPr>
          <w:rFonts w:hint="cs"/>
          <w:rtl/>
        </w:rPr>
        <w:t>"</w:t>
      </w:r>
      <w:r w:rsidRPr="008218A6">
        <w:rPr>
          <w:rtl/>
        </w:rPr>
        <w:t>יש שואלין למה מברכין על הבדיקה</w:t>
      </w:r>
      <w:r>
        <w:rPr>
          <w:rFonts w:hint="cs"/>
          <w:rtl/>
        </w:rPr>
        <w:t xml:space="preserve"> ... </w:t>
      </w:r>
      <w:r w:rsidRPr="008218A6">
        <w:rPr>
          <w:rtl/>
        </w:rPr>
        <w:t>ומה שנצטרך לבער נבער</w:t>
      </w:r>
      <w:r>
        <w:rPr>
          <w:rFonts w:hint="cs"/>
          <w:rtl/>
        </w:rPr>
        <w:t>"]</w:t>
      </w:r>
    </w:p>
    <w:p w14:paraId="185AC12E" w14:textId="614F0747" w:rsidR="00EB03F7" w:rsidRDefault="001F5877" w:rsidP="00A87AEC">
      <w:pPr>
        <w:spacing w:after="120"/>
        <w:jc w:val="both"/>
      </w:pPr>
      <w:r>
        <w:rPr>
          <w:rFonts w:hint="cs"/>
          <w:rtl/>
        </w:rPr>
        <w:t>רא"ש א:י "אמר רב יהודה ... ונגמר בשעה חמישית"</w:t>
      </w:r>
    </w:p>
    <w:p w14:paraId="7A275118" w14:textId="179627DF" w:rsidR="00EB03F7" w:rsidRDefault="00445B4E" w:rsidP="009904F8">
      <w:pPr>
        <w:spacing w:after="120"/>
        <w:jc w:val="both"/>
        <w:rPr>
          <w:rtl/>
        </w:rPr>
      </w:pPr>
      <w:r>
        <w:rPr>
          <w:rFonts w:hint="cs"/>
          <w:rtl/>
        </w:rPr>
        <w:t>רמב"ם הל' ברכות יא:טו</w:t>
      </w:r>
      <w:r w:rsidR="00B25265">
        <w:rPr>
          <w:rFonts w:hint="cs"/>
          <w:rtl/>
        </w:rPr>
        <w:t xml:space="preserve"> (בסופו)</w:t>
      </w:r>
    </w:p>
    <w:p w14:paraId="5316B9B7" w14:textId="3B0FD23F" w:rsidR="00445B4E" w:rsidRDefault="00445B4E" w:rsidP="00B82D49">
      <w:pPr>
        <w:spacing w:after="120"/>
        <w:jc w:val="both"/>
        <w:rPr>
          <w:rtl/>
        </w:rPr>
      </w:pPr>
      <w:r>
        <w:rPr>
          <w:rFonts w:hint="cs"/>
          <w:rtl/>
        </w:rPr>
        <w:t>בענין הנחת פתיתים - שלטי הגבורים דף ד. באלפס ס"ק א לשון ריא"ז, שו"ע או"ח תלב:ב (</w:t>
      </w:r>
      <w:r w:rsidR="0091515B">
        <w:rPr>
          <w:rFonts w:hint="cs"/>
          <w:rtl/>
        </w:rPr>
        <w:t>הגהת ה</w:t>
      </w:r>
      <w:r>
        <w:rPr>
          <w:rFonts w:hint="cs"/>
          <w:rtl/>
        </w:rPr>
        <w:t xml:space="preserve">רמ"א), ט"ז שם ס"ק ד, </w:t>
      </w:r>
      <w:r w:rsidR="00B82D49">
        <w:rPr>
          <w:rFonts w:hint="cs"/>
          <w:rtl/>
        </w:rPr>
        <w:t xml:space="preserve">לבוש שם סעיף א, </w:t>
      </w:r>
      <w:r w:rsidR="00CC4D94">
        <w:rPr>
          <w:rFonts w:hint="cs"/>
          <w:rtl/>
        </w:rPr>
        <w:t xml:space="preserve">ש"ע הרב שם סעיף יא, </w:t>
      </w:r>
      <w:r>
        <w:rPr>
          <w:rFonts w:hint="cs"/>
          <w:rtl/>
        </w:rPr>
        <w:t>ביאור הגר"א שם</w:t>
      </w:r>
      <w:r w:rsidR="00B82D49">
        <w:rPr>
          <w:rFonts w:hint="cs"/>
          <w:rtl/>
        </w:rPr>
        <w:t>,</w:t>
      </w:r>
      <w:r w:rsidR="00B82D49" w:rsidRPr="00B82D49">
        <w:rPr>
          <w:rFonts w:hint="cs"/>
          <w:rtl/>
        </w:rPr>
        <w:t xml:space="preserve"> </w:t>
      </w:r>
      <w:r w:rsidR="00B82D49">
        <w:rPr>
          <w:rFonts w:hint="cs"/>
          <w:rtl/>
        </w:rPr>
        <w:t>משנ"ב שם ס"ק יג</w:t>
      </w:r>
    </w:p>
    <w:p w14:paraId="03521DA5" w14:textId="3976EB73" w:rsidR="00B82D49" w:rsidRDefault="00B82D49" w:rsidP="00B82D49">
      <w:pPr>
        <w:spacing w:after="120"/>
        <w:jc w:val="both"/>
        <w:rPr>
          <w:rtl/>
        </w:rPr>
      </w:pPr>
      <w:r>
        <w:rPr>
          <w:rFonts w:hint="cs"/>
          <w:rtl/>
        </w:rPr>
        <w:t xml:space="preserve">בענין בדיקה אחר הפסח </w:t>
      </w:r>
      <w:r>
        <w:rPr>
          <w:rtl/>
        </w:rPr>
        <w:t>–</w:t>
      </w:r>
      <w:r>
        <w:rPr>
          <w:rFonts w:hint="cs"/>
          <w:rtl/>
        </w:rPr>
        <w:t xml:space="preserve"> רמב"ם חמץ ומצה ג:ו, </w:t>
      </w:r>
      <w:r w:rsidR="00B25265">
        <w:rPr>
          <w:rFonts w:hint="cs"/>
          <w:rtl/>
        </w:rPr>
        <w:t xml:space="preserve">[מ"מ כ"מ ור' מנוח שם, </w:t>
      </w:r>
      <w:r>
        <w:rPr>
          <w:rFonts w:hint="cs"/>
          <w:rtl/>
        </w:rPr>
        <w:t>שו"ת נודע ביהודה תניינא או"ח סי' ס "</w:t>
      </w:r>
      <w:r w:rsidRPr="001F5877">
        <w:rPr>
          <w:rFonts w:hint="cs"/>
          <w:rtl/>
        </w:rPr>
        <w:t>מה שפקפק מעלתו לומר</w:t>
      </w:r>
      <w:r>
        <w:rPr>
          <w:rFonts w:hint="cs"/>
          <w:rtl/>
        </w:rPr>
        <w:t xml:space="preserve"> ... </w:t>
      </w:r>
      <w:r w:rsidRPr="001F5877">
        <w:rPr>
          <w:rFonts w:hint="cs"/>
          <w:rtl/>
        </w:rPr>
        <w:t>והלא אין כאן אלא מניעת איסור בל יראה</w:t>
      </w:r>
      <w:r>
        <w:rPr>
          <w:rFonts w:hint="cs"/>
          <w:rtl/>
        </w:rPr>
        <w:t>"</w:t>
      </w:r>
      <w:r w:rsidR="00B25265">
        <w:rPr>
          <w:rFonts w:hint="cs"/>
          <w:rtl/>
        </w:rPr>
        <w:t>]</w:t>
      </w:r>
    </w:p>
    <w:p w14:paraId="6AF8B8B6" w14:textId="5CE49EE3" w:rsidR="00CC4D94" w:rsidRDefault="00B82D49" w:rsidP="00CC4D94">
      <w:pPr>
        <w:spacing w:after="120"/>
        <w:jc w:val="both"/>
        <w:rPr>
          <w:rtl/>
        </w:rPr>
      </w:pPr>
      <w:r>
        <w:rPr>
          <w:rFonts w:hint="cs"/>
          <w:rtl/>
        </w:rPr>
        <w:t xml:space="preserve">בענין בדיקה לפני הפסח - </w:t>
      </w:r>
      <w:r w:rsidR="00CC4D94">
        <w:rPr>
          <w:rFonts w:hint="cs"/>
          <w:rtl/>
        </w:rPr>
        <w:t>ריטב"א ו. סוד"ה לא אמרן "ודעת הרא"ה ז"ל ...", מאירי שם ד"ה וכל אלו שבודקין, שו"ע או"ח ריש סי' תלו (עד "על ביעור חמץ"), ש"ע הרב שם סעיף א "</w:t>
      </w:r>
      <w:r w:rsidR="00CC4D94">
        <w:rPr>
          <w:rtl/>
        </w:rPr>
        <w:t xml:space="preserve">ועל בדיקה זו לא יברך </w:t>
      </w:r>
      <w:r w:rsidR="00CC4D94">
        <w:rPr>
          <w:rFonts w:hint="cs"/>
          <w:rtl/>
        </w:rPr>
        <w:t xml:space="preserve">... </w:t>
      </w:r>
      <w:r w:rsidR="00CC4D94">
        <w:rPr>
          <w:rtl/>
        </w:rPr>
        <w:t>כמ"ש בסי' תל"ה)</w:t>
      </w:r>
      <w:r w:rsidR="00CC4D94">
        <w:rPr>
          <w:rFonts w:hint="cs"/>
          <w:rtl/>
        </w:rPr>
        <w:t xml:space="preserve">", </w:t>
      </w:r>
      <w:r w:rsidR="00795B6B">
        <w:rPr>
          <w:rFonts w:hint="cs"/>
          <w:rtl/>
        </w:rPr>
        <w:t>ביאור הגר"א שם, משנ"ב שם ס"ק ד</w:t>
      </w:r>
    </w:p>
    <w:p w14:paraId="49B0426E" w14:textId="739BA776" w:rsidR="00795B6B" w:rsidRDefault="00795B6B" w:rsidP="00CC4D94">
      <w:pPr>
        <w:spacing w:after="120"/>
        <w:jc w:val="both"/>
        <w:rPr>
          <w:rtl/>
        </w:rPr>
      </w:pPr>
      <w:r>
        <w:rPr>
          <w:rFonts w:hint="cs"/>
          <w:rtl/>
        </w:rPr>
        <w:t xml:space="preserve">בענין בדיקה בלי בית </w:t>
      </w:r>
      <w:r>
        <w:rPr>
          <w:rtl/>
        </w:rPr>
        <w:t>–</w:t>
      </w:r>
      <w:r>
        <w:rPr>
          <w:rFonts w:hint="cs"/>
          <w:rtl/>
        </w:rPr>
        <w:t xml:space="preserve"> מגן האלף תלו:ט. מה היחס בין חידושו של בעל מגן האלף לעניינים אלו:</w:t>
      </w:r>
    </w:p>
    <w:p w14:paraId="3110DFAE" w14:textId="597C4087" w:rsidR="00795B6B" w:rsidRDefault="00795B6B" w:rsidP="00CC4D94">
      <w:pPr>
        <w:spacing w:after="120"/>
        <w:jc w:val="both"/>
        <w:rPr>
          <w:rtl/>
        </w:rPr>
      </w:pPr>
      <w:r>
        <w:rPr>
          <w:rFonts w:hint="cs"/>
          <w:rtl/>
        </w:rPr>
        <w:t xml:space="preserve">חזקת איסור </w:t>
      </w:r>
      <w:r w:rsidR="00D54A85">
        <w:rPr>
          <w:rFonts w:hint="cs"/>
          <w:rtl/>
        </w:rPr>
        <w:t>-</w:t>
      </w:r>
      <w:r>
        <w:rPr>
          <w:rFonts w:hint="cs"/>
          <w:rtl/>
        </w:rPr>
        <w:t xml:space="preserve"> רמ"א יו"ד קכז:א "קטן אין לו דין ...", מגן אברהם תלז:ח "וצ"ע ...", מקור חיים שם ביאורים ס"ק ח "ועמ"א ס"ק ח' ..."</w:t>
      </w:r>
    </w:p>
    <w:p w14:paraId="0EC45E40" w14:textId="3FD7789F" w:rsidR="00D54A85" w:rsidRDefault="00D54A85" w:rsidP="00CC4D94">
      <w:pPr>
        <w:spacing w:after="120"/>
        <w:jc w:val="both"/>
        <w:rPr>
          <w:rtl/>
        </w:rPr>
      </w:pPr>
      <w:r>
        <w:rPr>
          <w:rFonts w:hint="cs"/>
          <w:rtl/>
        </w:rPr>
        <w:t xml:space="preserve">בדיקת כמה בתים </w:t>
      </w:r>
      <w:r>
        <w:rPr>
          <w:rtl/>
        </w:rPr>
        <w:t>–</w:t>
      </w:r>
      <w:r>
        <w:rPr>
          <w:rFonts w:hint="cs"/>
          <w:rtl/>
        </w:rPr>
        <w:t xml:space="preserve"> ר"ן (דף ד. באלפס) ד"ה ומי שיש לו הרבה בתים</w:t>
      </w:r>
    </w:p>
    <w:p w14:paraId="21425FBD" w14:textId="39438011" w:rsidR="00D54A85" w:rsidRDefault="00D54A85" w:rsidP="00CC4D94">
      <w:pPr>
        <w:spacing w:after="120"/>
        <w:jc w:val="both"/>
        <w:rPr>
          <w:rtl/>
        </w:rPr>
      </w:pPr>
    </w:p>
    <w:p w14:paraId="6D94E7E3" w14:textId="0490D5E5" w:rsidR="0091515B" w:rsidRDefault="0091515B" w:rsidP="00CC4D94">
      <w:pPr>
        <w:spacing w:after="120"/>
        <w:jc w:val="both"/>
        <w:rPr>
          <w:rtl/>
        </w:rPr>
      </w:pPr>
    </w:p>
    <w:p w14:paraId="436A715B" w14:textId="658B8E9E" w:rsidR="0091515B" w:rsidRDefault="0091515B" w:rsidP="00CC4D94">
      <w:pPr>
        <w:spacing w:after="120"/>
        <w:jc w:val="both"/>
        <w:rPr>
          <w:rtl/>
        </w:rPr>
      </w:pPr>
    </w:p>
    <w:p w14:paraId="35EB2614" w14:textId="1920AF93" w:rsidR="0091515B" w:rsidRDefault="0091515B" w:rsidP="00CC4D94">
      <w:pPr>
        <w:spacing w:after="120"/>
        <w:jc w:val="both"/>
        <w:rPr>
          <w:rtl/>
        </w:rPr>
      </w:pPr>
    </w:p>
    <w:p w14:paraId="15FC59DF" w14:textId="77777777" w:rsidR="0091515B" w:rsidRDefault="0091515B" w:rsidP="00CC4D94">
      <w:pPr>
        <w:spacing w:after="120"/>
        <w:jc w:val="both"/>
        <w:rPr>
          <w:rtl/>
        </w:rPr>
      </w:pPr>
    </w:p>
    <w:p w14:paraId="28091ABE" w14:textId="77777777" w:rsidR="000A45F8" w:rsidRDefault="000A45F8" w:rsidP="009904F8">
      <w:pPr>
        <w:spacing w:after="120"/>
        <w:jc w:val="both"/>
        <w:rPr>
          <w:rtl/>
        </w:rPr>
      </w:pPr>
    </w:p>
    <w:p w14:paraId="1523340D" w14:textId="11B62ADA" w:rsidR="001F5877" w:rsidRPr="00445B4E" w:rsidRDefault="001F5877" w:rsidP="001F5877">
      <w:pPr>
        <w:autoSpaceDE w:val="0"/>
        <w:autoSpaceDN w:val="0"/>
        <w:adjustRightInd w:val="0"/>
        <w:jc w:val="both"/>
        <w:rPr>
          <w:rtl/>
        </w:rPr>
      </w:pPr>
      <w:r w:rsidRPr="00445B4E">
        <w:rPr>
          <w:rFonts w:hint="cs"/>
          <w:u w:val="single"/>
          <w:rtl/>
        </w:rPr>
        <w:t xml:space="preserve">שולחן ערוך אורח חיים סימן תלב סעיף ב </w:t>
      </w:r>
    </w:p>
    <w:p w14:paraId="0290937E" w14:textId="7929D935" w:rsidR="001F5877" w:rsidRDefault="001F5877" w:rsidP="001F5877">
      <w:pPr>
        <w:autoSpaceDE w:val="0"/>
        <w:autoSpaceDN w:val="0"/>
        <w:adjustRightInd w:val="0"/>
        <w:jc w:val="both"/>
      </w:pPr>
      <w:r w:rsidRPr="001F5877">
        <w:rPr>
          <w:rFonts w:hint="cs"/>
          <w:rtl/>
        </w:rPr>
        <w:t xml:space="preserve">הגה: ונוהגים להניח פתיתי חמץ במקום שימצאם הבודק, כדי שלא יהא ברכתו לבטלה, (מהר"י ברי"ן). ומיהו אם לא נתן לא עכב, דדעת כל אדם עם הברכה לבער אם נמצא. (כל בו). </w:t>
      </w:r>
    </w:p>
    <w:p w14:paraId="557EACC1" w14:textId="77B65488" w:rsidR="00445B4E" w:rsidRDefault="00445B4E" w:rsidP="001F5877">
      <w:pPr>
        <w:autoSpaceDE w:val="0"/>
        <w:autoSpaceDN w:val="0"/>
        <w:adjustRightInd w:val="0"/>
        <w:jc w:val="both"/>
      </w:pPr>
    </w:p>
    <w:p w14:paraId="7B07A518" w14:textId="77777777" w:rsidR="00445B4E" w:rsidRPr="00445B4E" w:rsidRDefault="00445B4E" w:rsidP="00445B4E">
      <w:pPr>
        <w:autoSpaceDE w:val="0"/>
        <w:autoSpaceDN w:val="0"/>
        <w:adjustRightInd w:val="0"/>
        <w:jc w:val="both"/>
        <w:rPr>
          <w:u w:val="single"/>
          <w:rtl/>
        </w:rPr>
      </w:pPr>
      <w:r w:rsidRPr="00445B4E">
        <w:rPr>
          <w:u w:val="single"/>
          <w:rtl/>
        </w:rPr>
        <w:t>ט"ז אורח חיים סימן תלב ס"ק ד</w:t>
      </w:r>
    </w:p>
    <w:p w14:paraId="29206132" w14:textId="2348D770" w:rsidR="00445B4E" w:rsidRDefault="00445B4E" w:rsidP="00B82D49">
      <w:pPr>
        <w:autoSpaceDE w:val="0"/>
        <w:autoSpaceDN w:val="0"/>
        <w:adjustRightInd w:val="0"/>
        <w:jc w:val="both"/>
      </w:pPr>
      <w:r>
        <w:rPr>
          <w:rtl/>
        </w:rPr>
        <w:t>(ד)  ומיהו אם לא נתן כו'. וכן ראוי לנהוג לכתחלה דחיישי' שמא יניחנו במקו' שלא ימצאנו הבודק וברכה לבטל' אין כאן דהברכ' קאי על מה שיבע' למחר בודאי אלא שמהיו' מתחיל ע"י הבדיק':</w:t>
      </w:r>
    </w:p>
    <w:p w14:paraId="3C7DB4D6" w14:textId="3D8F44B8" w:rsidR="00B82D49" w:rsidRDefault="00B82D49" w:rsidP="00B82D49">
      <w:pPr>
        <w:autoSpaceDE w:val="0"/>
        <w:autoSpaceDN w:val="0"/>
        <w:adjustRightInd w:val="0"/>
        <w:jc w:val="both"/>
      </w:pPr>
    </w:p>
    <w:p w14:paraId="67C6CA56" w14:textId="77777777" w:rsidR="00B82D49" w:rsidRPr="00B82D49" w:rsidRDefault="00B82D49" w:rsidP="00B82D49">
      <w:pPr>
        <w:autoSpaceDE w:val="0"/>
        <w:autoSpaceDN w:val="0"/>
        <w:adjustRightInd w:val="0"/>
        <w:jc w:val="both"/>
        <w:rPr>
          <w:u w:val="single"/>
          <w:rtl/>
        </w:rPr>
      </w:pPr>
      <w:r w:rsidRPr="00B82D49">
        <w:rPr>
          <w:u w:val="single"/>
          <w:rtl/>
        </w:rPr>
        <w:lastRenderedPageBreak/>
        <w:t>ביאור הגר"א אורח חיים סימן תלב סעיף ב</w:t>
      </w:r>
    </w:p>
    <w:p w14:paraId="3C4C0B8E" w14:textId="504D27B3" w:rsidR="00B82D49" w:rsidRDefault="00B82D49" w:rsidP="00B82D49">
      <w:pPr>
        <w:autoSpaceDE w:val="0"/>
        <w:autoSpaceDN w:val="0"/>
        <w:adjustRightInd w:val="0"/>
        <w:jc w:val="both"/>
      </w:pPr>
      <w:r>
        <w:rPr>
          <w:rtl/>
        </w:rPr>
        <w:t>ונוהגין כו' ומיהו כו'. ע' ד"מ ומחלוקתם תלוי בפלוגתת ר"ת ור"י שכת' הרא"ש בפ"א דברכות בברכת הסוכה על השינה וע' תוס' שם ובפ"ד דסוכה. וראייה דא"צ מדאמרינן בפ"ק דפסחים יבדוק בתוך המועד וע"ל סי' תל"ה דיבדוק בברכה וע' פר"ח ועוד יש ראיה דא"צ מברכת המפיל:</w:t>
      </w:r>
    </w:p>
    <w:p w14:paraId="35BBC41C" w14:textId="77777777" w:rsidR="00B82D49" w:rsidRDefault="00B82D49" w:rsidP="00B82D49">
      <w:pPr>
        <w:autoSpaceDE w:val="0"/>
        <w:autoSpaceDN w:val="0"/>
        <w:adjustRightInd w:val="0"/>
        <w:jc w:val="both"/>
      </w:pPr>
    </w:p>
    <w:p w14:paraId="17419487" w14:textId="12BAFAB0" w:rsidR="00B82D49" w:rsidRPr="00B82D49" w:rsidRDefault="00B82D49" w:rsidP="00B82D49">
      <w:pPr>
        <w:autoSpaceDE w:val="0"/>
        <w:autoSpaceDN w:val="0"/>
        <w:adjustRightInd w:val="0"/>
        <w:jc w:val="both"/>
        <w:rPr>
          <w:u w:val="single"/>
          <w:rtl/>
        </w:rPr>
      </w:pPr>
      <w:r w:rsidRPr="00B82D49">
        <w:rPr>
          <w:u w:val="single"/>
          <w:rtl/>
        </w:rPr>
        <w:t>לבוש אורח חיים סימן תלב</w:t>
      </w:r>
      <w:r>
        <w:rPr>
          <w:rFonts w:hint="cs"/>
          <w:u w:val="single"/>
          <w:rtl/>
        </w:rPr>
        <w:t xml:space="preserve"> סעיף א</w:t>
      </w:r>
    </w:p>
    <w:p w14:paraId="0417A0BE" w14:textId="095CF4D4" w:rsidR="00445B4E" w:rsidRDefault="00B82D49" w:rsidP="00B82D49">
      <w:pPr>
        <w:autoSpaceDE w:val="0"/>
        <w:autoSpaceDN w:val="0"/>
        <w:adjustRightInd w:val="0"/>
        <w:jc w:val="both"/>
      </w:pPr>
      <w:r>
        <w:rPr>
          <w:rFonts w:hint="cs"/>
          <w:rtl/>
        </w:rPr>
        <w:t>..</w:t>
      </w:r>
      <w:r>
        <w:rPr>
          <w:rtl/>
        </w:rPr>
        <w:t>. ומה שמברך על ביעור והוא עדיין אינו מבער אלא בודק, והיה לו לברך על בדיקת חמץ. מ"מ כיון שבדיקה זו היא תחלת הביעור ותכליתה, שהרי אין הבדיקה מצוה אלא הביעור מן הבית כל מה שמוצא ונודע לו, שהרי מי שבדק ולא ביער לא עשה ולא כלום, הילכך מברכין על ביעור. ועוד שמיד אחר הבדיקה הוא מבטל מותר החמץ שלא נודע ולא מצא, והוא עיקר הביעור של התורה שהיא ההשבתה, כמו שנתבאר למעלה [סימן תלא ס"א], לכך אינו מברך על בדיקת חמץ. ואף על גב דכשהוא מבטל לבדו בלא בדיקה אינו צריך לברך, כדבעינן למכתב לקמן סימן תל"ו סעיף ב'. שאני הכא שעושה גם כן מעשה הבדיקה שהיא מצוה מדרבנן, כוללין אגבה מצות הביטול בברכה זו שעושין בה מעשה שבודקין החמץ כדי לבערו. ומטעם זה ג"כ אין צריכין להניח פתיתין בחורי הבית כדי שימצאם הבודק, כמו שעושין קצת בני אדם, וכוונתם כדי שלא תהא ברכה לבטלה אם לא ימצא חמץ. אבל אינו מן הצורך, שהרי גם כוונתו לבטל על מה שלא ימצא, כמו שאומרים אחר הבדיקה כל חמירא וכו' דלא חזיתיה וכו', וא"כ קאי הברכה על הביטול שעושה אח"כ ג"כ, והבדיקה לא הוי הפסק. ומה שאינו מברך על ביטול חמץ, משום דבכלל ביעור הוא הביטול, שכיון שמבטלו שאינו שלו הוי כביערו מרשותו, ואין בכלל הביטול הביעור מן הבית שהצריכו חז"ל, לכך מברך ברכה בלשון הכולל את שניהם.</w:t>
      </w:r>
      <w:r>
        <w:rPr>
          <w:rFonts w:hint="cs"/>
          <w:rtl/>
        </w:rPr>
        <w:t>..</w:t>
      </w:r>
    </w:p>
    <w:p w14:paraId="2CEAE84D" w14:textId="39D7FC2F" w:rsidR="00B82D49" w:rsidRDefault="00B82D49" w:rsidP="00B82D49">
      <w:pPr>
        <w:autoSpaceDE w:val="0"/>
        <w:autoSpaceDN w:val="0"/>
        <w:adjustRightInd w:val="0"/>
        <w:jc w:val="both"/>
        <w:rPr>
          <w:rtl/>
        </w:rPr>
      </w:pPr>
    </w:p>
    <w:p w14:paraId="4F5422BD" w14:textId="6DAEEACA" w:rsidR="00CC4D94" w:rsidRPr="00CC4D94" w:rsidRDefault="00CC4D94" w:rsidP="00CC4D94">
      <w:pPr>
        <w:autoSpaceDE w:val="0"/>
        <w:autoSpaceDN w:val="0"/>
        <w:adjustRightInd w:val="0"/>
        <w:jc w:val="both"/>
        <w:rPr>
          <w:u w:val="single"/>
          <w:rtl/>
        </w:rPr>
      </w:pPr>
      <w:r w:rsidRPr="00CC4D94">
        <w:rPr>
          <w:u w:val="single"/>
          <w:rtl/>
        </w:rPr>
        <w:t>שולחן ערוך הרב אורח חיים סימן תלב</w:t>
      </w:r>
      <w:r w:rsidRPr="00CC4D94">
        <w:rPr>
          <w:rFonts w:hint="cs"/>
          <w:u w:val="single"/>
          <w:rtl/>
        </w:rPr>
        <w:t xml:space="preserve"> </w:t>
      </w:r>
      <w:r w:rsidRPr="00CC4D94">
        <w:rPr>
          <w:u w:val="single"/>
          <w:rtl/>
        </w:rPr>
        <w:t>סעיף יא</w:t>
      </w:r>
    </w:p>
    <w:p w14:paraId="2DF26AEC" w14:textId="6A723886" w:rsidR="00CC4D94" w:rsidRDefault="00CC4D94" w:rsidP="00CC4D94">
      <w:pPr>
        <w:autoSpaceDE w:val="0"/>
        <w:autoSpaceDN w:val="0"/>
        <w:adjustRightInd w:val="0"/>
        <w:jc w:val="both"/>
        <w:rPr>
          <w:rtl/>
        </w:rPr>
      </w:pPr>
      <w:r>
        <w:rPr>
          <w:rtl/>
        </w:rPr>
        <w:t>הנוהגים להניח פתיתי חמץ בבית בכמה מקומות קודם בדיקת הבודק יזהרו להניח חמץ קשה שאינו מתפרר שמא יתפרר ממנו מעט וישאר ממנו בבית בפסח וגם יזהרו לשמרו שלא יגררו ממנו עכברים או קטנים ועל דרך שיתבאר בסי' תל"ד ומעיקר הדין אין צריך כלל להניח פתיתים הללו קודם בדיקה שאף אם יבדוק הבודק ולא ימצא שום חמץ בבדיקתו אף על פי כן לא בירך לבטלה שכך המצוה לבדוק החמץ ולחפש אחריו שמא ימצא ממנו מאומה ואם לא מצא אין בכך כלום וכבר קיים המצוה כתיקונה אבל כבר נתפשט המנהג להניחן ומנהגן של ישראל תורה היא:</w:t>
      </w:r>
    </w:p>
    <w:p w14:paraId="3AEF514F" w14:textId="77777777" w:rsidR="00CC4D94" w:rsidRDefault="00CC4D94" w:rsidP="00CC4D94">
      <w:pPr>
        <w:autoSpaceDE w:val="0"/>
        <w:autoSpaceDN w:val="0"/>
        <w:adjustRightInd w:val="0"/>
        <w:jc w:val="both"/>
      </w:pPr>
    </w:p>
    <w:p w14:paraId="1481005D" w14:textId="20C7AA33" w:rsidR="001F5877" w:rsidRPr="00B82D49" w:rsidRDefault="001F5877" w:rsidP="001F5877">
      <w:pPr>
        <w:autoSpaceDE w:val="0"/>
        <w:autoSpaceDN w:val="0"/>
        <w:adjustRightInd w:val="0"/>
        <w:jc w:val="both"/>
        <w:rPr>
          <w:u w:val="single"/>
          <w:rtl/>
        </w:rPr>
      </w:pPr>
      <w:r w:rsidRPr="00B82D49">
        <w:rPr>
          <w:rFonts w:hint="eastAsia"/>
          <w:u w:val="single"/>
          <w:rtl/>
        </w:rPr>
        <w:t>משנה</w:t>
      </w:r>
      <w:r w:rsidRPr="00B82D49">
        <w:rPr>
          <w:u w:val="single"/>
          <w:rtl/>
        </w:rPr>
        <w:t xml:space="preserve"> </w:t>
      </w:r>
      <w:r w:rsidRPr="00B82D49">
        <w:rPr>
          <w:rFonts w:hint="eastAsia"/>
          <w:u w:val="single"/>
          <w:rtl/>
        </w:rPr>
        <w:t>ברורה</w:t>
      </w:r>
      <w:r w:rsidRPr="00B82D49">
        <w:rPr>
          <w:u w:val="single"/>
          <w:rtl/>
        </w:rPr>
        <w:t xml:space="preserve"> </w:t>
      </w:r>
      <w:r w:rsidRPr="00B82D49">
        <w:rPr>
          <w:rFonts w:hint="eastAsia"/>
          <w:u w:val="single"/>
          <w:rtl/>
        </w:rPr>
        <w:t>סימן</w:t>
      </w:r>
      <w:r w:rsidRPr="00B82D49">
        <w:rPr>
          <w:u w:val="single"/>
          <w:rtl/>
        </w:rPr>
        <w:t xml:space="preserve"> </w:t>
      </w:r>
      <w:r w:rsidRPr="00B82D49">
        <w:rPr>
          <w:rFonts w:hint="eastAsia"/>
          <w:u w:val="single"/>
          <w:rtl/>
        </w:rPr>
        <w:t>תלב</w:t>
      </w:r>
      <w:r w:rsidRPr="00B82D49">
        <w:rPr>
          <w:u w:val="single"/>
          <w:rtl/>
        </w:rPr>
        <w:t xml:space="preserve"> </w:t>
      </w:r>
      <w:r w:rsidRPr="00B82D49">
        <w:rPr>
          <w:rFonts w:hint="eastAsia"/>
          <w:u w:val="single"/>
          <w:rtl/>
        </w:rPr>
        <w:t>ס</w:t>
      </w:r>
      <w:r w:rsidRPr="00B82D49">
        <w:rPr>
          <w:u w:val="single"/>
          <w:rtl/>
        </w:rPr>
        <w:t>"</w:t>
      </w:r>
      <w:r w:rsidRPr="00B82D49">
        <w:rPr>
          <w:rFonts w:hint="eastAsia"/>
          <w:u w:val="single"/>
          <w:rtl/>
        </w:rPr>
        <w:t>ק</w:t>
      </w:r>
      <w:r w:rsidRPr="00B82D49">
        <w:rPr>
          <w:u w:val="single"/>
          <w:rtl/>
        </w:rPr>
        <w:t xml:space="preserve"> </w:t>
      </w:r>
      <w:r w:rsidRPr="00B82D49">
        <w:rPr>
          <w:rFonts w:hint="eastAsia"/>
          <w:u w:val="single"/>
          <w:rtl/>
        </w:rPr>
        <w:t>יג</w:t>
      </w:r>
      <w:r w:rsidRPr="00B82D49">
        <w:rPr>
          <w:u w:val="single"/>
          <w:rtl/>
        </w:rPr>
        <w:t xml:space="preserve"> </w:t>
      </w:r>
    </w:p>
    <w:p w14:paraId="412A7163" w14:textId="79FAF35E" w:rsidR="001F5877" w:rsidRDefault="00B82D49" w:rsidP="00B82D49">
      <w:pPr>
        <w:autoSpaceDE w:val="0"/>
        <w:autoSpaceDN w:val="0"/>
        <w:adjustRightInd w:val="0"/>
        <w:jc w:val="both"/>
        <w:rPr>
          <w:rtl/>
        </w:rPr>
      </w:pPr>
      <w:r>
        <w:rPr>
          <w:rtl/>
        </w:rPr>
        <w:t>(יג) ומיהו וכו' - חולק ע"ז דאין כאן חשש ברכה לבטלה דכן הוא המצוה לבדוק החמץ ולחפש אחריו שמא ימצא ואם לא ימצא אין בכך כלום והט"ז כתב עוד דהברכה קאי על מה שיבער למחר בודאי מה שישייר מאכילתו אלא שמהיום מתחיל ע"י הבדיקה וכנ"ל בסימן תל"א וכן הסכימו אחרונים לדינא ועיין בח"י שכתב דמ"מ אין כדאי לבטל מנהג של ישראל ועיי"ש שנתן טעמים להמנהג וגם האר"י ז"ל כתב מנהג זה ושיניח יו"ד פתיתים אכן יש ליזהר הרבה שלא יאבד אחד מן הפתיתין ועיין בש"ת:</w:t>
      </w:r>
    </w:p>
    <w:p w14:paraId="2B575AE1" w14:textId="51463BC9" w:rsidR="00B82D49" w:rsidRDefault="00B82D49" w:rsidP="00B82D49">
      <w:pPr>
        <w:autoSpaceDE w:val="0"/>
        <w:autoSpaceDN w:val="0"/>
        <w:adjustRightInd w:val="0"/>
        <w:jc w:val="both"/>
        <w:rPr>
          <w:rtl/>
        </w:rPr>
      </w:pPr>
    </w:p>
    <w:p w14:paraId="7A9EF27F" w14:textId="6926ED23" w:rsidR="001F5877" w:rsidRPr="00CC4D94" w:rsidRDefault="001F5877" w:rsidP="001F5877">
      <w:pPr>
        <w:autoSpaceDE w:val="0"/>
        <w:autoSpaceDN w:val="0"/>
        <w:adjustRightInd w:val="0"/>
        <w:jc w:val="both"/>
        <w:rPr>
          <w:rtl/>
        </w:rPr>
      </w:pPr>
      <w:r w:rsidRPr="00CC4D94">
        <w:rPr>
          <w:rFonts w:hint="cs"/>
          <w:u w:val="single"/>
          <w:rtl/>
        </w:rPr>
        <w:t xml:space="preserve">שולחן ערוך אורח חיים סימן תלו סעיף א </w:t>
      </w:r>
    </w:p>
    <w:p w14:paraId="3EC9E12E" w14:textId="77777777" w:rsidR="001F5877" w:rsidRPr="001F5877" w:rsidRDefault="001F5877" w:rsidP="001F5877">
      <w:pPr>
        <w:autoSpaceDE w:val="0"/>
        <w:autoSpaceDN w:val="0"/>
        <w:adjustRightInd w:val="0"/>
        <w:jc w:val="both"/>
        <w:rPr>
          <w:rtl/>
        </w:rPr>
      </w:pPr>
      <w:r w:rsidRPr="001F5877">
        <w:rPr>
          <w:rFonts w:hint="cs"/>
          <w:rtl/>
        </w:rPr>
        <w:t xml:space="preserve">המפרש מיבשה לים או יוצא בשיירא, ואינו מניח בביתו מי שיבדוק תוך שלשים יום, זקוק לבדוק. (ולא יברך אז על ביעור חמץ) (כל בו). </w:t>
      </w:r>
    </w:p>
    <w:p w14:paraId="61D0830B" w14:textId="77777777" w:rsidR="001F5877" w:rsidRPr="001F5877" w:rsidRDefault="001F5877" w:rsidP="001F5877">
      <w:pPr>
        <w:autoSpaceDE w:val="0"/>
        <w:autoSpaceDN w:val="0"/>
        <w:adjustRightInd w:val="0"/>
        <w:jc w:val="both"/>
        <w:rPr>
          <w:rtl/>
        </w:rPr>
      </w:pPr>
    </w:p>
    <w:p w14:paraId="79CA838E" w14:textId="0E83F366" w:rsidR="00CC4D94" w:rsidRPr="00CC4D94" w:rsidRDefault="00CC4D94" w:rsidP="00CC4D94">
      <w:pPr>
        <w:autoSpaceDE w:val="0"/>
        <w:autoSpaceDN w:val="0"/>
        <w:adjustRightInd w:val="0"/>
        <w:jc w:val="both"/>
        <w:rPr>
          <w:u w:val="single"/>
          <w:rtl/>
        </w:rPr>
      </w:pPr>
      <w:r w:rsidRPr="00CC4D94">
        <w:rPr>
          <w:rFonts w:hint="cs"/>
          <w:u w:val="single"/>
          <w:rtl/>
        </w:rPr>
        <w:t>שלחן ערוך הרב אורח חיים סימן תלו סעיף א</w:t>
      </w:r>
    </w:p>
    <w:p w14:paraId="6925CD8D" w14:textId="77777777" w:rsidR="00CC4D94" w:rsidRPr="001F5877" w:rsidRDefault="00CC4D94" w:rsidP="00CC4D94">
      <w:pPr>
        <w:autoSpaceDE w:val="0"/>
        <w:autoSpaceDN w:val="0"/>
        <w:adjustRightInd w:val="0"/>
        <w:jc w:val="both"/>
        <w:rPr>
          <w:rtl/>
        </w:rPr>
      </w:pPr>
      <w:r w:rsidRPr="001F5877">
        <w:rPr>
          <w:rFonts w:hint="cs"/>
          <w:rtl/>
        </w:rPr>
        <w:t>ועל בדיקה זו לא יברך על ביעור חמץ כדרך שמברכין על בדיקת ליל י"ד כיון שאינה בזמן העיקרי שתקנו לה חכמים דהיינו ליל י"ד</w:t>
      </w:r>
    </w:p>
    <w:p w14:paraId="382EC4C6" w14:textId="77777777" w:rsidR="00795B6B" w:rsidRDefault="00795B6B" w:rsidP="001F5877">
      <w:pPr>
        <w:autoSpaceDE w:val="0"/>
        <w:autoSpaceDN w:val="0"/>
        <w:adjustRightInd w:val="0"/>
        <w:jc w:val="both"/>
        <w:rPr>
          <w:rtl/>
        </w:rPr>
      </w:pPr>
    </w:p>
    <w:p w14:paraId="79892737" w14:textId="77777777" w:rsidR="00795B6B" w:rsidRPr="00795B6B" w:rsidRDefault="00795B6B" w:rsidP="00795B6B">
      <w:pPr>
        <w:autoSpaceDE w:val="0"/>
        <w:autoSpaceDN w:val="0"/>
        <w:adjustRightInd w:val="0"/>
        <w:jc w:val="both"/>
        <w:rPr>
          <w:u w:val="single"/>
          <w:rtl/>
        </w:rPr>
      </w:pPr>
      <w:r w:rsidRPr="00795B6B">
        <w:rPr>
          <w:u w:val="single"/>
          <w:rtl/>
        </w:rPr>
        <w:t>ביאור הגר"א אורח חיים סימן תלו סעיף א</w:t>
      </w:r>
    </w:p>
    <w:p w14:paraId="2587D19E" w14:textId="5E019E45" w:rsidR="00795B6B" w:rsidRDefault="00795B6B" w:rsidP="00795B6B">
      <w:pPr>
        <w:autoSpaceDE w:val="0"/>
        <w:autoSpaceDN w:val="0"/>
        <w:adjustRightInd w:val="0"/>
        <w:jc w:val="both"/>
        <w:rPr>
          <w:rtl/>
        </w:rPr>
      </w:pPr>
      <w:r>
        <w:rPr>
          <w:rtl/>
        </w:rPr>
        <w:t>ולא יברך. כמ"ש הרא"ש ותקנו על ביעור חמץ לפי שמיד הוא מבטל ומצניע את הידוע לו עד שעה ה' ואז מבערו ועל עסק זה נתקנה הברכה כו' ע"ש משא"כ כאן שאין מבטלו וגם עדיין משתמש בחמץ:</w:t>
      </w:r>
    </w:p>
    <w:p w14:paraId="7F21B5B3" w14:textId="77777777" w:rsidR="00795B6B" w:rsidRDefault="00795B6B" w:rsidP="00795B6B">
      <w:pPr>
        <w:autoSpaceDE w:val="0"/>
        <w:autoSpaceDN w:val="0"/>
        <w:adjustRightInd w:val="0"/>
        <w:jc w:val="both"/>
        <w:rPr>
          <w:rtl/>
        </w:rPr>
      </w:pPr>
    </w:p>
    <w:p w14:paraId="174014F7" w14:textId="7370C488" w:rsidR="001F5877" w:rsidRPr="00795B6B" w:rsidRDefault="001F5877" w:rsidP="001F5877">
      <w:pPr>
        <w:autoSpaceDE w:val="0"/>
        <w:autoSpaceDN w:val="0"/>
        <w:adjustRightInd w:val="0"/>
        <w:jc w:val="both"/>
        <w:rPr>
          <w:u w:val="single"/>
          <w:rtl/>
        </w:rPr>
      </w:pPr>
      <w:r w:rsidRPr="00795B6B">
        <w:rPr>
          <w:rFonts w:hint="cs"/>
          <w:u w:val="single"/>
          <w:rtl/>
        </w:rPr>
        <w:t xml:space="preserve">משנה ברורה סימן תלו ס"ק ד </w:t>
      </w:r>
    </w:p>
    <w:p w14:paraId="107104A7" w14:textId="77777777" w:rsidR="001F5877" w:rsidRPr="001F5877" w:rsidRDefault="001F5877" w:rsidP="001F5877">
      <w:pPr>
        <w:autoSpaceDE w:val="0"/>
        <w:autoSpaceDN w:val="0"/>
        <w:adjustRightInd w:val="0"/>
        <w:jc w:val="both"/>
        <w:rPr>
          <w:rtl/>
        </w:rPr>
      </w:pPr>
      <w:r w:rsidRPr="001F5877">
        <w:rPr>
          <w:rFonts w:hint="cs"/>
          <w:rtl/>
        </w:rPr>
        <w:t>ולא יברך אז וכו' - דכשבודק בליל י"ד תקנו לברך על ביעור חמץ לפי שמה שהוא מוצא בבדיקתו הוא מצניעו כדי לבערו למחר נמצא דהבדיקה הוא התחלת הביעור משא"כ כאן שלא יבערו מן העולם וישתמש בו כשאר הימים אלא שהוא מפנהו מבית זה:</w:t>
      </w:r>
    </w:p>
    <w:p w14:paraId="5ACC21A1" w14:textId="77777777" w:rsidR="001F5877" w:rsidRPr="001F5877" w:rsidRDefault="001F5877" w:rsidP="001F5877">
      <w:pPr>
        <w:autoSpaceDE w:val="0"/>
        <w:autoSpaceDN w:val="0"/>
        <w:adjustRightInd w:val="0"/>
        <w:jc w:val="both"/>
        <w:rPr>
          <w:rtl/>
        </w:rPr>
      </w:pPr>
    </w:p>
    <w:p w14:paraId="63CA5F48" w14:textId="4318895E" w:rsidR="001F5877" w:rsidRPr="00795B6B" w:rsidRDefault="001F5877" w:rsidP="001F5877">
      <w:pPr>
        <w:autoSpaceDE w:val="0"/>
        <w:autoSpaceDN w:val="0"/>
        <w:adjustRightInd w:val="0"/>
        <w:jc w:val="both"/>
        <w:rPr>
          <w:u w:val="single"/>
          <w:rtl/>
        </w:rPr>
      </w:pPr>
      <w:r w:rsidRPr="00795B6B">
        <w:rPr>
          <w:rFonts w:hint="cs"/>
          <w:u w:val="single"/>
          <w:rtl/>
        </w:rPr>
        <w:lastRenderedPageBreak/>
        <w:t>מגן האלף על הלכות פסח סימן תלו ס"ק ט</w:t>
      </w:r>
    </w:p>
    <w:p w14:paraId="65B633E2" w14:textId="77777777" w:rsidR="001F5877" w:rsidRPr="001F5877" w:rsidRDefault="001F5877" w:rsidP="001F5877">
      <w:pPr>
        <w:autoSpaceDE w:val="0"/>
        <w:autoSpaceDN w:val="0"/>
        <w:adjustRightInd w:val="0"/>
        <w:jc w:val="both"/>
        <w:rPr>
          <w:rtl/>
        </w:rPr>
      </w:pPr>
      <w:r w:rsidRPr="001F5877">
        <w:rPr>
          <w:rFonts w:hint="cs"/>
          <w:rtl/>
        </w:rPr>
        <w:t xml:space="preserve">ולא יברך על הביטול.  וקשה הא בלא"ה צריך לבדוק במקום שהוא ושם מברך וממילא נכלל במה שמבטל כל החמץ שברשותו וצ"ל דמפרש ויוצא בשיירא מיירי בענין שאינו בודק במקום שהוא כגון שאין לו חדר מיוחד שם...  </w:t>
      </w:r>
    </w:p>
    <w:p w14:paraId="19F14011" w14:textId="09749162" w:rsidR="001F5877" w:rsidRDefault="001F5877" w:rsidP="001F5877">
      <w:pPr>
        <w:autoSpaceDE w:val="0"/>
        <w:autoSpaceDN w:val="0"/>
        <w:adjustRightInd w:val="0"/>
        <w:jc w:val="both"/>
        <w:rPr>
          <w:rtl/>
        </w:rPr>
      </w:pPr>
      <w:r w:rsidRPr="001F5877">
        <w:rPr>
          <w:rFonts w:hint="cs"/>
          <w:rtl/>
        </w:rPr>
        <w:t>ומשמע מזה דאדם שאין לו חדר אף שכתב רמ"א ס"ס תל"ג שהכיסים ובתי ידים שנותני' בהם חמץ צריכים בדיקה מ"מ אינו מברך עליהם דאל"כ כשבודק הכיסים ממילא מברך.</w:t>
      </w:r>
    </w:p>
    <w:p w14:paraId="57FA0F2D" w14:textId="2F25227E" w:rsidR="00795B6B" w:rsidRDefault="00795B6B" w:rsidP="001F5877">
      <w:pPr>
        <w:autoSpaceDE w:val="0"/>
        <w:autoSpaceDN w:val="0"/>
        <w:adjustRightInd w:val="0"/>
        <w:jc w:val="both"/>
        <w:rPr>
          <w:rtl/>
        </w:rPr>
      </w:pPr>
    </w:p>
    <w:p w14:paraId="63F3F9DC" w14:textId="64C62737" w:rsidR="00795B6B" w:rsidRPr="00795B6B" w:rsidRDefault="00795B6B" w:rsidP="00795B6B">
      <w:pPr>
        <w:autoSpaceDE w:val="0"/>
        <w:autoSpaceDN w:val="0"/>
        <w:adjustRightInd w:val="0"/>
        <w:jc w:val="both"/>
        <w:rPr>
          <w:u w:val="single"/>
          <w:rtl/>
        </w:rPr>
      </w:pPr>
      <w:r w:rsidRPr="00795B6B">
        <w:rPr>
          <w:u w:val="single"/>
          <w:rtl/>
        </w:rPr>
        <w:t>שולחן ערוך יורה דעה סימן קכז</w:t>
      </w:r>
      <w:r>
        <w:rPr>
          <w:rFonts w:hint="cs"/>
          <w:u w:val="single"/>
          <w:rtl/>
        </w:rPr>
        <w:t xml:space="preserve"> סעיף א</w:t>
      </w:r>
    </w:p>
    <w:p w14:paraId="3EA8F9E4" w14:textId="7D81382A" w:rsidR="00795B6B" w:rsidRPr="001F5877" w:rsidRDefault="00795B6B" w:rsidP="00795B6B">
      <w:pPr>
        <w:autoSpaceDE w:val="0"/>
        <w:autoSpaceDN w:val="0"/>
        <w:adjustRightInd w:val="0"/>
        <w:jc w:val="both"/>
        <w:rPr>
          <w:rtl/>
        </w:rPr>
      </w:pPr>
      <w:r>
        <w:rPr>
          <w:rFonts w:hint="cs"/>
          <w:rtl/>
        </w:rPr>
        <w:t xml:space="preserve">הגה ... </w:t>
      </w:r>
      <w:r>
        <w:rPr>
          <w:rtl/>
        </w:rPr>
        <w:t>קטן אין לו דין עד להיות נאמן באיסורין (ריב"ש סימן רמ"ה); מ"מ בקטן חריף ובקי בדבר, ואיכא רגלים לדבריו, יש להחמיר אם מעיד על דבר איסור (רשב"א סימן כ"ד /ר"ד/). ואם מעיד על איסור דרבנן להקל, ולא אתחזק איסורא, כגון בדיקת חמץ, נאמן, דהימנוהו רבנן בדרבנן (שם בריב"ש); אבל אם אתחזק איסורא אינו נאמן כלל.</w:t>
      </w:r>
    </w:p>
    <w:p w14:paraId="57339348" w14:textId="77777777" w:rsidR="001F5877" w:rsidRPr="001F5877" w:rsidRDefault="001F5877" w:rsidP="001F5877">
      <w:pPr>
        <w:autoSpaceDE w:val="0"/>
        <w:autoSpaceDN w:val="0"/>
        <w:adjustRightInd w:val="0"/>
        <w:jc w:val="both"/>
        <w:rPr>
          <w:rtl/>
        </w:rPr>
      </w:pPr>
    </w:p>
    <w:p w14:paraId="42BB0196" w14:textId="3EEBEA35" w:rsidR="001F5877" w:rsidRPr="00795B6B" w:rsidRDefault="001F5877" w:rsidP="001F5877">
      <w:pPr>
        <w:autoSpaceDE w:val="0"/>
        <w:autoSpaceDN w:val="0"/>
        <w:adjustRightInd w:val="0"/>
        <w:jc w:val="both"/>
        <w:rPr>
          <w:rtl/>
        </w:rPr>
      </w:pPr>
      <w:r w:rsidRPr="00795B6B">
        <w:rPr>
          <w:rFonts w:hint="cs"/>
          <w:u w:val="single"/>
          <w:rtl/>
        </w:rPr>
        <w:t xml:space="preserve">מגן אברהם אורח חיים סימן תלז ס"ק ח </w:t>
      </w:r>
    </w:p>
    <w:p w14:paraId="1B38A9FE" w14:textId="77777777" w:rsidR="001F5877" w:rsidRPr="001F5877" w:rsidRDefault="001F5877" w:rsidP="001F5877">
      <w:pPr>
        <w:autoSpaceDE w:val="0"/>
        <w:autoSpaceDN w:val="0"/>
        <w:adjustRightInd w:val="0"/>
        <w:jc w:val="both"/>
        <w:rPr>
          <w:rtl/>
        </w:rPr>
      </w:pPr>
      <w:r w:rsidRPr="001F5877">
        <w:rPr>
          <w:rFonts w:hint="cs"/>
          <w:rtl/>
        </w:rPr>
        <w:t>וצ"ע על רמ"א שכ' בי"ד סי' קכ"ז דחמץ לא אתחזק איסורא ולפיכך נאמנין דהא חמץ אתחזק איסורא וכמ"ש הריב"ש בהדיא בסי' רמ"ה אלא יש נאמנין משום שהוא בידם ע"ש וכ"מ בי"ד סי' ק"ך בבית יוסף בשם ת"ה דלמ"ד טבילת כלים דרבנן נאמנים אף על גב דאתחזק איסורא ועיין בת"ח כלל מ"ו:</w:t>
      </w:r>
    </w:p>
    <w:p w14:paraId="67DE2839" w14:textId="77777777" w:rsidR="001F5877" w:rsidRPr="001F5877" w:rsidRDefault="001F5877" w:rsidP="001F5877">
      <w:pPr>
        <w:autoSpaceDE w:val="0"/>
        <w:autoSpaceDN w:val="0"/>
        <w:adjustRightInd w:val="0"/>
        <w:jc w:val="both"/>
        <w:rPr>
          <w:rtl/>
        </w:rPr>
      </w:pPr>
    </w:p>
    <w:p w14:paraId="50BA0054" w14:textId="6CBF78FC" w:rsidR="001F5877" w:rsidRPr="00795B6B" w:rsidRDefault="001F5877" w:rsidP="001F5877">
      <w:pPr>
        <w:autoSpaceDE w:val="0"/>
        <w:autoSpaceDN w:val="0"/>
        <w:adjustRightInd w:val="0"/>
        <w:jc w:val="both"/>
        <w:rPr>
          <w:u w:val="single"/>
          <w:rtl/>
        </w:rPr>
      </w:pPr>
      <w:r w:rsidRPr="00795B6B">
        <w:rPr>
          <w:rFonts w:hint="cs"/>
          <w:u w:val="single"/>
          <w:rtl/>
        </w:rPr>
        <w:t>מקור חיים על הלכות פסח ביאורים סוף סימן תלז</w:t>
      </w:r>
    </w:p>
    <w:p w14:paraId="7B07B599" w14:textId="7CA1D0F7" w:rsidR="00930208" w:rsidRDefault="001F5877" w:rsidP="00795B6B">
      <w:pPr>
        <w:autoSpaceDE w:val="0"/>
        <w:autoSpaceDN w:val="0"/>
        <w:adjustRightInd w:val="0"/>
        <w:jc w:val="both"/>
        <w:rPr>
          <w:rtl/>
        </w:rPr>
      </w:pPr>
      <w:r w:rsidRPr="001F5877">
        <w:rPr>
          <w:rFonts w:hint="cs"/>
          <w:rtl/>
        </w:rPr>
        <w:t>ועמ"א ס"ק ח' שתמה על הרמ"א בי"ד סימן קכ"ז שכתב דחמץ לא איתחזיק איסור דהא חמץ איתחזיק איסור וכו' והוא תמוה דודאי חמץ לא איתחזיק איסור מיקרי דאינו חייב לבדוק אלא משום שהוא ספק המצוי ...</w:t>
      </w:r>
    </w:p>
    <w:p w14:paraId="66DAA10B" w14:textId="6C611303" w:rsidR="008218A6" w:rsidRDefault="008218A6" w:rsidP="00795B6B">
      <w:pPr>
        <w:autoSpaceDE w:val="0"/>
        <w:autoSpaceDN w:val="0"/>
        <w:adjustRightInd w:val="0"/>
        <w:jc w:val="both"/>
        <w:rPr>
          <w:rtl/>
        </w:rPr>
      </w:pPr>
    </w:p>
    <w:p w14:paraId="44197BBA" w14:textId="625F49DF" w:rsidR="008218A6" w:rsidRPr="008218A6" w:rsidRDefault="008218A6" w:rsidP="00795B6B">
      <w:pPr>
        <w:autoSpaceDE w:val="0"/>
        <w:autoSpaceDN w:val="0"/>
        <w:adjustRightInd w:val="0"/>
        <w:jc w:val="both"/>
        <w:rPr>
          <w:u w:val="single"/>
          <w:rtl/>
        </w:rPr>
      </w:pPr>
      <w:r w:rsidRPr="008218A6">
        <w:rPr>
          <w:rFonts w:hint="cs"/>
          <w:u w:val="single"/>
          <w:rtl/>
        </w:rPr>
        <w:t>ספר המכתם מסכת פסחים דף ז עמוד א</w:t>
      </w:r>
    </w:p>
    <w:p w14:paraId="2EADFA32" w14:textId="37012D87" w:rsidR="008218A6" w:rsidRPr="008218A6" w:rsidRDefault="008218A6" w:rsidP="008218A6">
      <w:pPr>
        <w:autoSpaceDE w:val="0"/>
        <w:autoSpaceDN w:val="0"/>
        <w:adjustRightInd w:val="0"/>
        <w:jc w:val="both"/>
      </w:pPr>
      <w:r w:rsidRPr="008218A6">
        <w:rPr>
          <w:rtl/>
        </w:rPr>
        <w:t>יש שואלין למה מברכין על הבדיקה שהיא מדרבנן ולא על הביטול</w:t>
      </w:r>
      <w:r>
        <w:rPr>
          <w:rFonts w:hint="cs"/>
          <w:rtl/>
        </w:rPr>
        <w:t xml:space="preserve"> </w:t>
      </w:r>
      <w:r w:rsidRPr="008218A6">
        <w:rPr>
          <w:rtl/>
        </w:rPr>
        <w:t>שהוא מן התורה, ויותר היה ראוי לברך על מה שהוא מן התורה מאחר</w:t>
      </w:r>
      <w:r>
        <w:rPr>
          <w:rFonts w:hint="cs"/>
          <w:rtl/>
        </w:rPr>
        <w:t xml:space="preserve"> </w:t>
      </w:r>
      <w:r w:rsidRPr="008218A6">
        <w:rPr>
          <w:rtl/>
        </w:rPr>
        <w:t>שעם כל הבדיקה הצריכו לעשות ביטול, והיה לנו לומר בלשון הברכה</w:t>
      </w:r>
      <w:r>
        <w:rPr>
          <w:rFonts w:hint="cs"/>
          <w:rtl/>
        </w:rPr>
        <w:t xml:space="preserve"> </w:t>
      </w:r>
      <w:r w:rsidRPr="008218A6">
        <w:rPr>
          <w:rtl/>
        </w:rPr>
        <w:t>אשר קדשנו במצוותיו וצונו להשבית את החמץ, כלשון התורה שאמרה</w:t>
      </w:r>
      <w:r>
        <w:rPr>
          <w:rFonts w:hint="cs"/>
          <w:rtl/>
        </w:rPr>
        <w:t xml:space="preserve"> </w:t>
      </w:r>
      <w:r w:rsidRPr="008218A6">
        <w:rPr>
          <w:rtl/>
        </w:rPr>
        <w:t>תשביתו שאור מבתיכם. ויש לומר כי מפני שהביטול תלוי בלב בלא</w:t>
      </w:r>
    </w:p>
    <w:p w14:paraId="178916E6" w14:textId="22337525" w:rsidR="008218A6" w:rsidRDefault="008218A6" w:rsidP="008218A6">
      <w:pPr>
        <w:autoSpaceDE w:val="0"/>
        <w:autoSpaceDN w:val="0"/>
        <w:adjustRightInd w:val="0"/>
        <w:jc w:val="both"/>
        <w:rPr>
          <w:rtl/>
        </w:rPr>
      </w:pPr>
      <w:r w:rsidRPr="008218A6">
        <w:rPr>
          <w:rtl/>
        </w:rPr>
        <w:t>שום מעשה, במה שאינו תלוי אלא בכונת הלב לא שייך לברך. וגם</w:t>
      </w:r>
      <w:r>
        <w:rPr>
          <w:rFonts w:hint="cs"/>
          <w:rtl/>
        </w:rPr>
        <w:t xml:space="preserve"> </w:t>
      </w:r>
      <w:r w:rsidRPr="008218A6">
        <w:rPr>
          <w:rtl/>
        </w:rPr>
        <w:t>לא תיקנו לומר על בדיקת חמץ, לפי שהבדיקה אינה מצוה לעצמה אל</w:t>
      </w:r>
      <w:r>
        <w:rPr>
          <w:rFonts w:hint="cs"/>
          <w:rtl/>
        </w:rPr>
        <w:t>א מ</w:t>
      </w:r>
      <w:r w:rsidRPr="008218A6">
        <w:rPr>
          <w:rtl/>
        </w:rPr>
        <w:t>פני הביעור מן הבית. ולכך תקנו לשון ביעור שהוא כולל את הכל</w:t>
      </w:r>
      <w:r>
        <w:rPr>
          <w:rFonts w:hint="cs"/>
          <w:rtl/>
        </w:rPr>
        <w:t xml:space="preserve"> </w:t>
      </w:r>
      <w:r w:rsidRPr="008218A6">
        <w:rPr>
          <w:rtl/>
        </w:rPr>
        <w:t>בדיקה וביעור וביטול, כמו ביערתי הקדש, וביערת הרע מקרבך</w:t>
      </w:r>
      <w:r w:rsidRPr="008218A6">
        <w:t>.</w:t>
      </w:r>
      <w:r>
        <w:rPr>
          <w:rFonts w:hint="cs"/>
          <w:rtl/>
        </w:rPr>
        <w:t xml:space="preserve"> </w:t>
      </w:r>
      <w:r w:rsidRPr="008218A6">
        <w:rPr>
          <w:rtl/>
        </w:rPr>
        <w:t>ומנהג קצת מקומות בצרפת שמטמינין פתיתין של פת בחורי הבית</w:t>
      </w:r>
      <w:r>
        <w:rPr>
          <w:rFonts w:hint="cs"/>
          <w:rtl/>
        </w:rPr>
        <w:t xml:space="preserve"> </w:t>
      </w:r>
      <w:r w:rsidRPr="008218A6">
        <w:rPr>
          <w:rtl/>
        </w:rPr>
        <w:t>כדי שימצאם הבודק ויבערם, שאם לא ימצא כלום נמצאת ברכה לבטלה</w:t>
      </w:r>
      <w:r w:rsidRPr="008218A6">
        <w:t>,</w:t>
      </w:r>
      <w:r>
        <w:rPr>
          <w:rFonts w:hint="cs"/>
          <w:rtl/>
        </w:rPr>
        <w:t xml:space="preserve"> </w:t>
      </w:r>
      <w:r w:rsidRPr="008218A6">
        <w:rPr>
          <w:rtl/>
        </w:rPr>
        <w:t>ובמקומות אלו אין אנו חוששין לזה, דמכל מקום אנו מברכין בתחילה</w:t>
      </w:r>
      <w:r>
        <w:rPr>
          <w:rFonts w:hint="cs"/>
          <w:rtl/>
        </w:rPr>
        <w:t xml:space="preserve"> </w:t>
      </w:r>
      <w:r w:rsidRPr="008218A6">
        <w:rPr>
          <w:rtl/>
        </w:rPr>
        <w:t>על הביעור על מנת שנמצא מה שנמצא ומה שנצטרך לבער נבער</w:t>
      </w:r>
      <w:r>
        <w:rPr>
          <w:rFonts w:hint="cs"/>
          <w:rtl/>
        </w:rPr>
        <w:t>.</w:t>
      </w:r>
    </w:p>
    <w:p w14:paraId="2B21C22B" w14:textId="4922A82A" w:rsidR="00B25265" w:rsidRDefault="00B25265" w:rsidP="008218A6">
      <w:pPr>
        <w:autoSpaceDE w:val="0"/>
        <w:autoSpaceDN w:val="0"/>
        <w:adjustRightInd w:val="0"/>
        <w:jc w:val="both"/>
        <w:rPr>
          <w:rtl/>
        </w:rPr>
      </w:pPr>
    </w:p>
    <w:p w14:paraId="15F858E9" w14:textId="77777777" w:rsidR="00B25265" w:rsidRPr="00B25265" w:rsidRDefault="00B25265" w:rsidP="00B25265">
      <w:pPr>
        <w:autoSpaceDE w:val="0"/>
        <w:autoSpaceDN w:val="0"/>
        <w:adjustRightInd w:val="0"/>
        <w:jc w:val="both"/>
        <w:rPr>
          <w:u w:val="single"/>
          <w:rtl/>
        </w:rPr>
      </w:pPr>
      <w:r w:rsidRPr="00B25265">
        <w:rPr>
          <w:u w:val="single"/>
          <w:rtl/>
        </w:rPr>
        <w:t>רבינו מנוח - ספר המנוחה הלכות חמץ ומצה פרק ג הלכה ו</w:t>
      </w:r>
    </w:p>
    <w:p w14:paraId="519A241B" w14:textId="66BB4499" w:rsidR="00B25265" w:rsidRDefault="00B25265" w:rsidP="00B25265">
      <w:pPr>
        <w:autoSpaceDE w:val="0"/>
        <w:autoSpaceDN w:val="0"/>
        <w:adjustRightInd w:val="0"/>
        <w:jc w:val="both"/>
        <w:rPr>
          <w:rtl/>
        </w:rPr>
      </w:pPr>
      <w:r>
        <w:rPr>
          <w:rtl/>
        </w:rPr>
        <w:t xml:space="preserve">[ו] </w:t>
      </w:r>
      <w:r w:rsidR="0091515B">
        <w:rPr>
          <w:rFonts w:hint="cs"/>
          <w:rtl/>
        </w:rPr>
        <w:t>...</w:t>
      </w:r>
      <w:r>
        <w:rPr>
          <w:rtl/>
        </w:rPr>
        <w:t xml:space="preserve"> ומש"ה תקינו לומר על ביעור חמץ והביעור הנזכר בברכה זו אינו משמע מלשון ובער עליה הכהן שהוא לשון שריפה דוקא אלא לשון השבתת בדיקה ופנוי מן הבית כמו בערתי הקדש מן הבית שמשמעו לשון פנוי מן הבית ולהשליכו בים או באור </w:t>
      </w:r>
      <w:r w:rsidR="0091515B">
        <w:rPr>
          <w:rFonts w:hint="cs"/>
          <w:rtl/>
        </w:rPr>
        <w:t>...</w:t>
      </w:r>
      <w:r>
        <w:rPr>
          <w:rtl/>
        </w:rPr>
        <w:t xml:space="preserve"> וכתב הראב"ד בתשובת שאלה והני דמשהו חמירא בחורין קודם שעת הביעור מעשה נשים הוא ואין לו שרש וכדבריו כן הוא דהא לא מברכינן על מציאת חמץ אלא על בדיקת הבית ולבערו מחמץ וכיון שבדקו הרי זה קיים מצותו ואפילו לא ימצא שם חמץ ואם בדק לאחר הרגל אינו מברך הטעם משום דההיא זמנא לאו זמן איסוריה ולאו זמן ביעוריה הוא ואיך יברך במצותיו וצונו על דבר שלא צוו חכמים כי אם משום קנס, א"נ לא אסרוהו אלא משום קנסא ואין מברכין על הקנסות שהרי אין קנס בא אלא על ידי עבירה ועבירה אינה מצוה ואם כן איך יברך:</w:t>
      </w:r>
    </w:p>
    <w:p w14:paraId="2A1F31AC" w14:textId="09C1628A" w:rsidR="00B25265" w:rsidRDefault="00B25265" w:rsidP="00B25265">
      <w:pPr>
        <w:autoSpaceDE w:val="0"/>
        <w:autoSpaceDN w:val="0"/>
        <w:adjustRightInd w:val="0"/>
        <w:jc w:val="both"/>
        <w:rPr>
          <w:rtl/>
        </w:rPr>
      </w:pPr>
    </w:p>
    <w:p w14:paraId="74BB19C9" w14:textId="77777777" w:rsidR="00B25265" w:rsidRPr="00B82D49" w:rsidRDefault="00B25265" w:rsidP="00B25265">
      <w:pPr>
        <w:autoSpaceDE w:val="0"/>
        <w:autoSpaceDN w:val="0"/>
        <w:adjustRightInd w:val="0"/>
        <w:jc w:val="both"/>
        <w:rPr>
          <w:rtl/>
        </w:rPr>
      </w:pPr>
      <w:r w:rsidRPr="00B82D49">
        <w:rPr>
          <w:rFonts w:hint="cs"/>
          <w:u w:val="single"/>
          <w:rtl/>
        </w:rPr>
        <w:t xml:space="preserve">שו"ת נודע ביהודה מהדורה תנינא - או"ח סימן ס </w:t>
      </w:r>
    </w:p>
    <w:p w14:paraId="7FCC056D" w14:textId="50F91B56" w:rsidR="0091515B" w:rsidRPr="00930208" w:rsidRDefault="00B25265" w:rsidP="0091515B">
      <w:pPr>
        <w:autoSpaceDE w:val="0"/>
        <w:autoSpaceDN w:val="0"/>
        <w:adjustRightInd w:val="0"/>
        <w:jc w:val="both"/>
      </w:pPr>
      <w:r w:rsidRPr="001F5877">
        <w:rPr>
          <w:rFonts w:hint="cs"/>
          <w:rtl/>
        </w:rPr>
        <w:t>מה שפקפק מעלתו לומר דעשה דהשבתת שאור לא שייכא בפסח רק בע"פ. הנה מעולם לא נסתפק אדם בזה דעשה זו שייכא כל ימי הפסח ... ומה לי לפלפל אם עשה זו שייך בכל החג אשר זה פשוט ואין צריך ראיה ואעפ"כ להפיק רצונו אביא ראיה מדברי רבינו הרמב"ם עצמו. והנה זה פשוט שלא נתקנה שום ברכה על מניעת איסור ואין אנו מברכין שום ברכה על שמירת לא תעשה כמו שאין מברכין ברוך שאסר לנו אמ"ה או נבילות וטריפות. וכמו שמבואר ברא"ש ובר"ן בריש כתובות בברכת אירוסין. והנה זה לשון הרמב"ם פ"ג מחמץ הלכה ו' כשבודק החמץ בלילי י"ד או ביום י"ד או בתוך הרגל מברך קודם שיתחיל לבדוק ברוך כו' אשר קדשנו כו' על ביעור חמץ עכ"ל הרמב"ם. ולדברי מעלתו שאין שום עשה בביעור בתוך המועד מהו אשר קדשנו במצותיו שייך בזה והלא אין כאן אלא מניעת איסור בל יראה</w:t>
      </w:r>
    </w:p>
    <w:sectPr w:rsidR="0091515B" w:rsidRPr="00930208" w:rsidSect="00D54A85">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6D4A8" w14:textId="77777777" w:rsidR="009B5FCC" w:rsidRDefault="009B5FCC">
      <w:r>
        <w:separator/>
      </w:r>
    </w:p>
  </w:endnote>
  <w:endnote w:type="continuationSeparator" w:id="0">
    <w:p w14:paraId="4AF56789" w14:textId="77777777" w:rsidR="009B5FCC" w:rsidRDefault="009B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5849D" w14:textId="77777777" w:rsidR="009B5FCC" w:rsidRDefault="009B5FCC">
      <w:r>
        <w:separator/>
      </w:r>
    </w:p>
  </w:footnote>
  <w:footnote w:type="continuationSeparator" w:id="0">
    <w:p w14:paraId="0952DDCC" w14:textId="77777777" w:rsidR="009B5FCC" w:rsidRDefault="009B5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60D0"/>
    <w:rsid w:val="00016104"/>
    <w:rsid w:val="000162FB"/>
    <w:rsid w:val="00016348"/>
    <w:rsid w:val="00016B03"/>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45F8"/>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2C08"/>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295"/>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140"/>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659"/>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47"/>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41F"/>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745"/>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62A7"/>
    <w:rsid w:val="00626ADB"/>
    <w:rsid w:val="00626C13"/>
    <w:rsid w:val="00626C35"/>
    <w:rsid w:val="00627853"/>
    <w:rsid w:val="00627B34"/>
    <w:rsid w:val="00630103"/>
    <w:rsid w:val="006306CF"/>
    <w:rsid w:val="00630740"/>
    <w:rsid w:val="00630B1E"/>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0C8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DB5"/>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1CF"/>
    <w:rsid w:val="007B6760"/>
    <w:rsid w:val="007B7F87"/>
    <w:rsid w:val="007C02F7"/>
    <w:rsid w:val="007C0938"/>
    <w:rsid w:val="007C12E7"/>
    <w:rsid w:val="007C25A4"/>
    <w:rsid w:val="007C28DA"/>
    <w:rsid w:val="007C2E34"/>
    <w:rsid w:val="007C33EB"/>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540"/>
    <w:rsid w:val="00A24D84"/>
    <w:rsid w:val="00A252F4"/>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1C24"/>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45E"/>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780"/>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3B3"/>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6ACA"/>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E97"/>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2BF9"/>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4A64"/>
    <w:rsid w:val="00EA57D5"/>
    <w:rsid w:val="00EA59EB"/>
    <w:rsid w:val="00EA5DF5"/>
    <w:rsid w:val="00EA5FA1"/>
    <w:rsid w:val="00EA61FA"/>
    <w:rsid w:val="00EA6525"/>
    <w:rsid w:val="00EA693E"/>
    <w:rsid w:val="00EA6B93"/>
    <w:rsid w:val="00EA74D6"/>
    <w:rsid w:val="00EA7C08"/>
    <w:rsid w:val="00EA7E9B"/>
    <w:rsid w:val="00EB00DF"/>
    <w:rsid w:val="00EB03F7"/>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082"/>
    <w:rsid w:val="00F25DE2"/>
    <w:rsid w:val="00F260BE"/>
    <w:rsid w:val="00F26291"/>
    <w:rsid w:val="00F300DA"/>
    <w:rsid w:val="00F30A6C"/>
    <w:rsid w:val="00F30EA6"/>
    <w:rsid w:val="00F3126A"/>
    <w:rsid w:val="00F3156A"/>
    <w:rsid w:val="00F31DF4"/>
    <w:rsid w:val="00F320E0"/>
    <w:rsid w:val="00F32F8F"/>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9E9BE-AA6E-4ADB-BA5B-ABDFBB13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9</cp:revision>
  <cp:lastPrinted>2020-12-05T17:12:00Z</cp:lastPrinted>
  <dcterms:created xsi:type="dcterms:W3CDTF">2020-12-31T20:22:00Z</dcterms:created>
  <dcterms:modified xsi:type="dcterms:W3CDTF">2021-01-02T20:51:00Z</dcterms:modified>
</cp:coreProperties>
</file>