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24B70CBD" w:rsidR="00746C02" w:rsidRPr="007E1481" w:rsidRDefault="00D036C2" w:rsidP="00087562">
      <w:pPr>
        <w:spacing w:after="120"/>
        <w:jc w:val="center"/>
        <w:rPr>
          <w:u w:val="single"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3C315B">
        <w:rPr>
          <w:u w:val="single"/>
        </w:rPr>
        <w:t>26</w:t>
      </w:r>
    </w:p>
    <w:p w14:paraId="2BBD814A" w14:textId="77777777" w:rsidR="005B7795" w:rsidRPr="007E1481" w:rsidRDefault="005B7795" w:rsidP="001067DC">
      <w:pPr>
        <w:spacing w:after="120"/>
        <w:jc w:val="both"/>
        <w:rPr>
          <w:rtl/>
        </w:rPr>
      </w:pPr>
    </w:p>
    <w:p w14:paraId="2E0C90F5" w14:textId="47EAE175" w:rsidR="00241F4A" w:rsidRPr="007E1481" w:rsidRDefault="003F18B8" w:rsidP="00AD0F07">
      <w:pPr>
        <w:spacing w:after="120"/>
        <w:jc w:val="both"/>
        <w:rPr>
          <w:rtl/>
        </w:rPr>
      </w:pPr>
      <w:r w:rsidRPr="007E1481">
        <w:rPr>
          <w:rFonts w:hint="cs"/>
          <w:rtl/>
        </w:rPr>
        <w:t>(</w:t>
      </w:r>
      <w:r w:rsidR="004A15FC" w:rsidRPr="007E1481">
        <w:rPr>
          <w:rFonts w:hint="cs"/>
          <w:rtl/>
        </w:rPr>
        <w:t>1</w:t>
      </w:r>
      <w:r w:rsidRPr="007E1481">
        <w:rPr>
          <w:rFonts w:hint="cs"/>
          <w:rtl/>
        </w:rPr>
        <w:t>)</w:t>
      </w:r>
      <w:r w:rsidR="00204B5E" w:rsidRPr="007E1481">
        <w:rPr>
          <w:rFonts w:hint="cs"/>
          <w:rtl/>
        </w:rPr>
        <w:t xml:space="preserve"> </w:t>
      </w:r>
      <w:r w:rsidR="00241F4A" w:rsidRPr="007E1481">
        <w:rPr>
          <w:rFonts w:hint="cs"/>
          <w:rtl/>
        </w:rPr>
        <w:t xml:space="preserve">לסיים את המקורות </w:t>
      </w:r>
      <w:r w:rsidR="0043188D">
        <w:rPr>
          <w:rFonts w:hint="cs"/>
          <w:rtl/>
        </w:rPr>
        <w:t>מ</w:t>
      </w:r>
      <w:r w:rsidR="00241F4A" w:rsidRPr="007E1481">
        <w:rPr>
          <w:rFonts w:hint="cs"/>
          <w:rtl/>
        </w:rPr>
        <w:t xml:space="preserve">דף </w:t>
      </w:r>
      <w:r w:rsidR="003C315B">
        <w:t>25</w:t>
      </w:r>
    </w:p>
    <w:p w14:paraId="7A9AF79B" w14:textId="2619E0C2" w:rsidR="006F34F0" w:rsidRDefault="006F34F0" w:rsidP="00AD0F07">
      <w:pPr>
        <w:spacing w:after="120"/>
        <w:jc w:val="both"/>
        <w:rPr>
          <w:rtl/>
        </w:rPr>
      </w:pPr>
    </w:p>
    <w:p w14:paraId="49D0383C" w14:textId="7FFDDAD0" w:rsidR="006F34F0" w:rsidRDefault="006F34F0" w:rsidP="0029080D">
      <w:pPr>
        <w:spacing w:after="120"/>
        <w:jc w:val="both"/>
        <w:rPr>
          <w:rFonts w:hint="cs"/>
        </w:rPr>
      </w:pPr>
      <w:r>
        <w:rPr>
          <w:rFonts w:hint="cs"/>
          <w:rtl/>
        </w:rPr>
        <w:t>(2) גמרא ו</w:t>
      </w:r>
      <w:r w:rsidR="003C315B">
        <w:rPr>
          <w:rFonts w:hint="cs"/>
          <w:rtl/>
        </w:rPr>
        <w:t xml:space="preserve">. </w:t>
      </w:r>
      <w:r>
        <w:rPr>
          <w:rFonts w:hint="cs"/>
          <w:rtl/>
        </w:rPr>
        <w:t>"</w:t>
      </w:r>
      <w:r w:rsidR="003C315B">
        <w:rPr>
          <w:rFonts w:hint="cs"/>
          <w:rtl/>
        </w:rPr>
        <w:t>ו</w:t>
      </w:r>
      <w:r>
        <w:rPr>
          <w:rFonts w:hint="cs"/>
          <w:rtl/>
        </w:rPr>
        <w:t>אמר רב יהודה אמר רב</w:t>
      </w:r>
      <w:r w:rsidR="003C315B">
        <w:rPr>
          <w:rFonts w:hint="cs"/>
          <w:rtl/>
        </w:rPr>
        <w:t xml:space="preserve"> המפרש</w:t>
      </w:r>
      <w:r>
        <w:rPr>
          <w:rFonts w:hint="cs"/>
          <w:rtl/>
        </w:rPr>
        <w:t>"</w:t>
      </w:r>
      <w:r w:rsidR="003C315B">
        <w:rPr>
          <w:rFonts w:hint="cs"/>
          <w:rtl/>
        </w:rPr>
        <w:t xml:space="preserve"> עד סוף העמוד</w:t>
      </w:r>
      <w:r>
        <w:rPr>
          <w:rFonts w:hint="cs"/>
          <w:rtl/>
        </w:rPr>
        <w:t>, רש"י, תוס'</w:t>
      </w:r>
      <w:r w:rsidR="00470ADD">
        <w:rPr>
          <w:rFonts w:hint="cs"/>
          <w:rtl/>
        </w:rPr>
        <w:t>, רבינו דוד, רמב"ם חמץ ומצה ב:יט</w:t>
      </w:r>
      <w:r w:rsidR="00736B33">
        <w:rPr>
          <w:rFonts w:hint="cs"/>
          <w:rtl/>
        </w:rPr>
        <w:t>, [כס"מ שם], [מהר"ם חלאווה ד"ה אלא אמר רבא]</w:t>
      </w:r>
    </w:p>
    <w:p w14:paraId="54AF393C" w14:textId="77777777" w:rsidR="00736B33" w:rsidRDefault="00736B33" w:rsidP="000048E9">
      <w:pPr>
        <w:spacing w:after="120"/>
        <w:jc w:val="both"/>
        <w:rPr>
          <w:rtl/>
        </w:rPr>
      </w:pPr>
    </w:p>
    <w:p w14:paraId="1B2EDF8B" w14:textId="08301E9F" w:rsidR="00470ADD" w:rsidRDefault="00736B33" w:rsidP="000048E9">
      <w:pPr>
        <w:spacing w:after="120"/>
        <w:jc w:val="both"/>
        <w:rPr>
          <w:rtl/>
        </w:rPr>
      </w:pPr>
      <w:r>
        <w:rPr>
          <w:rFonts w:hint="cs"/>
          <w:rtl/>
        </w:rPr>
        <w:t>במקום שאינו חייב לבער, האם חייב לבטל?</w:t>
      </w:r>
      <w:r w:rsidR="008C215F">
        <w:rPr>
          <w:rFonts w:hint="cs"/>
          <w:rtl/>
        </w:rPr>
        <w:t xml:space="preserve"> מה הדין אם לא ביטל?</w:t>
      </w:r>
    </w:p>
    <w:p w14:paraId="718E4D8A" w14:textId="51D5BF7B" w:rsidR="00470ADD" w:rsidRDefault="00470ADD" w:rsidP="000048E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ד"ה אפילו מראש השנה נמי, </w:t>
      </w:r>
      <w:r w:rsidR="000048E9">
        <w:rPr>
          <w:rFonts w:hint="cs"/>
          <w:rtl/>
        </w:rPr>
        <w:t xml:space="preserve">חי' הר"ן ד"ה אי דעתו לחזור, </w:t>
      </w:r>
      <w:r>
        <w:rPr>
          <w:rFonts w:hint="cs"/>
          <w:rtl/>
        </w:rPr>
        <w:t>[תוס' הרא"ש ד"ה אי דעתו לחזור]</w:t>
      </w:r>
    </w:p>
    <w:p w14:paraId="101FA78E" w14:textId="65C2C0C9" w:rsidR="00736B33" w:rsidRDefault="00736B33" w:rsidP="000048E9">
      <w:pPr>
        <w:spacing w:after="120"/>
        <w:jc w:val="both"/>
        <w:rPr>
          <w:rtl/>
        </w:rPr>
      </w:pPr>
      <w:r>
        <w:rPr>
          <w:rFonts w:hint="cs"/>
          <w:rtl/>
        </w:rPr>
        <w:t>מאירי ד"ה המפרש מן היבשה לים</w:t>
      </w:r>
    </w:p>
    <w:p w14:paraId="53D6C66B" w14:textId="77777777" w:rsidR="00470ADD" w:rsidRDefault="002D33D1" w:rsidP="000048E9">
      <w:pPr>
        <w:spacing w:after="120"/>
        <w:jc w:val="both"/>
        <w:rPr>
          <w:rtl/>
        </w:rPr>
      </w:pPr>
      <w:r>
        <w:rPr>
          <w:rFonts w:hint="cs"/>
          <w:rtl/>
        </w:rPr>
        <w:t>רש"י דף לא: ד"ה צריך שיבטל בלבו</w:t>
      </w:r>
      <w:r w:rsidR="000048E9">
        <w:rPr>
          <w:rFonts w:hint="cs"/>
          <w:rtl/>
        </w:rPr>
        <w:t>, [</w:t>
      </w:r>
      <w:r>
        <w:rPr>
          <w:rFonts w:hint="cs"/>
          <w:rtl/>
        </w:rPr>
        <w:t>מאירי שם "</w:t>
      </w:r>
      <w:r>
        <w:rPr>
          <w:rtl/>
        </w:rPr>
        <w:t>המשנה הרביעית</w:t>
      </w:r>
      <w:r>
        <w:rPr>
          <w:rFonts w:hint="cs"/>
          <w:rtl/>
        </w:rPr>
        <w:t xml:space="preserve"> ... </w:t>
      </w:r>
      <w:r>
        <w:rPr>
          <w:rtl/>
        </w:rPr>
        <w:t>ויעבור בבל יראה</w:t>
      </w:r>
      <w:r>
        <w:rPr>
          <w:rFonts w:hint="cs"/>
          <w:rtl/>
        </w:rPr>
        <w:t>"</w:t>
      </w:r>
      <w:r w:rsidR="000048E9">
        <w:rPr>
          <w:rFonts w:hint="cs"/>
          <w:rtl/>
        </w:rPr>
        <w:t>, מגן אברהם תלג:יז</w:t>
      </w:r>
      <w:r>
        <w:rPr>
          <w:rFonts w:hint="cs"/>
          <w:rtl/>
        </w:rPr>
        <w:t>]</w:t>
      </w:r>
    </w:p>
    <w:p w14:paraId="50B19D2A" w14:textId="16FF1BB6" w:rsidR="003C315B" w:rsidRDefault="000048E9" w:rsidP="000048E9">
      <w:pPr>
        <w:spacing w:after="120"/>
        <w:jc w:val="both"/>
        <w:rPr>
          <w:rtl/>
        </w:rPr>
      </w:pPr>
      <w:r>
        <w:rPr>
          <w:rFonts w:hint="cs"/>
          <w:rtl/>
        </w:rPr>
        <w:t>[חכמת שלמה ומהרש"א על רש"י כאן, וע"ע באריכות בב"ח או"ח תלו:א]</w:t>
      </w:r>
    </w:p>
    <w:p w14:paraId="27BD82A2" w14:textId="77777777" w:rsidR="000048E9" w:rsidRDefault="000048E9" w:rsidP="000048E9">
      <w:pPr>
        <w:spacing w:after="120"/>
        <w:jc w:val="both"/>
        <w:rPr>
          <w:rFonts w:hint="cs"/>
        </w:rPr>
      </w:pPr>
    </w:p>
    <w:p w14:paraId="41623B50" w14:textId="1D1CCAED" w:rsidR="00055A86" w:rsidRDefault="00736B33" w:rsidP="00103EB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תוך שלושים </w:t>
      </w:r>
      <w:r>
        <w:rPr>
          <w:rtl/>
        </w:rPr>
        <w:t>–</w:t>
      </w:r>
      <w:r>
        <w:rPr>
          <w:rFonts w:hint="cs"/>
          <w:rtl/>
        </w:rPr>
        <w:t xml:space="preserve"> מה אופי החיוב לבדוק אם יצא תוך ל'?</w:t>
      </w:r>
    </w:p>
    <w:p w14:paraId="72886F8B" w14:textId="77777777" w:rsidR="003A2EB2" w:rsidRDefault="003A2EB2" w:rsidP="003A2EB2">
      <w:pPr>
        <w:spacing w:after="120"/>
        <w:jc w:val="both"/>
        <w:rPr>
          <w:rtl/>
        </w:rPr>
      </w:pPr>
      <w:r>
        <w:rPr>
          <w:rtl/>
        </w:rPr>
        <w:t xml:space="preserve">רש"י דף </w:t>
      </w:r>
      <w:proofErr w:type="spellStart"/>
      <w:r>
        <w:rPr>
          <w:rtl/>
        </w:rPr>
        <w:t>כז</w:t>
      </w:r>
      <w:proofErr w:type="spellEnd"/>
      <w:r>
        <w:rPr>
          <w:rFonts w:hint="cs"/>
          <w:rtl/>
        </w:rPr>
        <w:t xml:space="preserve">: ד"ה </w:t>
      </w:r>
      <w:r>
        <w:rPr>
          <w:rtl/>
        </w:rPr>
        <w:t>שאם לא מצא עצים ישב ויבטל</w:t>
      </w:r>
      <w:r>
        <w:rPr>
          <w:rFonts w:hint="cs"/>
          <w:rtl/>
        </w:rPr>
        <w:t>, [</w:t>
      </w:r>
      <w:proofErr w:type="spellStart"/>
      <w:r>
        <w:rPr>
          <w:rFonts w:hint="cs"/>
          <w:rtl/>
        </w:rPr>
        <w:t>רש"ש</w:t>
      </w:r>
      <w:proofErr w:type="spellEnd"/>
      <w:r>
        <w:rPr>
          <w:rFonts w:hint="cs"/>
          <w:rtl/>
        </w:rPr>
        <w:t xml:space="preserve"> שם, פני שלמה שם "הא </w:t>
      </w:r>
      <w:proofErr w:type="spellStart"/>
      <w:r>
        <w:rPr>
          <w:rFonts w:hint="cs"/>
          <w:rtl/>
        </w:rPr>
        <w:t>דקאמר</w:t>
      </w:r>
      <w:proofErr w:type="spellEnd"/>
      <w:r>
        <w:rPr>
          <w:rFonts w:hint="cs"/>
          <w:rtl/>
        </w:rPr>
        <w:t xml:space="preserve"> יוצא </w:t>
      </w:r>
      <w:proofErr w:type="spellStart"/>
      <w:r>
        <w:rPr>
          <w:rFonts w:hint="cs"/>
          <w:rtl/>
        </w:rPr>
        <w:t>בשיירא</w:t>
      </w:r>
      <w:proofErr w:type="spellEnd"/>
      <w:r>
        <w:rPr>
          <w:rFonts w:hint="cs"/>
          <w:rtl/>
        </w:rPr>
        <w:t xml:space="preserve"> ... כמו </w:t>
      </w:r>
      <w:proofErr w:type="spellStart"/>
      <w:r>
        <w:rPr>
          <w:rFonts w:hint="cs"/>
          <w:rtl/>
        </w:rPr>
        <w:t>שפירש"י</w:t>
      </w:r>
      <w:proofErr w:type="spellEnd"/>
      <w:r>
        <w:rPr>
          <w:rFonts w:hint="cs"/>
          <w:rtl/>
        </w:rPr>
        <w:t xml:space="preserve"> לעיל"]</w:t>
      </w:r>
    </w:p>
    <w:p w14:paraId="772C2A78" w14:textId="77777777" w:rsidR="003A2EB2" w:rsidRDefault="003A2EB2" w:rsidP="003A2EB2">
      <w:pPr>
        <w:spacing w:after="120"/>
        <w:jc w:val="both"/>
        <w:rPr>
          <w:rtl/>
        </w:rPr>
      </w:pPr>
      <w:r>
        <w:rPr>
          <w:rFonts w:hint="cs"/>
          <w:rtl/>
        </w:rPr>
        <w:t>פני יהושע כאן ד"ה ואמר רב יהודה אמר רב</w:t>
      </w:r>
    </w:p>
    <w:p w14:paraId="7A56883C" w14:textId="2AC22740" w:rsidR="00736B33" w:rsidRDefault="00BD0DCE" w:rsidP="00103EB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ריטב"א </w:t>
      </w:r>
      <w:r w:rsidR="003A2EB2">
        <w:rPr>
          <w:rFonts w:hint="cs"/>
          <w:rtl/>
        </w:rPr>
        <w:t xml:space="preserve">כאן </w:t>
      </w:r>
      <w:proofErr w:type="spellStart"/>
      <w:r>
        <w:rPr>
          <w:rFonts w:hint="cs"/>
          <w:rtl/>
        </w:rPr>
        <w:t>סוד"ה</w:t>
      </w:r>
      <w:proofErr w:type="spellEnd"/>
      <w:r>
        <w:rPr>
          <w:rFonts w:hint="cs"/>
          <w:rtl/>
        </w:rPr>
        <w:t xml:space="preserve"> לא אמרן "ודעת </w:t>
      </w:r>
      <w:proofErr w:type="spellStart"/>
      <w:r>
        <w:rPr>
          <w:rFonts w:hint="cs"/>
          <w:rtl/>
        </w:rPr>
        <w:t>הרא"ה</w:t>
      </w:r>
      <w:proofErr w:type="spellEnd"/>
      <w:r>
        <w:rPr>
          <w:rFonts w:hint="cs"/>
          <w:rtl/>
        </w:rPr>
        <w:t xml:space="preserve"> ז"ל ...", מאירי ד"ה וכל אלו </w:t>
      </w:r>
      <w:proofErr w:type="spellStart"/>
      <w:r>
        <w:rPr>
          <w:rFonts w:hint="cs"/>
          <w:rtl/>
        </w:rPr>
        <w:t>שבודקין</w:t>
      </w:r>
      <w:proofErr w:type="spellEnd"/>
    </w:p>
    <w:p w14:paraId="28599AE5" w14:textId="20A79F17" w:rsidR="008C215F" w:rsidRDefault="008C215F" w:rsidP="00BD0DC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קובץ תשובות (רי"ש אלישיב) </w:t>
      </w:r>
      <w:proofErr w:type="spellStart"/>
      <w:r>
        <w:rPr>
          <w:rFonts w:hint="cs"/>
          <w:rtl/>
        </w:rPr>
        <w:t>ח"ג</w:t>
      </w:r>
      <w:proofErr w:type="spellEnd"/>
      <w:r>
        <w:rPr>
          <w:rFonts w:hint="cs"/>
          <w:rtl/>
        </w:rPr>
        <w:t xml:space="preserve"> ריש סי' עג</w:t>
      </w:r>
    </w:p>
    <w:p w14:paraId="79E75039" w14:textId="1C191E73" w:rsidR="003C315B" w:rsidRDefault="005679D1" w:rsidP="005679D1">
      <w:pPr>
        <w:spacing w:after="120"/>
        <w:jc w:val="both"/>
        <w:rPr>
          <w:rtl/>
        </w:rPr>
      </w:pPr>
      <w:r>
        <w:rPr>
          <w:rtl/>
        </w:rPr>
        <w:t xml:space="preserve">מרדכי </w:t>
      </w:r>
      <w:r>
        <w:rPr>
          <w:rFonts w:hint="cs"/>
          <w:rtl/>
        </w:rPr>
        <w:t>סי'</w:t>
      </w:r>
      <w:r>
        <w:rPr>
          <w:rtl/>
        </w:rPr>
        <w:t xml:space="preserve"> תקלה</w:t>
      </w:r>
      <w:r>
        <w:rPr>
          <w:rFonts w:hint="cs"/>
          <w:rtl/>
        </w:rPr>
        <w:t xml:space="preserve"> "</w:t>
      </w:r>
      <w:r>
        <w:rPr>
          <w:rtl/>
        </w:rPr>
        <w:t xml:space="preserve">וכתב </w:t>
      </w:r>
      <w:proofErr w:type="spellStart"/>
      <w:r>
        <w:rPr>
          <w:rtl/>
        </w:rPr>
        <w:t>ראבי"ה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דאפי</w:t>
      </w:r>
      <w:proofErr w:type="spellEnd"/>
      <w:r>
        <w:rPr>
          <w:rtl/>
        </w:rPr>
        <w:t xml:space="preserve">' </w:t>
      </w:r>
      <w:r>
        <w:rPr>
          <w:rFonts w:hint="cs"/>
          <w:rtl/>
        </w:rPr>
        <w:t xml:space="preserve">... </w:t>
      </w:r>
      <w:r>
        <w:rPr>
          <w:rtl/>
        </w:rPr>
        <w:t xml:space="preserve">לא בעי </w:t>
      </w:r>
      <w:proofErr w:type="spellStart"/>
      <w:r>
        <w:rPr>
          <w:rtl/>
        </w:rPr>
        <w:t>למיבדק</w:t>
      </w:r>
      <w:proofErr w:type="spellEnd"/>
      <w:r>
        <w:rPr>
          <w:rtl/>
        </w:rPr>
        <w:t xml:space="preserve"> הכא</w:t>
      </w:r>
      <w:r>
        <w:rPr>
          <w:rFonts w:hint="cs"/>
          <w:rtl/>
        </w:rPr>
        <w:t>", [</w:t>
      </w:r>
      <w:proofErr w:type="spellStart"/>
      <w:r>
        <w:rPr>
          <w:rFonts w:hint="cs"/>
          <w:rtl/>
        </w:rPr>
        <w:t>שו"ע</w:t>
      </w:r>
      <w:proofErr w:type="spellEnd"/>
      <w:r>
        <w:rPr>
          <w:rFonts w:hint="cs"/>
          <w:rtl/>
        </w:rPr>
        <w:t xml:space="preserve"> או"ח </w:t>
      </w:r>
      <w:proofErr w:type="spellStart"/>
      <w:r>
        <w:rPr>
          <w:rFonts w:hint="cs"/>
          <w:rtl/>
        </w:rPr>
        <w:t>תלו:ג</w:t>
      </w:r>
      <w:proofErr w:type="spellEnd"/>
      <w:r>
        <w:rPr>
          <w:rFonts w:hint="cs"/>
          <w:rtl/>
        </w:rPr>
        <w:t>]</w:t>
      </w:r>
    </w:p>
    <w:p w14:paraId="51E1C651" w14:textId="5D8201AB" w:rsidR="003C315B" w:rsidRDefault="003C315B" w:rsidP="00103EBB">
      <w:pPr>
        <w:spacing w:after="120"/>
        <w:jc w:val="both"/>
        <w:rPr>
          <w:rtl/>
        </w:rPr>
      </w:pPr>
    </w:p>
    <w:p w14:paraId="69759434" w14:textId="77777777" w:rsidR="00DC5656" w:rsidRPr="00DC5656" w:rsidRDefault="00DC5656" w:rsidP="008C215F">
      <w:pPr>
        <w:jc w:val="both"/>
        <w:rPr>
          <w:u w:val="single"/>
          <w:rtl/>
        </w:rPr>
      </w:pPr>
      <w:r w:rsidRPr="00DC5656">
        <w:rPr>
          <w:u w:val="single"/>
          <w:rtl/>
        </w:rPr>
        <w:t>פני יהושע מסכת פסחים דף ו עמוד א</w:t>
      </w:r>
    </w:p>
    <w:p w14:paraId="40604AB7" w14:textId="5EC38833" w:rsidR="00DC5656" w:rsidRPr="008C215F" w:rsidRDefault="00DC5656" w:rsidP="008C215F">
      <w:pPr>
        <w:jc w:val="both"/>
        <w:rPr>
          <w:rtl/>
        </w:rPr>
      </w:pPr>
      <w:r w:rsidRPr="008C215F">
        <w:rPr>
          <w:rtl/>
        </w:rPr>
        <w:t xml:space="preserve">שם ואמר רב יהודה אמר רב המפרש והיוצא </w:t>
      </w:r>
      <w:proofErr w:type="spellStart"/>
      <w:r w:rsidRPr="008C215F">
        <w:rPr>
          <w:rtl/>
        </w:rPr>
        <w:t>בשיירא</w:t>
      </w:r>
      <w:proofErr w:type="spellEnd"/>
      <w:r w:rsidRPr="008C215F">
        <w:rPr>
          <w:rtl/>
        </w:rPr>
        <w:t xml:space="preserve"> כו' תוך שלשים יום זקוק לבער כו'. והיינו נמי במי שאינו מניח שום אדם בביתו כמ"ש הפוסקים, ולכאורה למאי </w:t>
      </w:r>
      <w:proofErr w:type="spellStart"/>
      <w:r w:rsidRPr="008C215F">
        <w:rPr>
          <w:rtl/>
        </w:rPr>
        <w:t>דמסקינן</w:t>
      </w:r>
      <w:proofErr w:type="spellEnd"/>
      <w:r w:rsidRPr="008C215F">
        <w:rPr>
          <w:rtl/>
        </w:rPr>
        <w:t xml:space="preserve"> בסמוך </w:t>
      </w:r>
      <w:proofErr w:type="spellStart"/>
      <w:r w:rsidRPr="008C215F">
        <w:rPr>
          <w:rtl/>
        </w:rPr>
        <w:t>דהנהו</w:t>
      </w:r>
      <w:proofErr w:type="spellEnd"/>
      <w:r w:rsidRPr="008C215F">
        <w:rPr>
          <w:rtl/>
        </w:rPr>
        <w:t xml:space="preserve"> שלשים יום מדאורייתא </w:t>
      </w:r>
      <w:proofErr w:type="spellStart"/>
      <w:r w:rsidRPr="008C215F">
        <w:rPr>
          <w:rtl/>
        </w:rPr>
        <w:t>נינהו</w:t>
      </w:r>
      <w:proofErr w:type="spellEnd"/>
      <w:r w:rsidRPr="008C215F">
        <w:rPr>
          <w:rtl/>
        </w:rPr>
        <w:t xml:space="preserve"> אם כן איכא למימר שזה הדין גם כן מדאורייתא דכיון </w:t>
      </w:r>
      <w:proofErr w:type="spellStart"/>
      <w:r w:rsidRPr="008C215F">
        <w:rPr>
          <w:rtl/>
        </w:rPr>
        <w:t>דדרשינן</w:t>
      </w:r>
      <w:proofErr w:type="spellEnd"/>
      <w:r w:rsidRPr="008C215F">
        <w:rPr>
          <w:rtl/>
        </w:rPr>
        <w:t xml:space="preserve"> ראשון </w:t>
      </w:r>
      <w:proofErr w:type="spellStart"/>
      <w:r w:rsidRPr="008C215F">
        <w:rPr>
          <w:rtl/>
        </w:rPr>
        <w:t>דמעיקרא</w:t>
      </w:r>
      <w:proofErr w:type="spellEnd"/>
      <w:r w:rsidRPr="008C215F">
        <w:rPr>
          <w:rtl/>
        </w:rPr>
        <w:t xml:space="preserve"> משמע </w:t>
      </w:r>
      <w:proofErr w:type="spellStart"/>
      <w:r w:rsidRPr="008C215F">
        <w:rPr>
          <w:rtl/>
        </w:rPr>
        <w:t>ופרישנא</w:t>
      </w:r>
      <w:proofErr w:type="spellEnd"/>
      <w:r w:rsidRPr="008C215F">
        <w:rPr>
          <w:rtl/>
        </w:rPr>
        <w:t xml:space="preserve"> לעיל </w:t>
      </w:r>
      <w:proofErr w:type="spellStart"/>
      <w:r w:rsidRPr="008C215F">
        <w:rPr>
          <w:rtl/>
        </w:rPr>
        <w:t>דאפ"ה</w:t>
      </w:r>
      <w:proofErr w:type="spellEnd"/>
      <w:r w:rsidRPr="008C215F">
        <w:rPr>
          <w:rtl/>
        </w:rPr>
        <w:t xml:space="preserve"> אין מקרא יוצא מידי פשוטו אלא </w:t>
      </w:r>
      <w:proofErr w:type="spellStart"/>
      <w:r w:rsidRPr="008C215F">
        <w:rPr>
          <w:rtl/>
        </w:rPr>
        <w:t>דמעיקרא</w:t>
      </w:r>
      <w:proofErr w:type="spellEnd"/>
      <w:r w:rsidRPr="008C215F">
        <w:rPr>
          <w:rtl/>
        </w:rPr>
        <w:t xml:space="preserve"> מוזהר ועומד שיהא מושבת החמץ מביתו לכשיגיע זמן איסורו ואם כן תוך שלשים חל עליו העשה כיון שאי אפשר לקיים בזמנו וכן נראה </w:t>
      </w:r>
      <w:proofErr w:type="spellStart"/>
      <w:r w:rsidRPr="008C215F">
        <w:rPr>
          <w:rtl/>
        </w:rPr>
        <w:t>להדיא</w:t>
      </w:r>
      <w:proofErr w:type="spellEnd"/>
      <w:r w:rsidRPr="008C215F">
        <w:rPr>
          <w:rtl/>
        </w:rPr>
        <w:t xml:space="preserve"> מלשון רש"י ז"ל לקמן </w:t>
      </w:r>
      <w:proofErr w:type="spellStart"/>
      <w:r w:rsidRPr="008C215F">
        <w:rPr>
          <w:rtl/>
        </w:rPr>
        <w:t>בפ</w:t>
      </w:r>
      <w:proofErr w:type="spellEnd"/>
      <w:r w:rsidRPr="008C215F">
        <w:rPr>
          <w:rtl/>
        </w:rPr>
        <w:t xml:space="preserve">' כל שעה (דף כ"א ע"ב) </w:t>
      </w:r>
      <w:proofErr w:type="spellStart"/>
      <w:r w:rsidRPr="008C215F">
        <w:rPr>
          <w:rtl/>
        </w:rPr>
        <w:t>דעיקר</w:t>
      </w:r>
      <w:proofErr w:type="spellEnd"/>
      <w:r w:rsidRPr="008C215F">
        <w:rPr>
          <w:rtl/>
        </w:rPr>
        <w:t xml:space="preserve"> פלוגתא דר"י וחכמים באין ביעור חמץ אלא שריפה היינו במפרש ויוצא </w:t>
      </w:r>
      <w:proofErr w:type="spellStart"/>
      <w:r w:rsidRPr="008C215F">
        <w:rPr>
          <w:rtl/>
        </w:rPr>
        <w:t>בשיירא</w:t>
      </w:r>
      <w:proofErr w:type="spellEnd"/>
      <w:r w:rsidRPr="008C215F">
        <w:rPr>
          <w:rtl/>
        </w:rPr>
        <w:t xml:space="preserve"> </w:t>
      </w:r>
      <w:proofErr w:type="spellStart"/>
      <w:r w:rsidRPr="008C215F">
        <w:rPr>
          <w:rtl/>
        </w:rPr>
        <w:t>עי"ש</w:t>
      </w:r>
      <w:proofErr w:type="spellEnd"/>
      <w:r w:rsidRPr="008C215F">
        <w:rPr>
          <w:rtl/>
        </w:rPr>
        <w:t xml:space="preserve">. ולכאורה יש לתמוה </w:t>
      </w:r>
      <w:proofErr w:type="spellStart"/>
      <w:r w:rsidRPr="008C215F">
        <w:rPr>
          <w:rtl/>
        </w:rPr>
        <w:t>דמהיכא</w:t>
      </w:r>
      <w:proofErr w:type="spellEnd"/>
      <w:r w:rsidRPr="008C215F">
        <w:rPr>
          <w:rtl/>
        </w:rPr>
        <w:t xml:space="preserve"> תיתי יהא בשריפה שהרי יכול למוכרו, ולמאי </w:t>
      </w:r>
      <w:proofErr w:type="spellStart"/>
      <w:r w:rsidRPr="008C215F">
        <w:rPr>
          <w:rtl/>
        </w:rPr>
        <w:t>דפרישית</w:t>
      </w:r>
      <w:proofErr w:type="spellEnd"/>
      <w:r w:rsidRPr="008C215F">
        <w:rPr>
          <w:rtl/>
        </w:rPr>
        <w:t xml:space="preserve"> אתי שפיר דודאי אף על גב שמוכר כל החמץ שלו </w:t>
      </w:r>
      <w:proofErr w:type="spellStart"/>
      <w:r w:rsidRPr="008C215F">
        <w:rPr>
          <w:rtl/>
        </w:rPr>
        <w:t>אפ"ה</w:t>
      </w:r>
      <w:proofErr w:type="spellEnd"/>
      <w:r w:rsidRPr="008C215F">
        <w:rPr>
          <w:rtl/>
        </w:rPr>
        <w:t xml:space="preserve"> רוצה לקיים </w:t>
      </w:r>
      <w:proofErr w:type="spellStart"/>
      <w:r w:rsidRPr="008C215F">
        <w:rPr>
          <w:rtl/>
        </w:rPr>
        <w:t>מיהא</w:t>
      </w:r>
      <w:proofErr w:type="spellEnd"/>
      <w:r w:rsidRPr="008C215F">
        <w:rPr>
          <w:rtl/>
        </w:rPr>
        <w:t xml:space="preserve"> העשה </w:t>
      </w:r>
      <w:proofErr w:type="spellStart"/>
      <w:r w:rsidRPr="008C215F">
        <w:rPr>
          <w:rtl/>
        </w:rPr>
        <w:t>דתשביתו</w:t>
      </w:r>
      <w:proofErr w:type="spellEnd"/>
      <w:r w:rsidRPr="008C215F">
        <w:rPr>
          <w:rtl/>
        </w:rPr>
        <w:t xml:space="preserve"> בחמץ שלו כמ"ש הפוסקים </w:t>
      </w:r>
      <w:proofErr w:type="spellStart"/>
      <w:r w:rsidRPr="008C215F">
        <w:rPr>
          <w:rtl/>
        </w:rPr>
        <w:t>ומש"ה</w:t>
      </w:r>
      <w:proofErr w:type="spellEnd"/>
      <w:r w:rsidRPr="008C215F">
        <w:rPr>
          <w:rtl/>
        </w:rPr>
        <w:t xml:space="preserve"> משייר איזה חמץ לקיים בו מצות שריפה כדינו ולברך עליו, וכן נראה לכאורה מלשון הגמרא הכא </w:t>
      </w:r>
      <w:proofErr w:type="spellStart"/>
      <w:r w:rsidRPr="008C215F">
        <w:rPr>
          <w:rtl/>
        </w:rPr>
        <w:t>דקאמר</w:t>
      </w:r>
      <w:proofErr w:type="spellEnd"/>
      <w:r w:rsidRPr="008C215F">
        <w:rPr>
          <w:rtl/>
        </w:rPr>
        <w:t xml:space="preserve"> חייב לבער ולא קאמר חייב לבדוק אלא על </w:t>
      </w:r>
      <w:proofErr w:type="spellStart"/>
      <w:r w:rsidRPr="008C215F">
        <w:rPr>
          <w:rtl/>
        </w:rPr>
        <w:t>כרחך</w:t>
      </w:r>
      <w:proofErr w:type="spellEnd"/>
      <w:r w:rsidRPr="008C215F">
        <w:rPr>
          <w:rtl/>
        </w:rPr>
        <w:t xml:space="preserve"> </w:t>
      </w:r>
      <w:proofErr w:type="spellStart"/>
      <w:r w:rsidRPr="008C215F">
        <w:rPr>
          <w:rtl/>
        </w:rPr>
        <w:t>דאפילו</w:t>
      </w:r>
      <w:proofErr w:type="spellEnd"/>
      <w:r w:rsidRPr="008C215F">
        <w:rPr>
          <w:rtl/>
        </w:rPr>
        <w:t xml:space="preserve"> לבער חל עליו החיוב והיינו לקיים מצות עשה </w:t>
      </w:r>
      <w:proofErr w:type="spellStart"/>
      <w:r w:rsidRPr="008C215F">
        <w:rPr>
          <w:rtl/>
        </w:rPr>
        <w:t>דתשביתו</w:t>
      </w:r>
      <w:proofErr w:type="spellEnd"/>
      <w:r w:rsidRPr="008C215F">
        <w:rPr>
          <w:rtl/>
        </w:rPr>
        <w:t xml:space="preserve"> והא </w:t>
      </w:r>
      <w:proofErr w:type="spellStart"/>
      <w:r w:rsidRPr="008C215F">
        <w:rPr>
          <w:rtl/>
        </w:rPr>
        <w:t>דמקשה</w:t>
      </w:r>
      <w:proofErr w:type="spellEnd"/>
      <w:r w:rsidRPr="008C215F">
        <w:rPr>
          <w:rtl/>
        </w:rPr>
        <w:t xml:space="preserve"> רבא בסמוך אי דעתו לחזור אפילו מר"ה נמי אף על גב דלא שייך הא מילתא קודם שלשים יום </w:t>
      </w:r>
      <w:proofErr w:type="spellStart"/>
      <w:r w:rsidRPr="008C215F">
        <w:rPr>
          <w:rtl/>
        </w:rPr>
        <w:t>אפ"ה</w:t>
      </w:r>
      <w:proofErr w:type="spellEnd"/>
      <w:r w:rsidRPr="008C215F">
        <w:rPr>
          <w:rtl/>
        </w:rPr>
        <w:t xml:space="preserve"> כיון </w:t>
      </w:r>
      <w:proofErr w:type="spellStart"/>
      <w:r w:rsidRPr="008C215F">
        <w:rPr>
          <w:rtl/>
        </w:rPr>
        <w:t>דאביי</w:t>
      </w:r>
      <w:proofErr w:type="spellEnd"/>
      <w:r w:rsidRPr="008C215F">
        <w:rPr>
          <w:rtl/>
        </w:rPr>
        <w:t xml:space="preserve"> מחלק בין דעתו לחזור ואי מהאי טעמא </w:t>
      </w:r>
      <w:proofErr w:type="spellStart"/>
      <w:r w:rsidRPr="008C215F">
        <w:rPr>
          <w:rtl/>
        </w:rPr>
        <w:t>דפרישית</w:t>
      </w:r>
      <w:proofErr w:type="spellEnd"/>
      <w:r w:rsidRPr="008C215F">
        <w:rPr>
          <w:rtl/>
        </w:rPr>
        <w:t xml:space="preserve"> אפילו באין דעתו לחזור אדרבה יותר יש לחייבו אלא על </w:t>
      </w:r>
      <w:proofErr w:type="spellStart"/>
      <w:r w:rsidRPr="008C215F">
        <w:rPr>
          <w:rtl/>
        </w:rPr>
        <w:t>כרחך</w:t>
      </w:r>
      <w:proofErr w:type="spellEnd"/>
      <w:r w:rsidRPr="008C215F">
        <w:rPr>
          <w:rtl/>
        </w:rPr>
        <w:t xml:space="preserve"> </w:t>
      </w:r>
      <w:proofErr w:type="spellStart"/>
      <w:r w:rsidRPr="008C215F">
        <w:rPr>
          <w:rtl/>
        </w:rPr>
        <w:t>דלטעמא</w:t>
      </w:r>
      <w:proofErr w:type="spellEnd"/>
      <w:r w:rsidRPr="008C215F">
        <w:rPr>
          <w:rtl/>
        </w:rPr>
        <w:t xml:space="preserve"> </w:t>
      </w:r>
      <w:proofErr w:type="spellStart"/>
      <w:r w:rsidRPr="008C215F">
        <w:rPr>
          <w:rtl/>
        </w:rPr>
        <w:t>דאביי</w:t>
      </w:r>
      <w:proofErr w:type="spellEnd"/>
      <w:r w:rsidRPr="008C215F">
        <w:rPr>
          <w:rtl/>
        </w:rPr>
        <w:t xml:space="preserve"> לאו מהאי טעמא </w:t>
      </w:r>
      <w:proofErr w:type="spellStart"/>
      <w:r w:rsidRPr="008C215F">
        <w:rPr>
          <w:rtl/>
        </w:rPr>
        <w:t>נחית</w:t>
      </w:r>
      <w:proofErr w:type="spellEnd"/>
      <w:r w:rsidRPr="008C215F">
        <w:rPr>
          <w:rtl/>
        </w:rPr>
        <w:t xml:space="preserve"> לה אלא </w:t>
      </w:r>
      <w:proofErr w:type="spellStart"/>
      <w:r w:rsidRPr="008C215F">
        <w:rPr>
          <w:rtl/>
        </w:rPr>
        <w:t>מחששא</w:t>
      </w:r>
      <w:proofErr w:type="spellEnd"/>
      <w:r w:rsidRPr="008C215F">
        <w:rPr>
          <w:rtl/>
        </w:rPr>
        <w:t xml:space="preserve"> </w:t>
      </w:r>
      <w:proofErr w:type="spellStart"/>
      <w:r w:rsidRPr="008C215F">
        <w:rPr>
          <w:rtl/>
        </w:rPr>
        <w:t>דשמא</w:t>
      </w:r>
      <w:proofErr w:type="spellEnd"/>
      <w:r w:rsidRPr="008C215F">
        <w:rPr>
          <w:rtl/>
        </w:rPr>
        <w:t xml:space="preserve"> יראנו תוך הפסח ואם כן מקשה שפיר אי הכי אפילו מר"ה נמי </w:t>
      </w:r>
      <w:proofErr w:type="spellStart"/>
      <w:r w:rsidRPr="008C215F">
        <w:rPr>
          <w:rtl/>
        </w:rPr>
        <w:t>משא"כ</w:t>
      </w:r>
      <w:proofErr w:type="spellEnd"/>
      <w:r w:rsidRPr="008C215F">
        <w:rPr>
          <w:rtl/>
        </w:rPr>
        <w:t xml:space="preserve"> </w:t>
      </w:r>
      <w:proofErr w:type="spellStart"/>
      <w:r w:rsidRPr="008C215F">
        <w:rPr>
          <w:rtl/>
        </w:rPr>
        <w:t>למסקנא</w:t>
      </w:r>
      <w:proofErr w:type="spellEnd"/>
      <w:r w:rsidRPr="008C215F">
        <w:rPr>
          <w:rtl/>
        </w:rPr>
        <w:t xml:space="preserve"> </w:t>
      </w:r>
      <w:proofErr w:type="spellStart"/>
      <w:r w:rsidRPr="008C215F">
        <w:rPr>
          <w:rtl/>
        </w:rPr>
        <w:t>דרבא</w:t>
      </w:r>
      <w:proofErr w:type="spellEnd"/>
      <w:r w:rsidRPr="008C215F">
        <w:rPr>
          <w:rtl/>
        </w:rPr>
        <w:t xml:space="preserve"> שפיר </w:t>
      </w:r>
      <w:proofErr w:type="spellStart"/>
      <w:r w:rsidRPr="008C215F">
        <w:rPr>
          <w:rtl/>
        </w:rPr>
        <w:t>מצינן</w:t>
      </w:r>
      <w:proofErr w:type="spellEnd"/>
      <w:r w:rsidRPr="008C215F">
        <w:rPr>
          <w:rtl/>
        </w:rPr>
        <w:t xml:space="preserve"> למימר דהוא מדאורייתא </w:t>
      </w:r>
      <w:proofErr w:type="spellStart"/>
      <w:r w:rsidRPr="008C215F">
        <w:rPr>
          <w:rtl/>
        </w:rPr>
        <w:t>ומטעמא</w:t>
      </w:r>
      <w:proofErr w:type="spellEnd"/>
      <w:r w:rsidRPr="008C215F">
        <w:rPr>
          <w:rtl/>
        </w:rPr>
        <w:t xml:space="preserve"> </w:t>
      </w:r>
      <w:proofErr w:type="spellStart"/>
      <w:r w:rsidRPr="008C215F">
        <w:rPr>
          <w:rtl/>
        </w:rPr>
        <w:t>דפרישית</w:t>
      </w:r>
      <w:proofErr w:type="spellEnd"/>
      <w:r w:rsidRPr="008C215F">
        <w:rPr>
          <w:rtl/>
        </w:rPr>
        <w:t xml:space="preserve"> ועיין עוד בסמוך:</w:t>
      </w:r>
    </w:p>
    <w:p w14:paraId="4A2FB0E9" w14:textId="77777777" w:rsidR="00DC5656" w:rsidRDefault="00DC5656" w:rsidP="008C215F">
      <w:pPr>
        <w:jc w:val="both"/>
        <w:rPr>
          <w:u w:val="single"/>
          <w:rtl/>
        </w:rPr>
      </w:pPr>
    </w:p>
    <w:p w14:paraId="145D7775" w14:textId="491F2087" w:rsidR="00DC5656" w:rsidRPr="00DC5656" w:rsidRDefault="00DC5656" w:rsidP="008C215F">
      <w:pPr>
        <w:jc w:val="both"/>
        <w:rPr>
          <w:u w:val="single"/>
          <w:rtl/>
        </w:rPr>
      </w:pPr>
      <w:r w:rsidRPr="00DC5656">
        <w:rPr>
          <w:u w:val="single"/>
          <w:rtl/>
        </w:rPr>
        <w:t>קובץ תשובות הרב אלישיב חלק ג סימן עג</w:t>
      </w:r>
    </w:p>
    <w:p w14:paraId="60BC83CA" w14:textId="77777777" w:rsidR="00DC5656" w:rsidRDefault="00DC5656" w:rsidP="008C215F">
      <w:pPr>
        <w:jc w:val="both"/>
        <w:rPr>
          <w:rtl/>
        </w:rPr>
      </w:pPr>
      <w:r>
        <w:rPr>
          <w:rtl/>
        </w:rPr>
        <w:t xml:space="preserve">מנהג עשרה </w:t>
      </w:r>
      <w:proofErr w:type="spellStart"/>
      <w:r>
        <w:rPr>
          <w:rtl/>
        </w:rPr>
        <w:t>פתיתין</w:t>
      </w:r>
      <w:proofErr w:type="spellEnd"/>
      <w:r>
        <w:rPr>
          <w:rtl/>
        </w:rPr>
        <w:t xml:space="preserve"> בבודק חמץ קודם ליל י"ד ועוד דיני בדיקת חמץ </w:t>
      </w:r>
    </w:p>
    <w:p w14:paraId="3B18D6BE" w14:textId="77777777" w:rsidR="00DC5656" w:rsidRDefault="00DC5656" w:rsidP="008C215F">
      <w:pPr>
        <w:jc w:val="both"/>
        <w:rPr>
          <w:rtl/>
        </w:rPr>
      </w:pPr>
      <w:r>
        <w:rPr>
          <w:rtl/>
        </w:rPr>
        <w:t xml:space="preserve">לפי הטעם הכתוב </w:t>
      </w:r>
      <w:proofErr w:type="spellStart"/>
      <w:r>
        <w:rPr>
          <w:rtl/>
        </w:rPr>
        <w:t>ברמ"א</w:t>
      </w:r>
      <w:proofErr w:type="spellEnd"/>
      <w:r>
        <w:rPr>
          <w:rtl/>
        </w:rPr>
        <w:t xml:space="preserve"> שם, [אזי] טעם המנהג להניח פתיתי חמץ כדי שלא יהא ברכתו לבטלה, והואיל ולמעשה </w:t>
      </w:r>
      <w:proofErr w:type="spellStart"/>
      <w:r>
        <w:rPr>
          <w:rtl/>
        </w:rPr>
        <w:t>לפימ"ש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הרמ"א</w:t>
      </w:r>
      <w:proofErr w:type="spellEnd"/>
      <w:r>
        <w:rPr>
          <w:rtl/>
        </w:rPr>
        <w:t xml:space="preserve"> בסי' תל"ו דלא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אלא בבודק אור ליום י"ד, אין צורך להניח [בבודק בי"ג]. </w:t>
      </w:r>
    </w:p>
    <w:p w14:paraId="2EC6A84D" w14:textId="5E7AA584" w:rsidR="00A9775B" w:rsidRPr="007E1481" w:rsidRDefault="00DC5656" w:rsidP="008C215F">
      <w:pPr>
        <w:jc w:val="both"/>
        <w:rPr>
          <w:rtl/>
        </w:rPr>
      </w:pPr>
      <w:r>
        <w:rPr>
          <w:rtl/>
        </w:rPr>
        <w:t xml:space="preserve">אך לפי מה שמביאים בשם האר"י ז"ל </w:t>
      </w:r>
      <w:proofErr w:type="spellStart"/>
      <w:r>
        <w:rPr>
          <w:rtl/>
        </w:rPr>
        <w:t>דהנחת</w:t>
      </w:r>
      <w:proofErr w:type="spellEnd"/>
      <w:r>
        <w:rPr>
          <w:rtl/>
        </w:rPr>
        <w:t xml:space="preserve"> הי' פתיתים הוא ע"פ סוד גדול. יתכן שאין הבדל בין י"ג לי"ד, גם לטעם </w:t>
      </w:r>
      <w:proofErr w:type="spellStart"/>
      <w:r>
        <w:rPr>
          <w:rtl/>
        </w:rPr>
        <w:t>הח"י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שעי"ז</w:t>
      </w:r>
      <w:proofErr w:type="spellEnd"/>
      <w:r>
        <w:rPr>
          <w:rtl/>
        </w:rPr>
        <w:t xml:space="preserve"> שימצא חמץ </w:t>
      </w:r>
      <w:proofErr w:type="spellStart"/>
      <w:r>
        <w:rPr>
          <w:rtl/>
        </w:rPr>
        <w:t>יתן</w:t>
      </w:r>
      <w:proofErr w:type="spellEnd"/>
      <w:r>
        <w:rPr>
          <w:rtl/>
        </w:rPr>
        <w:t xml:space="preserve"> אל לבו לבדוק היטב אולי ימצא עוד דאם לא ימצא כלום </w:t>
      </w:r>
      <w:proofErr w:type="spellStart"/>
      <w:r>
        <w:rPr>
          <w:rtl/>
        </w:rPr>
        <w:t>יתיאש</w:t>
      </w:r>
      <w:proofErr w:type="spellEnd"/>
      <w:r>
        <w:rPr>
          <w:rtl/>
        </w:rPr>
        <w:t xml:space="preserve"> מן הבדיקה, וזה שייך גם בי"ג.</w:t>
      </w:r>
    </w:p>
    <w:sectPr w:rsidR="00A9775B" w:rsidRPr="007E1481" w:rsidSect="004825BF">
      <w:footerReference w:type="default" r:id="rId8"/>
      <w:type w:val="continuous"/>
      <w:pgSz w:w="11906" w:h="16838" w:code="9"/>
      <w:pgMar w:top="1152" w:right="1440" w:bottom="1152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D8AAF" w14:textId="77777777" w:rsidR="00193C94" w:rsidRDefault="00193C94">
      <w:r>
        <w:separator/>
      </w:r>
    </w:p>
  </w:endnote>
  <w:endnote w:type="continuationSeparator" w:id="0">
    <w:p w14:paraId="76CD009D" w14:textId="77777777" w:rsidR="00193C94" w:rsidRDefault="0019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3004" w14:textId="77777777" w:rsidR="00193C94" w:rsidRDefault="00193C94">
      <w:r>
        <w:separator/>
      </w:r>
    </w:p>
  </w:footnote>
  <w:footnote w:type="continuationSeparator" w:id="0">
    <w:p w14:paraId="75186BFE" w14:textId="77777777" w:rsidR="00193C94" w:rsidRDefault="0019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5CD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42"/>
    <w:rsid w:val="000F3959"/>
    <w:rsid w:val="000F3D34"/>
    <w:rsid w:val="000F4109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582"/>
    <w:rsid w:val="0019474E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1469"/>
    <w:rsid w:val="001D1604"/>
    <w:rsid w:val="001D1649"/>
    <w:rsid w:val="001D18C6"/>
    <w:rsid w:val="001D1EA9"/>
    <w:rsid w:val="001D2169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6789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94C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5C2B"/>
    <w:rsid w:val="00266693"/>
    <w:rsid w:val="00266A74"/>
    <w:rsid w:val="00267305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796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DD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A09"/>
    <w:rsid w:val="00327BED"/>
    <w:rsid w:val="003306CE"/>
    <w:rsid w:val="003306D7"/>
    <w:rsid w:val="00330906"/>
    <w:rsid w:val="00330A7B"/>
    <w:rsid w:val="00330BF5"/>
    <w:rsid w:val="003310B0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DD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75F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1D"/>
    <w:rsid w:val="0046214A"/>
    <w:rsid w:val="00462381"/>
    <w:rsid w:val="004623CD"/>
    <w:rsid w:val="00462A6A"/>
    <w:rsid w:val="00463855"/>
    <w:rsid w:val="00465240"/>
    <w:rsid w:val="00466021"/>
    <w:rsid w:val="004663FB"/>
    <w:rsid w:val="004666D4"/>
    <w:rsid w:val="00467281"/>
    <w:rsid w:val="00470502"/>
    <w:rsid w:val="00470ADD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3091"/>
    <w:rsid w:val="0049317F"/>
    <w:rsid w:val="004937A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CA2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93C"/>
    <w:rsid w:val="00516C37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9D1"/>
    <w:rsid w:val="00567CE6"/>
    <w:rsid w:val="00567F41"/>
    <w:rsid w:val="00567FE2"/>
    <w:rsid w:val="00570065"/>
    <w:rsid w:val="005701A3"/>
    <w:rsid w:val="005703D7"/>
    <w:rsid w:val="005704C0"/>
    <w:rsid w:val="0057068F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A49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DC7"/>
    <w:rsid w:val="00612F02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6CF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772"/>
    <w:rsid w:val="00690A62"/>
    <w:rsid w:val="006916BF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C5E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38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DB5"/>
    <w:rsid w:val="007B1EE1"/>
    <w:rsid w:val="007B1F3A"/>
    <w:rsid w:val="007B23B7"/>
    <w:rsid w:val="007B26F5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B5"/>
    <w:rsid w:val="007E1481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75A6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14F7"/>
    <w:rsid w:val="00861AC9"/>
    <w:rsid w:val="00861B71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D4"/>
    <w:rsid w:val="008A23BE"/>
    <w:rsid w:val="008A2EC8"/>
    <w:rsid w:val="008A2EF4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15F"/>
    <w:rsid w:val="008C248C"/>
    <w:rsid w:val="008C25C7"/>
    <w:rsid w:val="008C297F"/>
    <w:rsid w:val="008C2D72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56C"/>
    <w:rsid w:val="008E66DE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8AB"/>
    <w:rsid w:val="009159E7"/>
    <w:rsid w:val="00915AE5"/>
    <w:rsid w:val="00915C77"/>
    <w:rsid w:val="00915F35"/>
    <w:rsid w:val="009168A8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2045"/>
    <w:rsid w:val="00952474"/>
    <w:rsid w:val="009528D0"/>
    <w:rsid w:val="00952A9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7786B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5DD"/>
    <w:rsid w:val="009B6E5F"/>
    <w:rsid w:val="009B7C49"/>
    <w:rsid w:val="009C03E5"/>
    <w:rsid w:val="009C0CB3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622C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540"/>
    <w:rsid w:val="00A24D84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888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1502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6BC"/>
    <w:rsid w:val="00AC3725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F07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5D9"/>
    <w:rsid w:val="00B777ED"/>
    <w:rsid w:val="00B77994"/>
    <w:rsid w:val="00B77C8F"/>
    <w:rsid w:val="00B8081F"/>
    <w:rsid w:val="00B809DA"/>
    <w:rsid w:val="00B80ECF"/>
    <w:rsid w:val="00B8136C"/>
    <w:rsid w:val="00B813CA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C88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6124"/>
    <w:rsid w:val="00BD6A54"/>
    <w:rsid w:val="00BD6DE4"/>
    <w:rsid w:val="00BD7CF3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8BF"/>
    <w:rsid w:val="00C16B3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689"/>
    <w:rsid w:val="00C31AF8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BEA"/>
    <w:rsid w:val="00C8611C"/>
    <w:rsid w:val="00C86643"/>
    <w:rsid w:val="00C868AA"/>
    <w:rsid w:val="00C87019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523B"/>
    <w:rsid w:val="00CC6098"/>
    <w:rsid w:val="00CC615F"/>
    <w:rsid w:val="00CC653C"/>
    <w:rsid w:val="00CC67E6"/>
    <w:rsid w:val="00CC6A1A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ACE"/>
    <w:rsid w:val="00D41D1B"/>
    <w:rsid w:val="00D41E52"/>
    <w:rsid w:val="00D4218D"/>
    <w:rsid w:val="00D4284C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5BA0"/>
    <w:rsid w:val="00DB65EB"/>
    <w:rsid w:val="00DB66C4"/>
    <w:rsid w:val="00DB6720"/>
    <w:rsid w:val="00DB6ACA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8E1"/>
    <w:rsid w:val="00E13A3C"/>
    <w:rsid w:val="00E13B0C"/>
    <w:rsid w:val="00E13B64"/>
    <w:rsid w:val="00E14384"/>
    <w:rsid w:val="00E143C9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1E97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995"/>
    <w:rsid w:val="00E26AB3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B0A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4A6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351"/>
    <w:rsid w:val="00EC055D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438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8B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156A"/>
    <w:rsid w:val="00F31DF4"/>
    <w:rsid w:val="00F320E0"/>
    <w:rsid w:val="00F32FC7"/>
    <w:rsid w:val="00F330A6"/>
    <w:rsid w:val="00F33204"/>
    <w:rsid w:val="00F334D2"/>
    <w:rsid w:val="00F338D9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974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11A"/>
    <w:rsid w:val="00F84981"/>
    <w:rsid w:val="00F84B0A"/>
    <w:rsid w:val="00F8521F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7B3"/>
    <w:rsid w:val="00FA0987"/>
    <w:rsid w:val="00FA11B1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3BE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EB68-A49F-4981-8397-D479459A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7</cp:revision>
  <cp:lastPrinted>2020-12-05T17:12:00Z</cp:lastPrinted>
  <dcterms:created xsi:type="dcterms:W3CDTF">2020-12-07T14:28:00Z</dcterms:created>
  <dcterms:modified xsi:type="dcterms:W3CDTF">2020-12-07T21:54:00Z</dcterms:modified>
</cp:coreProperties>
</file>